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rPr>
      </w:pPr>
      <w:r>
        <w:rPr>
          <w:rFonts w:hint="eastAsia" w:ascii="黑体" w:hAnsi="黑体" w:eastAsia="黑体" w:cs="黑体"/>
        </w:rPr>
        <w:t>深圳市儿童医院设备采购需求参数表</w:t>
      </w:r>
    </w:p>
    <w:tbl>
      <w:tblPr>
        <w:tblStyle w:val="7"/>
        <w:tblW w:w="9654" w:type="dxa"/>
        <w:jc w:val="center"/>
        <w:tblLayout w:type="autofit"/>
        <w:tblCellMar>
          <w:top w:w="0" w:type="dxa"/>
          <w:left w:w="108" w:type="dxa"/>
          <w:bottom w:w="0" w:type="dxa"/>
          <w:right w:w="108" w:type="dxa"/>
        </w:tblCellMar>
      </w:tblPr>
      <w:tblGrid>
        <w:gridCol w:w="660"/>
        <w:gridCol w:w="1491"/>
        <w:gridCol w:w="7503"/>
      </w:tblGrid>
      <w:tr>
        <w:tblPrEx>
          <w:tblCellMar>
            <w:top w:w="0" w:type="dxa"/>
            <w:left w:w="108" w:type="dxa"/>
            <w:bottom w:w="0" w:type="dxa"/>
            <w:right w:w="108" w:type="dxa"/>
          </w:tblCellMar>
        </w:tblPrEx>
        <w:trPr>
          <w:trHeight w:val="55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auto"/>
                <w:kern w:val="0"/>
                <w:sz w:val="22"/>
              </w:rPr>
            </w:pPr>
            <w:r>
              <w:rPr>
                <w:rFonts w:hint="eastAsia" w:ascii="宋体" w:hAnsi="宋体" w:cs="宋体"/>
                <w:b/>
                <w:bCs/>
                <w:color w:val="auto"/>
                <w:kern w:val="0"/>
                <w:sz w:val="22"/>
              </w:rPr>
              <w:t>序号</w:t>
            </w:r>
          </w:p>
        </w:tc>
        <w:tc>
          <w:tcPr>
            <w:tcW w:w="1491" w:type="dxa"/>
            <w:tcBorders>
              <w:top w:val="single" w:color="3F3F3F" w:sz="4" w:space="0"/>
              <w:left w:val="single" w:color="auto" w:sz="4" w:space="0"/>
              <w:bottom w:val="single" w:color="auto" w:sz="4" w:space="0"/>
              <w:right w:val="single" w:color="3F3F3F" w:sz="4" w:space="0"/>
            </w:tcBorders>
            <w:shd w:val="clear" w:color="000000" w:fill="FFFFFF"/>
            <w:vAlign w:val="center"/>
          </w:tcPr>
          <w:p>
            <w:pPr>
              <w:widowControl/>
              <w:jc w:val="center"/>
              <w:rPr>
                <w:rFonts w:ascii="宋体" w:hAnsi="宋体" w:cs="宋体"/>
                <w:b/>
                <w:bCs/>
                <w:color w:val="auto"/>
                <w:kern w:val="0"/>
                <w:sz w:val="22"/>
              </w:rPr>
            </w:pPr>
            <w:r>
              <w:rPr>
                <w:rFonts w:hint="eastAsia" w:ascii="宋体" w:hAnsi="宋体" w:cs="宋体"/>
                <w:b/>
                <w:bCs/>
                <w:color w:val="auto"/>
                <w:kern w:val="0"/>
                <w:sz w:val="22"/>
              </w:rPr>
              <w:t>项目名称</w:t>
            </w:r>
          </w:p>
        </w:tc>
        <w:tc>
          <w:tcPr>
            <w:tcW w:w="7503"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auto"/>
                <w:kern w:val="0"/>
                <w:sz w:val="22"/>
              </w:rPr>
            </w:pPr>
            <w:r>
              <w:rPr>
                <w:rFonts w:hint="eastAsia" w:ascii="宋体" w:hAnsi="宋体" w:cs="宋体"/>
                <w:b/>
                <w:bCs/>
                <w:color w:val="auto"/>
                <w:kern w:val="0"/>
                <w:sz w:val="22"/>
              </w:rPr>
              <w:t>招标事项及要求</w:t>
            </w:r>
          </w:p>
        </w:tc>
      </w:tr>
      <w:tr>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3F3F3F" w:sz="4" w:space="0"/>
            </w:tcBorders>
            <w:shd w:val="clear" w:color="000000" w:fill="FFFFFF"/>
            <w:vAlign w:val="center"/>
          </w:tcPr>
          <w:p>
            <w:pPr>
              <w:widowControl/>
              <w:jc w:val="center"/>
              <w:rPr>
                <w:rFonts w:ascii="宋体" w:hAnsi="宋体" w:cs="宋体"/>
                <w:color w:val="3F3F3F"/>
                <w:kern w:val="0"/>
                <w:sz w:val="20"/>
                <w:szCs w:val="20"/>
              </w:rPr>
            </w:pPr>
            <w:r>
              <w:rPr>
                <w:rFonts w:ascii="Times New Roman" w:hAnsi="Times New Roman"/>
                <w:b/>
                <w:bCs/>
                <w:color w:val="3F3F3F"/>
                <w:kern w:val="0"/>
                <w:sz w:val="22"/>
              </w:rPr>
              <w:t>1</w:t>
            </w:r>
          </w:p>
        </w:tc>
        <w:tc>
          <w:tcPr>
            <w:tcW w:w="1491" w:type="dxa"/>
            <w:vMerge w:val="restart"/>
            <w:tcBorders>
              <w:top w:val="single" w:color="auto" w:sz="4" w:space="0"/>
              <w:left w:val="single" w:color="3F3F3F" w:sz="4" w:space="0"/>
              <w:right w:val="single" w:color="auto" w:sz="4" w:space="0"/>
            </w:tcBorders>
            <w:shd w:val="clear" w:color="000000" w:fill="FFFFFF"/>
            <w:vAlign w:val="center"/>
          </w:tcPr>
          <w:p>
            <w:pPr>
              <w:widowControl/>
              <w:jc w:val="center"/>
              <w:rPr>
                <w:rFonts w:ascii="宋体" w:hAnsi="宋体" w:cs="宋体"/>
                <w:color w:val="3F3F3F"/>
                <w:kern w:val="0"/>
                <w:sz w:val="20"/>
                <w:szCs w:val="20"/>
              </w:rPr>
            </w:pPr>
            <w:r>
              <w:rPr>
                <w:rFonts w:hint="eastAsia" w:ascii="宋体" w:hAnsi="宋体" w:cs="宋体"/>
                <w:b/>
                <w:bCs/>
                <w:color w:val="3F3F3F"/>
                <w:kern w:val="0"/>
                <w:sz w:val="22"/>
              </w:rPr>
              <w:t>医用多人空气加压氧舱(16+4)</w:t>
            </w:r>
          </w:p>
        </w:tc>
        <w:tc>
          <w:tcPr>
            <w:tcW w:w="7503"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3F3F3F"/>
                <w:kern w:val="0"/>
                <w:sz w:val="22"/>
                <w:szCs w:val="22"/>
              </w:rPr>
            </w:pPr>
            <w:r>
              <w:rPr>
                <w:rFonts w:hint="eastAsia" w:ascii="宋体" w:hAnsi="宋体" w:eastAsia="宋体" w:cs="宋体"/>
                <w:b/>
                <w:bCs/>
                <w:color w:val="000000"/>
                <w:sz w:val="22"/>
                <w:szCs w:val="22"/>
              </w:rPr>
              <w:t>（一）舱体部分</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jc w:val="left"/>
              <w:rPr>
                <w:rFonts w:ascii="宋体" w:hAnsi="宋体" w:cs="宋体"/>
                <w:color w:val="3F3F3F"/>
                <w:kern w:val="0"/>
                <w:sz w:val="20"/>
                <w:szCs w:val="20"/>
              </w:rPr>
            </w:pPr>
          </w:p>
        </w:tc>
        <w:tc>
          <w:tcPr>
            <w:tcW w:w="1491" w:type="dxa"/>
            <w:vMerge w:val="continue"/>
            <w:tcBorders>
              <w:left w:val="single" w:color="3F3F3F" w:sz="4" w:space="0"/>
              <w:right w:val="single" w:color="auto" w:sz="4" w:space="0"/>
            </w:tcBorders>
            <w:vAlign w:val="center"/>
          </w:tcPr>
          <w:p>
            <w:pPr>
              <w:widowControl/>
              <w:jc w:val="left"/>
              <w:rPr>
                <w:rFonts w:ascii="宋体" w:hAnsi="宋体" w:cs="宋体"/>
                <w:color w:val="3F3F3F"/>
                <w:kern w:val="0"/>
                <w:sz w:val="20"/>
                <w:szCs w:val="20"/>
              </w:rPr>
            </w:pPr>
          </w:p>
        </w:tc>
        <w:tc>
          <w:tcPr>
            <w:tcW w:w="7503" w:type="dxa"/>
            <w:tcBorders>
              <w:top w:val="single" w:color="3F3F3F" w:sz="4" w:space="0"/>
              <w:left w:val="single" w:color="auto" w:sz="4" w:space="0"/>
              <w:bottom w:val="single" w:color="3F3F3F" w:sz="4" w:space="0"/>
              <w:right w:val="single" w:color="3F3F3F" w:sz="4" w:space="0"/>
            </w:tcBorders>
            <w:shd w:val="clear" w:color="000000" w:fill="FFFFFF"/>
            <w:vAlign w:val="center"/>
          </w:tcPr>
          <w:p>
            <w:pPr>
              <w:spacing w:line="240" w:lineRule="auto"/>
              <w:rPr>
                <w:rFonts w:hint="eastAsia" w:ascii="宋体" w:hAnsi="宋体" w:eastAsia="宋体" w:cs="宋体"/>
                <w:color w:val="3F3F3F"/>
                <w:kern w:val="0"/>
                <w:sz w:val="22"/>
                <w:szCs w:val="22"/>
              </w:rPr>
            </w:pPr>
            <w:r>
              <w:rPr>
                <w:rFonts w:hint="eastAsia" w:ascii="宋体" w:hAnsi="宋体" w:eastAsia="宋体" w:cs="宋体"/>
                <w:color w:val="FF0000"/>
                <w:sz w:val="22"/>
                <w:szCs w:val="22"/>
              </w:rPr>
              <w:t>1.双舱四门舱体，平底、平封头圆形高压氧舱。外舱舱体宇航主题彩喷或装饰。</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jc w:val="left"/>
              <w:rPr>
                <w:rFonts w:ascii="宋体" w:hAnsi="宋体" w:cs="宋体"/>
                <w:color w:val="3F3F3F"/>
                <w:kern w:val="0"/>
                <w:sz w:val="20"/>
                <w:szCs w:val="20"/>
              </w:rPr>
            </w:pPr>
          </w:p>
        </w:tc>
        <w:tc>
          <w:tcPr>
            <w:tcW w:w="1491" w:type="dxa"/>
            <w:vMerge w:val="continue"/>
            <w:tcBorders>
              <w:left w:val="single" w:color="3F3F3F" w:sz="4" w:space="0"/>
              <w:right w:val="single" w:color="auto" w:sz="4" w:space="0"/>
            </w:tcBorders>
            <w:vAlign w:val="center"/>
          </w:tcPr>
          <w:p>
            <w:pPr>
              <w:widowControl/>
              <w:jc w:val="left"/>
              <w:rPr>
                <w:rFonts w:ascii="宋体" w:hAnsi="宋体" w:cs="宋体"/>
                <w:color w:val="3F3F3F"/>
                <w:kern w:val="0"/>
                <w:sz w:val="20"/>
                <w:szCs w:val="20"/>
              </w:rPr>
            </w:pPr>
          </w:p>
        </w:tc>
        <w:tc>
          <w:tcPr>
            <w:tcW w:w="7503"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3F3F3F"/>
                <w:kern w:val="0"/>
                <w:sz w:val="22"/>
                <w:szCs w:val="22"/>
              </w:rPr>
            </w:pPr>
            <w:r>
              <w:rPr>
                <w:rFonts w:hint="eastAsia" w:ascii="宋体" w:hAnsi="宋体" w:eastAsia="宋体" w:cs="宋体"/>
                <w:color w:val="000000"/>
                <w:sz w:val="22"/>
                <w:szCs w:val="22"/>
              </w:rPr>
              <w:t>2.氧舱规格要求：舱体直径为3200mm，长度为11000mm。</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jc w:val="left"/>
              <w:rPr>
                <w:rFonts w:ascii="宋体" w:hAnsi="宋体" w:cs="宋体"/>
                <w:color w:val="3F3F3F"/>
                <w:kern w:val="0"/>
                <w:sz w:val="20"/>
                <w:szCs w:val="20"/>
              </w:rPr>
            </w:pPr>
          </w:p>
        </w:tc>
        <w:tc>
          <w:tcPr>
            <w:tcW w:w="1491" w:type="dxa"/>
            <w:vMerge w:val="continue"/>
            <w:tcBorders>
              <w:left w:val="single" w:color="3F3F3F" w:sz="4" w:space="0"/>
              <w:right w:val="single" w:color="auto" w:sz="4" w:space="0"/>
            </w:tcBorders>
            <w:vAlign w:val="center"/>
          </w:tcPr>
          <w:p>
            <w:pPr>
              <w:widowControl/>
              <w:jc w:val="left"/>
              <w:rPr>
                <w:rFonts w:ascii="宋体" w:hAnsi="宋体" w:cs="宋体"/>
                <w:color w:val="3F3F3F"/>
                <w:kern w:val="0"/>
                <w:sz w:val="20"/>
                <w:szCs w:val="20"/>
              </w:rPr>
            </w:pPr>
          </w:p>
        </w:tc>
        <w:tc>
          <w:tcPr>
            <w:tcW w:w="7503"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3F3F3F"/>
                <w:kern w:val="0"/>
                <w:sz w:val="22"/>
                <w:szCs w:val="22"/>
              </w:rPr>
            </w:pPr>
            <w:r>
              <w:rPr>
                <w:rFonts w:hint="eastAsia" w:ascii="宋体" w:hAnsi="宋体" w:eastAsia="宋体" w:cs="宋体"/>
                <w:color w:val="000000"/>
                <w:sz w:val="22"/>
                <w:szCs w:val="22"/>
              </w:rPr>
              <w:t>3.最高工作压力：0.2MPa。</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jc w:val="left"/>
              <w:rPr>
                <w:rFonts w:ascii="宋体" w:hAnsi="宋体" w:cs="宋体"/>
                <w:color w:val="3F3F3F"/>
                <w:kern w:val="0"/>
                <w:sz w:val="20"/>
                <w:szCs w:val="20"/>
              </w:rPr>
            </w:pPr>
          </w:p>
        </w:tc>
        <w:tc>
          <w:tcPr>
            <w:tcW w:w="1491" w:type="dxa"/>
            <w:vMerge w:val="continue"/>
            <w:tcBorders>
              <w:left w:val="single" w:color="3F3F3F" w:sz="4" w:space="0"/>
              <w:right w:val="single" w:color="auto" w:sz="4" w:space="0"/>
            </w:tcBorders>
            <w:vAlign w:val="center"/>
          </w:tcPr>
          <w:p>
            <w:pPr>
              <w:widowControl/>
              <w:jc w:val="left"/>
              <w:rPr>
                <w:rFonts w:ascii="宋体" w:hAnsi="宋体" w:cs="宋体"/>
                <w:color w:val="3F3F3F"/>
                <w:kern w:val="0"/>
                <w:sz w:val="20"/>
                <w:szCs w:val="20"/>
              </w:rPr>
            </w:pPr>
          </w:p>
        </w:tc>
        <w:tc>
          <w:tcPr>
            <w:tcW w:w="7503"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3F3F3F"/>
                <w:kern w:val="0"/>
                <w:sz w:val="22"/>
                <w:szCs w:val="22"/>
              </w:rPr>
            </w:pPr>
            <w:r>
              <w:rPr>
                <w:rFonts w:hint="eastAsia" w:ascii="宋体" w:hAnsi="宋体" w:eastAsia="宋体" w:cs="宋体"/>
                <w:color w:val="000000"/>
                <w:sz w:val="22"/>
                <w:szCs w:val="22"/>
              </w:rPr>
              <w:t>4.治疗人数：20人，其中主舱16人，副舱4人。</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jc w:val="left"/>
              <w:rPr>
                <w:rFonts w:ascii="宋体" w:hAnsi="宋体" w:cs="宋体"/>
                <w:color w:val="3F3F3F"/>
                <w:kern w:val="0"/>
                <w:sz w:val="20"/>
                <w:szCs w:val="20"/>
              </w:rPr>
            </w:pPr>
          </w:p>
        </w:tc>
        <w:tc>
          <w:tcPr>
            <w:tcW w:w="1491" w:type="dxa"/>
            <w:vMerge w:val="continue"/>
            <w:tcBorders>
              <w:left w:val="single" w:color="3F3F3F" w:sz="4" w:space="0"/>
              <w:right w:val="single" w:color="auto" w:sz="4" w:space="0"/>
            </w:tcBorders>
            <w:vAlign w:val="center"/>
          </w:tcPr>
          <w:p>
            <w:pPr>
              <w:widowControl/>
              <w:jc w:val="left"/>
              <w:rPr>
                <w:rFonts w:ascii="宋体" w:hAnsi="宋体" w:cs="宋体"/>
                <w:color w:val="3F3F3F"/>
                <w:kern w:val="0"/>
                <w:sz w:val="20"/>
                <w:szCs w:val="20"/>
              </w:rPr>
            </w:pPr>
          </w:p>
        </w:tc>
        <w:tc>
          <w:tcPr>
            <w:tcW w:w="7503"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3F3F3F"/>
                <w:kern w:val="0"/>
                <w:sz w:val="22"/>
                <w:szCs w:val="22"/>
              </w:rPr>
            </w:pPr>
            <w:r>
              <w:rPr>
                <w:rFonts w:hint="eastAsia" w:ascii="宋体" w:hAnsi="宋体" w:eastAsia="宋体" w:cs="宋体"/>
                <w:color w:val="000000"/>
                <w:sz w:val="22"/>
                <w:szCs w:val="22"/>
              </w:rPr>
              <w:t>5.人均舱容≧3m³。</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b/>
                <w:bCs/>
                <w:color w:val="3F3F3F"/>
                <w:kern w:val="0"/>
                <w:sz w:val="22"/>
                <w:szCs w:val="22"/>
              </w:rPr>
            </w:pPr>
            <w:r>
              <w:rPr>
                <w:rFonts w:hint="eastAsia" w:ascii="宋体" w:hAnsi="宋体" w:eastAsia="宋体" w:cs="宋体"/>
                <w:color w:val="000000"/>
                <w:sz w:val="22"/>
                <w:szCs w:val="22"/>
              </w:rPr>
              <w:t>6.照明方式及数量：冷光源外照明，数量16个。</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7.舱内座椅及数量：高压氧舱专用座椅（外罩：阻燃等级≥B1级），共20个，备用座椅外罩20个，</w:t>
            </w:r>
            <w:r>
              <w:rPr>
                <w:rFonts w:hint="eastAsia" w:ascii="宋体" w:hAnsi="宋体" w:eastAsia="宋体" w:cs="宋体"/>
                <w:color w:val="FF0000"/>
                <w:sz w:val="22"/>
                <w:szCs w:val="22"/>
              </w:rPr>
              <w:t>每个座椅单独设置且可移动，</w:t>
            </w:r>
            <w:r>
              <w:rPr>
                <w:rFonts w:hint="eastAsia" w:ascii="宋体" w:hAnsi="宋体" w:eastAsia="宋体" w:cs="宋体"/>
                <w:color w:val="000000"/>
                <w:sz w:val="22"/>
                <w:szCs w:val="22"/>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8.吸氧装具布局方式及数量：采用壁挂式吸氧装置。主舱16个，副舱4个。</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FF0000"/>
                <w:sz w:val="22"/>
                <w:szCs w:val="22"/>
              </w:rPr>
            </w:pPr>
            <w:r>
              <w:rPr>
                <w:rFonts w:hint="eastAsia" w:ascii="宋体" w:hAnsi="宋体" w:eastAsia="宋体" w:cs="宋体"/>
                <w:color w:val="FF0000"/>
                <w:sz w:val="22"/>
                <w:szCs w:val="22"/>
              </w:rPr>
              <w:t>9.舱内配设吸痰装置至少3套: 主舱2套、副舱1套。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10.舱内配设急救供氧装置3套:主舱2套、副舱1套。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FF0000"/>
                <w:sz w:val="22"/>
                <w:szCs w:val="22"/>
              </w:rPr>
            </w:pPr>
            <w:r>
              <w:rPr>
                <w:rFonts w:hint="eastAsia" w:ascii="宋体" w:hAnsi="宋体" w:eastAsia="宋体" w:cs="宋体"/>
                <w:color w:val="FF0000"/>
                <w:sz w:val="22"/>
                <w:szCs w:val="22"/>
              </w:rPr>
              <w:t>11.舱内配呼吸机气源接口装置7套：主舱6套、副舱1套。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12.配设生物电无损导联装置接口5套：主舱4套、副舱1套。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auto"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13.舱内配全方位拾音对讲装置3套：主舱2套、副舱1套。</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14.舱内配无触点感应式应急呼叫报警装置3套：主舱2套、副舱1套，外面有触摸保护措施。且高度在儿童不可触及的地方。</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15.每舱室均设置自动泄压安全阀2套，并配手动紧急卸压装置。</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16.其他配置：每舱室均配设药品柜和输液导轨各1套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single" w:color="auto" w:sz="4" w:space="0"/>
              <w:bottom w:val="single" w:color="auto"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FF0000"/>
                <w:sz w:val="22"/>
                <w:szCs w:val="22"/>
              </w:rPr>
            </w:pPr>
            <w:r>
              <w:rPr>
                <w:rFonts w:hint="eastAsia" w:ascii="宋体" w:hAnsi="宋体" w:eastAsia="宋体" w:cs="宋体"/>
                <w:color w:val="FF0000"/>
                <w:sz w:val="22"/>
                <w:szCs w:val="22"/>
              </w:rPr>
              <w:t>17.其他配置：主舱内配备电视影音系统2套，可播放视频和音乐。</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（二）操作控制台</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single" w:color="auto" w:sz="4" w:space="0"/>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设备操作控制方式：采用机械手动+电动遥控+计算机自动化操作三种形式；</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1.计算机控制系统1套、加减压（手动）操作阀门4套、供排氧操作阀门4套。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2.智能声光报警式测氧仪2套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3.应急电源2台</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auto"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4.单人</w:t>
            </w:r>
            <w:bookmarkStart w:id="0" w:name="_GoBack"/>
            <w:bookmarkEnd w:id="0"/>
            <w:r>
              <w:rPr>
                <w:rFonts w:hint="eastAsia" w:ascii="宋体" w:hAnsi="宋体" w:eastAsia="宋体" w:cs="宋体"/>
                <w:color w:val="FF0000"/>
                <w:sz w:val="22"/>
                <w:szCs w:val="22"/>
              </w:rPr>
              <w:t>吸氧流量计20套。每位呼吸调节流量计调节器在氧舱控制台上。</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auto" w:sz="4" w:space="0"/>
              <w:right w:val="single" w:color="auto" w:sz="4" w:space="0"/>
            </w:tcBorders>
            <w:shd w:val="clear" w:color="000000" w:fill="FFFFFF"/>
            <w:vAlign w:val="center"/>
          </w:tcPr>
          <w:p>
            <w:pPr>
              <w:spacing w:line="240" w:lineRule="auto"/>
              <w:rPr>
                <w:rFonts w:hint="eastAsia" w:ascii="宋体" w:hAnsi="宋体" w:eastAsia="宋体" w:cs="宋体"/>
                <w:color w:val="000000"/>
                <w:sz w:val="22"/>
                <w:szCs w:val="22"/>
              </w:rPr>
            </w:pPr>
            <w:r>
              <w:rPr>
                <w:rFonts w:hint="eastAsia" w:ascii="宋体" w:hAnsi="宋体" w:eastAsia="宋体" w:cs="宋体"/>
                <w:color w:val="FF0000"/>
                <w:sz w:val="22"/>
                <w:szCs w:val="22"/>
              </w:rPr>
              <w:t>5.配备通过CMA检验的压力显示系统9套（供气压力表1套、供氧压力表1套、普通压力表2套、精密压力表2套、消防水压力表1套、氧源压力表1套、气源压力表1套），检验报告中体现配设压力显示系统9套，提供制造商所在地产品质量检验所出具的投标型号氧舱的检验报告予以证明。</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3F3F3F" w:sz="4" w:space="0"/>
              <w:right w:val="single" w:color="3F3F3F" w:sz="4" w:space="0"/>
            </w:tcBorders>
            <w:shd w:val="clear" w:color="000000" w:fill="FFFFFF"/>
            <w:vAlign w:val="center"/>
          </w:tcPr>
          <w:p>
            <w:pPr>
              <w:spacing w:line="240" w:lineRule="auto"/>
              <w:rPr>
                <w:rFonts w:hint="eastAsia" w:ascii="宋体" w:hAnsi="宋体" w:eastAsia="宋体" w:cs="宋体"/>
                <w:color w:val="000000"/>
                <w:sz w:val="22"/>
                <w:szCs w:val="22"/>
              </w:rPr>
            </w:pPr>
            <w:r>
              <w:rPr>
                <w:rFonts w:hint="eastAsia" w:ascii="宋体" w:hAnsi="宋体" w:eastAsia="宋体" w:cs="宋体"/>
                <w:color w:val="FF0000"/>
                <w:sz w:val="22"/>
                <w:szCs w:val="22"/>
              </w:rPr>
              <w:t>6.氧舱专用双工对讲机1套。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auto" w:sz="4" w:space="0"/>
              <w:right w:val="single" w:color="3F3F3F" w:sz="4" w:space="0"/>
            </w:tcBorders>
            <w:shd w:val="clear" w:color="000000" w:fill="FFFFFF"/>
            <w:vAlign w:val="center"/>
          </w:tcPr>
          <w:p>
            <w:pPr>
              <w:spacing w:line="240" w:lineRule="auto"/>
              <w:rPr>
                <w:rFonts w:hint="eastAsia" w:ascii="宋体" w:hAnsi="宋体" w:eastAsia="宋体" w:cs="宋体"/>
                <w:color w:val="000000"/>
                <w:sz w:val="22"/>
                <w:szCs w:val="22"/>
              </w:rPr>
            </w:pPr>
            <w:r>
              <w:rPr>
                <w:rFonts w:hint="eastAsia" w:ascii="宋体" w:hAnsi="宋体" w:eastAsia="宋体" w:cs="宋体"/>
                <w:color w:val="FF0000"/>
                <w:sz w:val="22"/>
                <w:szCs w:val="22"/>
              </w:rPr>
              <w:t>7.音乐播放器1台。</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auto" w:sz="4" w:space="0"/>
              <w:right w:val="single" w:color="auto" w:sz="4" w:space="0"/>
            </w:tcBorders>
            <w:shd w:val="clear" w:color="000000" w:fill="FFFFFF"/>
            <w:vAlign w:val="center"/>
          </w:tcPr>
          <w:p>
            <w:pPr>
              <w:spacing w:line="240" w:lineRule="auto"/>
              <w:rPr>
                <w:rFonts w:hint="eastAsia" w:ascii="宋体" w:hAnsi="宋体" w:eastAsia="宋体" w:cs="宋体"/>
                <w:color w:val="FF0000"/>
                <w:sz w:val="22"/>
                <w:szCs w:val="22"/>
              </w:rPr>
            </w:pPr>
            <w:r>
              <w:rPr>
                <w:rFonts w:hint="eastAsia" w:ascii="宋体" w:hAnsi="宋体" w:eastAsia="宋体" w:cs="宋体"/>
                <w:color w:val="FF0000"/>
                <w:sz w:val="22"/>
                <w:szCs w:val="22"/>
              </w:rPr>
              <w:t>8.急救供氧装置3套（流量计、急救截止阀）。</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3F3F3F" w:sz="4" w:space="0"/>
              <w:right w:val="single" w:color="3F3F3F" w:sz="4" w:space="0"/>
            </w:tcBorders>
            <w:shd w:val="clear" w:color="000000" w:fill="FFFFFF"/>
            <w:vAlign w:val="center"/>
          </w:tcPr>
          <w:p>
            <w:pPr>
              <w:spacing w:line="240" w:lineRule="auto"/>
              <w:rPr>
                <w:rFonts w:hint="eastAsia" w:ascii="宋体" w:hAnsi="宋体" w:eastAsia="宋体" w:cs="宋体"/>
                <w:color w:val="FF0000"/>
                <w:sz w:val="22"/>
                <w:szCs w:val="22"/>
              </w:rPr>
            </w:pPr>
            <w:r>
              <w:rPr>
                <w:rFonts w:hint="eastAsia" w:ascii="宋体" w:hAnsi="宋体" w:eastAsia="宋体" w:cs="宋体"/>
                <w:color w:val="FF0000"/>
                <w:sz w:val="22"/>
                <w:szCs w:val="22"/>
              </w:rPr>
              <w:t>9.取样流量计2套。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spacing w:line="240" w:lineRule="auto"/>
              <w:rPr>
                <w:rFonts w:hint="eastAsia" w:ascii="宋体" w:hAnsi="宋体" w:eastAsia="宋体" w:cs="宋体"/>
                <w:color w:val="FF0000"/>
                <w:sz w:val="22"/>
                <w:szCs w:val="22"/>
              </w:rPr>
            </w:pPr>
            <w:r>
              <w:rPr>
                <w:rFonts w:hint="eastAsia" w:ascii="宋体" w:hAnsi="宋体" w:eastAsia="宋体" w:cs="宋体"/>
                <w:color w:val="FF0000"/>
                <w:sz w:val="22"/>
                <w:szCs w:val="22"/>
              </w:rPr>
              <w:t>10.配备通过CMA检验的触摸屏控制系统4套，检验报告中体现配设触摸屏控制系统4套，提供制造商所在地产品质量检验所出具的投标型号氧舱的检验报告予以证明。</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（三）压力调节系统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1.空压机：静音型螺杆空压机，2台，排气量满足国家标准要求。</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2.空气冷却系统：冷冻式干燥机2台。</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3.空气净化系统：采用优质气水分离器.空气过滤器进行多级过滤，保证进舱气体符合国家卫生标准。</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4.储气罐：最高工作压力1.4MPa，容积≥12m³，2台。</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5．配设加压消音装置2套,主舱、副舱各1套。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auto"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6.配设进舱空气检测装置接口1套。</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7．系统管路及阀件等符合新标准要求。</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（四）呼吸气系统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1．舱内吸氧装具采用多功能吸氧装置20套。每套吸氧装置具备常规吸氧、一级吸氧、负压吸引、应急呼叫等功能。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2.采用微阻力呼吸调节器20套。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3.</w:t>
            </w:r>
            <w:r>
              <w:rPr>
                <w:rFonts w:hint="eastAsia" w:ascii="宋体" w:hAnsi="宋体" w:eastAsia="宋体" w:cs="宋体"/>
                <w:color w:val="FF0000"/>
                <w:sz w:val="22"/>
                <w:szCs w:val="22"/>
              </w:rPr>
              <w:t>系统管路及阀件等符合新标准要求。</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auto"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（五）舱内环境调节系统</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空调：采用吸顶式分体冷暖空调。主舱2P 2台，副舱2P 1台。</w:t>
            </w:r>
            <w:r>
              <w:rPr>
                <w:rFonts w:hint="eastAsia" w:ascii="宋体" w:hAnsi="宋体" w:eastAsia="宋体" w:cs="宋体"/>
                <w:color w:val="FF0000"/>
                <w:sz w:val="22"/>
                <w:szCs w:val="22"/>
              </w:rPr>
              <w:t>送风方式，采用永磁耦合感应传动</w:t>
            </w:r>
            <w:r>
              <w:rPr>
                <w:rFonts w:hint="eastAsia" w:ascii="宋体" w:hAnsi="宋体" w:eastAsia="宋体" w:cs="宋体"/>
                <w:color w:val="000000"/>
                <w:sz w:val="22"/>
                <w:szCs w:val="22"/>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（六）电气控制系统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设立独立式配电系统，采用漏电保护器和隔离变压器双重安全保护，双电源自动切换。</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（七）监控系统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auto"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1.采用数字高清摄像机，监视画面经由硬盘录像机，将每个摄像机画面显示于监视屏的液晶显示器上。</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2.配备通过CMA检验的硬盘录像机 1台，检验报告中体现配设硬盘录像机 1台，提供制造商所在地产品质量检验所出具的投标型号氧舱的检验报告予以证明。</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（八）消防系统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1.按GB/T 12130-2020《氧舱》标准之要求，各舱室均配置水喷淋消防设施，要求喷水强度不小于50L/（m².min），喷水动作响应时间不大于3s，并在操作控制台及舱内醒目位置设置快开式气动控制阀，以确保紧急状态下使用。</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2．采用细水雾灭火系统。有效灭火降温。</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3.配通过CMA检测的断水停喷式消防系统。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4.配备通过CMA检验的高压氧舱用防腐高压消防水罐报告。</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b/>
                <w:bCs/>
                <w:color w:val="000000"/>
                <w:sz w:val="22"/>
                <w:szCs w:val="22"/>
              </w:rPr>
              <w:t>（九）计算机控制系统</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auto"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1.软件主要功能通过CMA检验，软件主要功能：加减压系统自动控制、排氧系统自动控制、医疗方案的优选功能、语音自动播报、数据跟踪处理、自动显示和记录、氧浓度自动监控、安全锁定功能、舱内压力自动保护功能、智能记录、软件系统一键还原、断电自保、自动稳压功能、数据记录、存档和打印功能、安全检测、故障报警自检功能。</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auto" w:sz="4" w:space="0"/>
              <w:right w:val="single" w:color="auto"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（十）安全附件和安全保护装置</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top w:val="single" w:color="auto" w:sz="4" w:space="0"/>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1、安全阀：主舱、副舱配置安全阀各2只，储气罐、消防水罐配置安全阀各1只。以上安全阀需备用1套。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2、全舱所有压力表需备用1套。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000000"/>
                <w:sz w:val="22"/>
                <w:szCs w:val="22"/>
              </w:rPr>
              <w:t>3、各舱室内、外应急卸压装置各1套。</w:t>
            </w:r>
            <w:r>
              <w:rPr>
                <w:rFonts w:hint="eastAsia" w:ascii="宋体" w:hAnsi="宋体" w:eastAsia="宋体" w:cs="宋体"/>
                <w:color w:val="FF0000"/>
                <w:sz w:val="22"/>
                <w:szCs w:val="22"/>
              </w:rPr>
              <w:t>并涂红色标记。</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spacing w:line="240" w:lineRule="auto"/>
              <w:rPr>
                <w:rFonts w:hint="eastAsia" w:ascii="宋体" w:hAnsi="宋体" w:eastAsia="宋体" w:cs="宋体"/>
                <w:color w:val="000000"/>
                <w:sz w:val="22"/>
                <w:szCs w:val="22"/>
              </w:rPr>
            </w:pPr>
            <w:r>
              <w:rPr>
                <w:rFonts w:hint="eastAsia" w:ascii="宋体" w:hAnsi="宋体" w:eastAsia="宋体" w:cs="宋体"/>
                <w:color w:val="FF0000"/>
                <w:sz w:val="22"/>
                <w:szCs w:val="22"/>
              </w:rPr>
              <w:t>4、递物筒配装压力锁定、低压自动开启装置各1套。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color w:val="FF0000"/>
                <w:sz w:val="22"/>
                <w:szCs w:val="22"/>
              </w:rPr>
              <w:t>5、压缩机配装超压自动停机、低压自动复位装置。</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sz w:val="22"/>
                <w:szCs w:val="22"/>
              </w:rPr>
              <w:t>6、高压氧舱用呼吸机 1台（容控优先、其次为气控）</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tcPr>
          <w:p>
            <w:pPr>
              <w:widowControl/>
              <w:spacing w:line="240" w:lineRule="auto"/>
              <w:jc w:val="left"/>
              <w:rPr>
                <w:rFonts w:hint="eastAsia" w:ascii="宋体" w:hAnsi="宋体" w:eastAsia="宋体" w:cs="宋体"/>
                <w:color w:val="000000"/>
                <w:sz w:val="22"/>
                <w:szCs w:val="22"/>
              </w:rPr>
            </w:pPr>
            <w:r>
              <w:rPr>
                <w:rFonts w:hint="eastAsia" w:ascii="宋体" w:hAnsi="宋体" w:eastAsia="宋体" w:cs="宋体"/>
                <w:sz w:val="22"/>
                <w:szCs w:val="22"/>
              </w:rPr>
              <w:t>7、一拖二多参数监护仪1台（康如来KRL-HY100R/I）</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spacing w:line="240" w:lineRule="auto"/>
              <w:rPr>
                <w:rFonts w:hint="eastAsia" w:ascii="宋体" w:hAnsi="宋体" w:eastAsia="宋体" w:cs="宋体"/>
                <w:color w:val="000000"/>
                <w:sz w:val="22"/>
                <w:szCs w:val="22"/>
              </w:rPr>
            </w:pPr>
            <w:r>
              <w:rPr>
                <w:rFonts w:hint="eastAsia" w:ascii="宋体" w:hAnsi="宋体" w:eastAsia="宋体" w:cs="宋体"/>
                <w:color w:val="000000"/>
                <w:sz w:val="22"/>
                <w:szCs w:val="22"/>
              </w:rPr>
              <w:t>8、可入舱移动平车4台，</w:t>
            </w:r>
            <w:r>
              <w:rPr>
                <w:rFonts w:hint="eastAsia" w:ascii="宋体" w:hAnsi="宋体" w:eastAsia="宋体" w:cs="宋体"/>
                <w:bCs/>
                <w:color w:val="000000"/>
                <w:kern w:val="0"/>
                <w:sz w:val="22"/>
                <w:szCs w:val="22"/>
              </w:rPr>
              <w:t>（</w:t>
            </w:r>
            <w:r>
              <w:rPr>
                <w:rFonts w:hint="eastAsia" w:ascii="宋体" w:hAnsi="宋体" w:eastAsia="宋体" w:cs="宋体"/>
                <w:bCs/>
                <w:color w:val="FF0000"/>
                <w:kern w:val="0"/>
                <w:sz w:val="22"/>
                <w:szCs w:val="22"/>
              </w:rPr>
              <w:t>90</w:t>
            </w:r>
            <w:r>
              <w:rPr>
                <w:rFonts w:hint="eastAsia" w:ascii="宋体" w:hAnsi="宋体" w:eastAsia="宋体" w:cs="宋体"/>
                <w:color w:val="FF0000"/>
                <w:sz w:val="22"/>
                <w:szCs w:val="22"/>
              </w:rPr>
              <w:t>×1200 mm 2台，</w:t>
            </w:r>
            <w:r>
              <w:rPr>
                <w:rFonts w:hint="eastAsia" w:ascii="宋体" w:hAnsi="宋体" w:eastAsia="宋体" w:cs="宋体"/>
                <w:bCs/>
                <w:color w:val="FF0000"/>
                <w:kern w:val="0"/>
                <w:sz w:val="22"/>
                <w:szCs w:val="22"/>
              </w:rPr>
              <w:t>90</w:t>
            </w:r>
            <w:r>
              <w:rPr>
                <w:rFonts w:hint="eastAsia" w:ascii="宋体" w:hAnsi="宋体" w:eastAsia="宋体" w:cs="宋体"/>
                <w:color w:val="FF0000"/>
                <w:sz w:val="22"/>
                <w:szCs w:val="22"/>
              </w:rPr>
              <w:t>×1800 mm 2台，轮子可刹车，床旁有扶手</w:t>
            </w:r>
            <w:r>
              <w:rPr>
                <w:rFonts w:hint="eastAsia" w:ascii="宋体" w:hAnsi="宋体" w:eastAsia="宋体" w:cs="宋体"/>
                <w:bCs/>
                <w:color w:val="000000"/>
                <w:kern w:val="0"/>
                <w:sz w:val="22"/>
                <w:szCs w:val="22"/>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3F3F3F" w:sz="4" w:space="0"/>
              <w:right w:val="single" w:color="3F3F3F" w:sz="4" w:space="0"/>
            </w:tcBorders>
            <w:shd w:val="clear" w:color="000000" w:fill="FFFFFF"/>
            <w:vAlign w:val="center"/>
          </w:tcPr>
          <w:p>
            <w:pPr>
              <w:spacing w:line="240" w:lineRule="auto"/>
              <w:rPr>
                <w:rFonts w:hint="eastAsia" w:ascii="宋体" w:hAnsi="宋体" w:eastAsia="宋体" w:cs="宋体"/>
                <w:color w:val="000000"/>
                <w:sz w:val="22"/>
                <w:szCs w:val="22"/>
              </w:rPr>
            </w:pPr>
            <w:r>
              <w:rPr>
                <w:rFonts w:hint="eastAsia" w:ascii="宋体" w:hAnsi="宋体" w:eastAsia="宋体" w:cs="宋体"/>
                <w:color w:val="FF0000"/>
                <w:sz w:val="22"/>
                <w:szCs w:val="22"/>
              </w:rPr>
              <w:t>9、氧舱舱体、储气罐、消防水罐等主要设备使用年限≥20 年。</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nil"/>
              <w:left w:val="nil"/>
              <w:bottom w:val="single" w:color="auto" w:sz="4" w:space="0"/>
              <w:right w:val="single" w:color="3F3F3F" w:sz="4" w:space="0"/>
            </w:tcBorders>
            <w:shd w:val="clear" w:color="000000" w:fill="FFFFFF"/>
            <w:vAlign w:val="center"/>
          </w:tcPr>
          <w:p>
            <w:pPr>
              <w:spacing w:line="240" w:lineRule="auto"/>
              <w:rPr>
                <w:rFonts w:hint="eastAsia" w:ascii="宋体" w:hAnsi="宋体" w:eastAsia="宋体" w:cs="宋体"/>
                <w:color w:val="FF0000"/>
                <w:sz w:val="22"/>
                <w:szCs w:val="22"/>
              </w:rPr>
            </w:pPr>
            <w:r>
              <w:rPr>
                <w:rFonts w:hint="eastAsia" w:ascii="宋体" w:hAnsi="宋体" w:eastAsia="宋体" w:cs="宋体"/>
                <w:color w:val="FF0000"/>
                <w:sz w:val="22"/>
                <w:szCs w:val="22"/>
              </w:rPr>
              <w:t>10、氧舱及其附属设备（含空压机）维修保养期5年。</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shd w:val="clear" w:color="000000" w:fill="FFFFFF"/>
            <w:vAlign w:val="center"/>
          </w:tcPr>
          <w:p>
            <w:pPr>
              <w:widowControl/>
              <w:jc w:val="left"/>
              <w:rPr>
                <w:rFonts w:ascii="宋体" w:hAnsi="宋体" w:cs="宋体"/>
                <w:b/>
                <w:bCs/>
                <w:color w:val="3F3F3F"/>
                <w:kern w:val="0"/>
                <w:sz w:val="22"/>
              </w:rPr>
            </w:pPr>
          </w:p>
        </w:tc>
        <w:tc>
          <w:tcPr>
            <w:tcW w:w="1491" w:type="dxa"/>
            <w:vMerge w:val="continue"/>
            <w:tcBorders>
              <w:left w:val="single" w:color="3F3F3F" w:sz="4" w:space="0"/>
              <w:bottom w:val="single" w:color="auto" w:sz="4" w:space="0"/>
              <w:right w:val="single" w:color="auto" w:sz="4" w:space="0"/>
            </w:tcBorders>
            <w:shd w:val="clear" w:color="000000" w:fill="FFFFFF"/>
            <w:vAlign w:val="center"/>
          </w:tcPr>
          <w:p>
            <w:pPr>
              <w:widowControl/>
              <w:rPr>
                <w:rFonts w:ascii="宋体" w:hAnsi="宋体" w:cs="宋体"/>
                <w:b/>
                <w:bCs/>
                <w:color w:val="3F3F3F"/>
                <w:kern w:val="0"/>
                <w:sz w:val="22"/>
              </w:rPr>
            </w:pPr>
          </w:p>
        </w:tc>
        <w:tc>
          <w:tcPr>
            <w:tcW w:w="7503" w:type="dxa"/>
            <w:tcBorders>
              <w:top w:val="single" w:color="auto" w:sz="4" w:space="0"/>
              <w:left w:val="nil"/>
              <w:bottom w:val="single" w:color="auto" w:sz="4" w:space="0"/>
              <w:right w:val="single" w:color="auto" w:sz="4" w:space="0"/>
            </w:tcBorders>
            <w:shd w:val="clear" w:color="000000" w:fill="FFFFFF"/>
          </w:tcPr>
          <w:p>
            <w:pPr>
              <w:spacing w:line="240" w:lineRule="auto"/>
              <w:rPr>
                <w:rFonts w:hint="eastAsia" w:ascii="宋体" w:hAnsi="宋体" w:eastAsia="宋体" w:cs="宋体"/>
                <w:color w:val="FF0000"/>
                <w:sz w:val="22"/>
                <w:szCs w:val="22"/>
              </w:rPr>
            </w:pPr>
            <w:r>
              <w:rPr>
                <w:rFonts w:hint="eastAsia" w:ascii="宋体" w:hAnsi="宋体" w:eastAsia="宋体" w:cs="宋体"/>
                <w:color w:val="FF0000"/>
                <w:sz w:val="22"/>
                <w:szCs w:val="22"/>
              </w:rPr>
              <w:t>配置</w:t>
            </w:r>
            <w:r>
              <w:rPr>
                <w:rFonts w:hint="eastAsia" w:ascii="宋体" w:hAnsi="宋体" w:eastAsia="宋体" w:cs="宋体"/>
                <w:color w:val="FF0000"/>
                <w:sz w:val="22"/>
                <w:szCs w:val="22"/>
                <w:lang w:val="en-US" w:eastAsia="zh-CN"/>
              </w:rPr>
              <w:t>清单</w:t>
            </w:r>
            <w:r>
              <w:rPr>
                <w:rFonts w:hint="eastAsia" w:ascii="宋体" w:hAnsi="宋体" w:eastAsia="宋体" w:cs="宋体"/>
                <w:color w:val="FF0000"/>
                <w:sz w:val="22"/>
                <w:szCs w:val="22"/>
              </w:rPr>
              <w:t>：</w:t>
            </w:r>
          </w:p>
          <w:p>
            <w:pPr>
              <w:numPr>
                <w:ilvl w:val="0"/>
                <w:numId w:val="1"/>
              </w:numPr>
              <w:spacing w:line="240" w:lineRule="auto"/>
              <w:ind w:firstLine="330" w:firstLineChars="150"/>
              <w:rPr>
                <w:rFonts w:hint="eastAsia" w:ascii="宋体" w:hAnsi="宋体" w:eastAsia="宋体" w:cs="宋体"/>
                <w:color w:val="FF0000"/>
                <w:sz w:val="22"/>
                <w:szCs w:val="22"/>
                <w:lang w:eastAsia="zh-CN"/>
              </w:rPr>
            </w:pPr>
            <w:r>
              <w:rPr>
                <w:rFonts w:hint="eastAsia" w:ascii="宋体" w:hAnsi="宋体" w:eastAsia="宋体" w:cs="宋体"/>
                <w:color w:val="FF0000"/>
                <w:sz w:val="22"/>
                <w:szCs w:val="22"/>
              </w:rPr>
              <w:t>医用多人空气加压氧舱(16+4)舱体1套</w:t>
            </w:r>
            <w:r>
              <w:rPr>
                <w:rFonts w:hint="eastAsia" w:ascii="宋体" w:hAnsi="宋体" w:eastAsia="宋体" w:cs="宋体"/>
                <w:color w:val="FF0000"/>
                <w:sz w:val="22"/>
                <w:szCs w:val="22"/>
                <w:lang w:eastAsia="zh-CN"/>
              </w:rPr>
              <w:t>，</w:t>
            </w:r>
          </w:p>
          <w:p>
            <w:pPr>
              <w:numPr>
                <w:ilvl w:val="0"/>
                <w:numId w:val="1"/>
              </w:numPr>
              <w:spacing w:line="240" w:lineRule="auto"/>
              <w:ind w:firstLine="330" w:firstLineChars="150"/>
              <w:rPr>
                <w:rFonts w:hint="eastAsia" w:ascii="宋体" w:hAnsi="宋体" w:eastAsia="宋体" w:cs="宋体"/>
                <w:color w:val="FF0000"/>
                <w:sz w:val="22"/>
                <w:szCs w:val="22"/>
              </w:rPr>
            </w:pPr>
            <w:r>
              <w:rPr>
                <w:rFonts w:hint="eastAsia" w:ascii="宋体" w:hAnsi="宋体" w:eastAsia="宋体" w:cs="宋体"/>
                <w:color w:val="FF0000"/>
                <w:sz w:val="22"/>
                <w:szCs w:val="22"/>
                <w:lang w:val="en-US" w:eastAsia="zh-CN"/>
              </w:rPr>
              <w:t>空压机两台，</w:t>
            </w:r>
          </w:p>
          <w:p>
            <w:pPr>
              <w:numPr>
                <w:ilvl w:val="0"/>
                <w:numId w:val="1"/>
              </w:numPr>
              <w:spacing w:line="240" w:lineRule="auto"/>
              <w:ind w:firstLine="330" w:firstLineChars="150"/>
              <w:rPr>
                <w:rFonts w:hint="eastAsia" w:ascii="宋体" w:hAnsi="宋体" w:eastAsia="宋体" w:cs="宋体"/>
                <w:color w:val="FF0000"/>
                <w:sz w:val="22"/>
                <w:szCs w:val="22"/>
              </w:rPr>
            </w:pPr>
            <w:r>
              <w:rPr>
                <w:rFonts w:hint="eastAsia" w:ascii="宋体" w:hAnsi="宋体" w:eastAsia="宋体" w:cs="宋体"/>
                <w:color w:val="FF0000"/>
                <w:sz w:val="22"/>
                <w:szCs w:val="22"/>
                <w:lang w:val="en-US" w:eastAsia="zh-CN"/>
              </w:rPr>
              <w:t>消防水罐1台，</w:t>
            </w:r>
          </w:p>
          <w:p>
            <w:pPr>
              <w:numPr>
                <w:ilvl w:val="0"/>
                <w:numId w:val="1"/>
              </w:numPr>
              <w:spacing w:line="240" w:lineRule="auto"/>
              <w:ind w:firstLine="330" w:firstLineChars="150"/>
              <w:rPr>
                <w:rFonts w:hint="eastAsia" w:ascii="宋体" w:hAnsi="宋体" w:eastAsia="宋体" w:cs="宋体"/>
                <w:color w:val="FF0000"/>
                <w:sz w:val="22"/>
                <w:szCs w:val="22"/>
              </w:rPr>
            </w:pPr>
            <w:r>
              <w:rPr>
                <w:rFonts w:hint="eastAsia" w:ascii="宋体" w:hAnsi="宋体" w:eastAsia="宋体" w:cs="宋体"/>
                <w:color w:val="FF0000"/>
                <w:sz w:val="22"/>
                <w:szCs w:val="22"/>
                <w:lang w:val="en-US" w:eastAsia="zh-CN"/>
              </w:rPr>
              <w:t>储气罐2台，</w:t>
            </w:r>
          </w:p>
          <w:p>
            <w:pPr>
              <w:numPr>
                <w:ilvl w:val="0"/>
                <w:numId w:val="1"/>
              </w:numPr>
              <w:spacing w:line="240" w:lineRule="auto"/>
              <w:ind w:firstLine="330" w:firstLineChars="150"/>
              <w:rPr>
                <w:rFonts w:hint="eastAsia" w:ascii="宋体" w:hAnsi="宋体" w:eastAsia="宋体" w:cs="宋体"/>
                <w:color w:val="FF0000"/>
                <w:sz w:val="22"/>
                <w:szCs w:val="22"/>
              </w:rPr>
            </w:pPr>
            <w:r>
              <w:rPr>
                <w:rFonts w:hint="eastAsia" w:ascii="宋体" w:hAnsi="宋体" w:eastAsia="宋体" w:cs="宋体"/>
                <w:color w:val="FF0000"/>
                <w:sz w:val="22"/>
                <w:szCs w:val="22"/>
                <w:lang w:val="en-US" w:eastAsia="zh-CN"/>
              </w:rPr>
              <w:t>操舱台1套，</w:t>
            </w:r>
          </w:p>
          <w:p>
            <w:pPr>
              <w:numPr>
                <w:ilvl w:val="0"/>
                <w:numId w:val="1"/>
              </w:numPr>
              <w:spacing w:line="240" w:lineRule="auto"/>
              <w:ind w:firstLine="330" w:firstLineChars="150"/>
              <w:rPr>
                <w:rFonts w:hint="eastAsia" w:ascii="宋体" w:hAnsi="宋体" w:eastAsia="宋体" w:cs="宋体"/>
                <w:color w:val="FF0000"/>
                <w:sz w:val="22"/>
                <w:szCs w:val="22"/>
              </w:rPr>
            </w:pPr>
            <w:r>
              <w:rPr>
                <w:rFonts w:hint="eastAsia" w:ascii="宋体" w:hAnsi="宋体" w:eastAsia="宋体" w:cs="宋体"/>
                <w:color w:val="FF0000"/>
                <w:sz w:val="22"/>
                <w:szCs w:val="22"/>
                <w:lang w:val="en-US" w:eastAsia="zh-CN"/>
              </w:rPr>
              <w:t>氧舱用呼吸机1台，</w:t>
            </w:r>
          </w:p>
          <w:p>
            <w:pPr>
              <w:numPr>
                <w:ilvl w:val="0"/>
                <w:numId w:val="1"/>
              </w:numPr>
              <w:spacing w:line="240" w:lineRule="auto"/>
              <w:ind w:firstLine="330" w:firstLineChars="150"/>
              <w:rPr>
                <w:rFonts w:hint="eastAsia" w:ascii="宋体" w:hAnsi="宋体" w:eastAsia="宋体" w:cs="宋体"/>
                <w:color w:val="FF0000"/>
                <w:sz w:val="22"/>
                <w:szCs w:val="22"/>
              </w:rPr>
            </w:pPr>
            <w:r>
              <w:rPr>
                <w:rFonts w:hint="eastAsia" w:ascii="宋体" w:hAnsi="宋体" w:eastAsia="宋体" w:cs="宋体"/>
                <w:color w:val="FF0000"/>
                <w:sz w:val="22"/>
                <w:szCs w:val="22"/>
                <w:lang w:val="en-US" w:eastAsia="zh-CN"/>
              </w:rPr>
              <w:t>氧舱用监护仪1台，</w:t>
            </w:r>
          </w:p>
          <w:p>
            <w:pPr>
              <w:numPr>
                <w:ilvl w:val="0"/>
                <w:numId w:val="1"/>
              </w:numPr>
              <w:spacing w:line="240" w:lineRule="auto"/>
              <w:ind w:firstLine="330" w:firstLineChars="150"/>
              <w:rPr>
                <w:rFonts w:hint="eastAsia" w:ascii="宋体" w:hAnsi="宋体" w:eastAsia="宋体" w:cs="宋体"/>
                <w:color w:val="FF0000"/>
                <w:sz w:val="22"/>
                <w:szCs w:val="22"/>
              </w:rPr>
            </w:pPr>
            <w:r>
              <w:rPr>
                <w:rFonts w:hint="eastAsia" w:ascii="宋体" w:hAnsi="宋体" w:eastAsia="宋体" w:cs="宋体"/>
                <w:color w:val="FF0000"/>
                <w:sz w:val="22"/>
                <w:szCs w:val="22"/>
                <w:lang w:val="en-US" w:eastAsia="zh-CN"/>
              </w:rPr>
              <w:t>平车4台</w:t>
            </w:r>
            <w:r>
              <w:rPr>
                <w:rFonts w:hint="eastAsia" w:ascii="宋体" w:hAnsi="宋体" w:eastAsia="宋体" w:cs="宋体"/>
                <w:color w:val="FF0000"/>
                <w:sz w:val="22"/>
                <w:szCs w:val="22"/>
              </w:rPr>
              <w:t>。</w:t>
            </w:r>
          </w:p>
        </w:tc>
      </w:tr>
    </w:tbl>
    <w:p>
      <w:pPr>
        <w:pStyle w:val="3"/>
        <w:bidi w:val="0"/>
        <w:jc w:val="center"/>
      </w:pPr>
      <w:r>
        <w:rPr>
          <w:rFonts w:hint="eastAsia"/>
        </w:rPr>
        <w:t>设备配套耗材试剂情况</w:t>
      </w:r>
    </w:p>
    <w:p>
      <w:pPr>
        <w:jc w:val="left"/>
        <w:rPr>
          <w:rFonts w:ascii="宋体" w:hAnsi="宋体" w:eastAsia="宋体" w:cs="宋体"/>
          <w:b/>
          <w:bCs/>
          <w:kern w:val="0"/>
          <w:szCs w:val="24"/>
        </w:rPr>
      </w:pPr>
      <w:r>
        <w:rPr>
          <w:rFonts w:hint="eastAsia" w:ascii="宋体" w:hAnsi="宋体" w:eastAsia="宋体" w:cs="宋体"/>
          <w:b/>
          <w:bCs/>
          <w:kern w:val="0"/>
          <w:sz w:val="28"/>
          <w:szCs w:val="28"/>
        </w:rPr>
        <w:t xml:space="preserve">配套耗材或试剂  （开放□ </w:t>
      </w:r>
      <w:r>
        <w:rPr>
          <w:rFonts w:ascii="宋体" w:hAnsi="宋体" w:eastAsia="宋体" w:cs="宋体"/>
          <w:b/>
          <w:bCs/>
          <w:kern w:val="0"/>
          <w:sz w:val="28"/>
          <w:szCs w:val="28"/>
        </w:rPr>
        <w:t xml:space="preserve">  </w:t>
      </w:r>
      <w:r>
        <w:rPr>
          <w:rFonts w:hint="eastAsia" w:ascii="宋体" w:hAnsi="宋体" w:eastAsia="宋体" w:cs="宋体"/>
          <w:b/>
          <w:bCs/>
          <w:kern w:val="0"/>
          <w:sz w:val="28"/>
          <w:szCs w:val="28"/>
        </w:rPr>
        <w:t xml:space="preserve">专用□ </w:t>
      </w:r>
      <w:r>
        <w:rPr>
          <w:rFonts w:ascii="宋体" w:hAnsi="宋体" w:eastAsia="宋体" w:cs="宋体"/>
          <w:b/>
          <w:bCs/>
          <w:kern w:val="0"/>
          <w:sz w:val="28"/>
          <w:szCs w:val="28"/>
        </w:rPr>
        <w:t xml:space="preserve"> </w:t>
      </w:r>
      <w:r>
        <w:rPr>
          <w:rFonts w:hint="eastAsia" w:ascii="宋体" w:hAnsi="宋体" w:eastAsia="宋体" w:cs="宋体"/>
          <w:b/>
          <w:bCs/>
          <w:kern w:val="0"/>
          <w:sz w:val="28"/>
          <w:szCs w:val="28"/>
        </w:rPr>
        <w:t xml:space="preserve"> 无</w:t>
      </w:r>
      <w:r>
        <w:rPr>
          <w:rFonts w:ascii="Segoe UI Symbol" w:hAnsi="Segoe UI Symbol" w:eastAsia="宋体" w:cs="Segoe UI Symbol"/>
          <w:b/>
          <w:bCs/>
          <w:kern w:val="0"/>
          <w:sz w:val="28"/>
          <w:szCs w:val="28"/>
        </w:rPr>
        <w:t>☑</w:t>
      </w:r>
      <w:r>
        <w:rPr>
          <w:rFonts w:hint="eastAsia" w:ascii="宋体" w:hAnsi="宋体" w:eastAsia="宋体" w:cs="宋体"/>
          <w:b/>
          <w:bCs/>
          <w:kern w:val="0"/>
          <w:sz w:val="28"/>
          <w:szCs w:val="28"/>
        </w:rPr>
        <w:t xml:space="preserve">） </w:t>
      </w:r>
    </w:p>
    <w:p>
      <w:pPr>
        <w:jc w:val="left"/>
        <w:rPr>
          <w:rFonts w:ascii="宋体" w:hAnsi="宋体" w:eastAsia="宋体" w:cs="宋体"/>
          <w:b/>
          <w:bCs/>
          <w:kern w:val="0"/>
          <w:szCs w:val="24"/>
        </w:rPr>
      </w:pPr>
      <w:r>
        <w:rPr>
          <w:rFonts w:hint="eastAsia" w:ascii="宋体" w:hAnsi="宋体" w:eastAsia="宋体" w:cs="宋体"/>
          <w:b/>
          <w:bCs/>
          <w:kern w:val="0"/>
          <w:szCs w:val="24"/>
        </w:rPr>
        <w:t>配套耗材</w:t>
      </w:r>
    </w:p>
    <w:tbl>
      <w:tblPr>
        <w:tblStyle w:val="7"/>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ascii="仿宋_GB2312" w:hAnsi="Times New Roman" w:eastAsia="仿宋_GB2312" w:cs="Times New Roman"/>
                <w:b/>
                <w:szCs w:val="21"/>
              </w:rPr>
            </w:pPr>
            <w:r>
              <w:rPr>
                <w:rFonts w:hint="eastAsia" w:ascii="仿宋_GB2312" w:hAnsi="Times New Roman" w:eastAsia="仿宋_GB2312" w:cs="Times New Roman"/>
                <w:b/>
                <w:szCs w:val="21"/>
              </w:rPr>
              <w:t>序号</w:t>
            </w:r>
          </w:p>
        </w:tc>
        <w:tc>
          <w:tcPr>
            <w:tcW w:w="5094" w:type="dxa"/>
            <w:vAlign w:val="center"/>
          </w:tcPr>
          <w:p>
            <w:pPr>
              <w:jc w:val="center"/>
              <w:rPr>
                <w:rFonts w:ascii="仿宋_GB2312" w:hAnsi="Times New Roman" w:eastAsia="仿宋_GB2312" w:cs="Times New Roman"/>
                <w:b/>
                <w:szCs w:val="21"/>
              </w:rPr>
            </w:pPr>
            <w:r>
              <w:rPr>
                <w:rFonts w:hint="eastAsia" w:ascii="仿宋_GB2312" w:hAnsi="Times New Roman" w:eastAsia="仿宋_GB2312" w:cs="Times New Roman"/>
                <w:b/>
                <w:szCs w:val="21"/>
              </w:rPr>
              <w:t>名称</w:t>
            </w:r>
          </w:p>
        </w:tc>
        <w:tc>
          <w:tcPr>
            <w:tcW w:w="1985" w:type="dxa"/>
            <w:vAlign w:val="center"/>
          </w:tcPr>
          <w:p>
            <w:pPr>
              <w:jc w:val="center"/>
              <w:rPr>
                <w:rFonts w:ascii="仿宋_GB2312" w:hAnsi="Times New Roman" w:eastAsia="仿宋_GB2312" w:cs="Times New Roman"/>
                <w:b/>
                <w:szCs w:val="21"/>
              </w:rPr>
            </w:pPr>
            <w:r>
              <w:rPr>
                <w:rFonts w:hint="eastAsia" w:ascii="仿宋_GB2312" w:hAnsi="Times New Roman" w:eastAsia="仿宋_GB2312" w:cs="Times New Roman"/>
                <w:b/>
                <w:szCs w:val="21"/>
              </w:rPr>
              <w:t>单位</w:t>
            </w:r>
          </w:p>
        </w:tc>
        <w:tc>
          <w:tcPr>
            <w:tcW w:w="2126" w:type="dxa"/>
            <w:vAlign w:val="center"/>
          </w:tcPr>
          <w:p>
            <w:pPr>
              <w:jc w:val="center"/>
              <w:rPr>
                <w:rFonts w:ascii="仿宋_GB2312" w:hAnsi="Times New Roman" w:eastAsia="仿宋_GB2312" w:cs="Times New Roman"/>
                <w:b/>
                <w:szCs w:val="21"/>
              </w:rPr>
            </w:pPr>
            <w:r>
              <w:rPr>
                <w:rFonts w:hint="eastAsia" w:ascii="仿宋_GB2312" w:hAnsi="Times New Roman" w:eastAsia="仿宋_GB2312" w:cs="Times New Roman"/>
                <w:b/>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pPr>
              <w:jc w:val="center"/>
              <w:rPr>
                <w:rFonts w:ascii="仿宋_GB2312" w:hAnsi="Times New Roman" w:eastAsia="仿宋_GB2312" w:cs="Times New Roman"/>
                <w:b/>
                <w:sz w:val="28"/>
                <w:szCs w:val="21"/>
              </w:rPr>
            </w:pPr>
            <w:r>
              <w:rPr>
                <w:rFonts w:hint="eastAsia" w:ascii="仿宋_GB2312" w:hAnsi="Times New Roman" w:eastAsia="仿宋_GB2312" w:cs="Times New Roman"/>
                <w:b/>
                <w:sz w:val="28"/>
                <w:szCs w:val="21"/>
              </w:rPr>
              <w:t>1</w:t>
            </w:r>
          </w:p>
        </w:tc>
        <w:tc>
          <w:tcPr>
            <w:tcW w:w="5094" w:type="dxa"/>
            <w:vAlign w:val="center"/>
          </w:tcPr>
          <w:p>
            <w:pPr>
              <w:jc w:val="center"/>
              <w:rPr>
                <w:rFonts w:ascii="仿宋_GB2312" w:hAnsi="Times New Roman" w:eastAsia="仿宋_GB2312" w:cs="Times New Roman"/>
                <w:b/>
                <w:sz w:val="28"/>
                <w:szCs w:val="21"/>
              </w:rPr>
            </w:pPr>
          </w:p>
        </w:tc>
        <w:tc>
          <w:tcPr>
            <w:tcW w:w="1985" w:type="dxa"/>
            <w:vAlign w:val="center"/>
          </w:tcPr>
          <w:p>
            <w:pPr>
              <w:jc w:val="center"/>
              <w:rPr>
                <w:rFonts w:ascii="仿宋_GB2312" w:hAnsi="Times New Roman" w:eastAsia="仿宋_GB2312" w:cs="Times New Roman"/>
                <w:b/>
                <w:sz w:val="28"/>
                <w:szCs w:val="21"/>
              </w:rPr>
            </w:pPr>
          </w:p>
        </w:tc>
        <w:tc>
          <w:tcPr>
            <w:tcW w:w="2126" w:type="dxa"/>
            <w:vAlign w:val="center"/>
          </w:tcPr>
          <w:p>
            <w:pPr>
              <w:jc w:val="center"/>
              <w:rPr>
                <w:rFonts w:ascii="仿宋_GB2312" w:hAnsi="Times New Roman" w:eastAsia="仿宋_GB2312" w:cs="Times New Roman"/>
                <w:b/>
                <w:sz w:val="2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860" w:type="dxa"/>
            <w:vAlign w:val="center"/>
          </w:tcPr>
          <w:p>
            <w:pPr>
              <w:jc w:val="center"/>
              <w:rPr>
                <w:rFonts w:ascii="仿宋_GB2312" w:hAnsi="Times New Roman" w:eastAsia="仿宋_GB2312" w:cs="Times New Roman"/>
                <w:b/>
                <w:sz w:val="28"/>
                <w:szCs w:val="21"/>
              </w:rPr>
            </w:pPr>
            <w:r>
              <w:rPr>
                <w:rFonts w:hint="eastAsia" w:ascii="仿宋_GB2312" w:hAnsi="Times New Roman" w:eastAsia="仿宋_GB2312" w:cs="Times New Roman"/>
                <w:b/>
                <w:sz w:val="28"/>
                <w:szCs w:val="21"/>
              </w:rPr>
              <w:t>2</w:t>
            </w:r>
          </w:p>
        </w:tc>
        <w:tc>
          <w:tcPr>
            <w:tcW w:w="5094" w:type="dxa"/>
            <w:vAlign w:val="center"/>
          </w:tcPr>
          <w:p>
            <w:pPr>
              <w:jc w:val="center"/>
              <w:rPr>
                <w:rFonts w:ascii="仿宋_GB2312" w:hAnsi="Times New Roman" w:eastAsia="仿宋_GB2312" w:cs="Times New Roman"/>
                <w:b/>
                <w:sz w:val="28"/>
                <w:szCs w:val="21"/>
              </w:rPr>
            </w:pPr>
          </w:p>
        </w:tc>
        <w:tc>
          <w:tcPr>
            <w:tcW w:w="1985" w:type="dxa"/>
            <w:vAlign w:val="center"/>
          </w:tcPr>
          <w:p>
            <w:pPr>
              <w:jc w:val="center"/>
              <w:rPr>
                <w:rFonts w:ascii="仿宋_GB2312" w:hAnsi="Times New Roman" w:eastAsia="仿宋_GB2312" w:cs="Times New Roman"/>
                <w:b/>
                <w:sz w:val="28"/>
                <w:szCs w:val="21"/>
              </w:rPr>
            </w:pPr>
          </w:p>
        </w:tc>
        <w:tc>
          <w:tcPr>
            <w:tcW w:w="2126" w:type="dxa"/>
            <w:vAlign w:val="center"/>
          </w:tcPr>
          <w:p>
            <w:pPr>
              <w:jc w:val="center"/>
              <w:rPr>
                <w:rFonts w:ascii="仿宋_GB2312" w:hAnsi="Times New Roman" w:eastAsia="仿宋_GB2312" w:cs="Times New Roman"/>
                <w:b/>
                <w:sz w:val="28"/>
                <w:szCs w:val="21"/>
              </w:rPr>
            </w:pPr>
          </w:p>
        </w:tc>
      </w:tr>
    </w:tbl>
    <w:p>
      <w:pPr>
        <w:jc w:val="left"/>
        <w:rPr>
          <w:rFonts w:ascii="Times New Roman" w:hAnsi="Times New Roman" w:eastAsia="宋体" w:cs="Times New Roman"/>
          <w:sz w:val="21"/>
          <w:szCs w:val="21"/>
        </w:rPr>
      </w:pPr>
    </w:p>
    <w:p>
      <w:pPr>
        <w:jc w:val="left"/>
        <w:rPr>
          <w:rFonts w:ascii="宋体" w:hAnsi="宋体" w:eastAsia="宋体" w:cs="宋体"/>
          <w:b/>
          <w:bCs/>
          <w:kern w:val="0"/>
          <w:szCs w:val="24"/>
        </w:rPr>
      </w:pPr>
      <w:r>
        <w:rPr>
          <w:rFonts w:hint="eastAsia" w:ascii="宋体" w:hAnsi="宋体" w:eastAsia="宋体" w:cs="宋体"/>
          <w:b/>
          <w:bCs/>
          <w:kern w:val="0"/>
          <w:szCs w:val="24"/>
        </w:rPr>
        <w:t xml:space="preserve">配套试剂 </w:t>
      </w:r>
    </w:p>
    <w:tbl>
      <w:tblPr>
        <w:tblStyle w:val="7"/>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pPr>
              <w:jc w:val="center"/>
              <w:rPr>
                <w:rFonts w:ascii="仿宋_GB2312" w:hAnsi="Times New Roman" w:eastAsia="仿宋_GB2312" w:cs="Times New Roman"/>
                <w:b/>
                <w:szCs w:val="21"/>
              </w:rPr>
            </w:pPr>
            <w:r>
              <w:rPr>
                <w:rFonts w:hint="eastAsia" w:ascii="仿宋_GB2312" w:hAnsi="Times New Roman" w:eastAsia="仿宋_GB2312" w:cs="Times New Roman"/>
                <w:b/>
                <w:szCs w:val="21"/>
              </w:rPr>
              <w:t>序号</w:t>
            </w:r>
          </w:p>
        </w:tc>
        <w:tc>
          <w:tcPr>
            <w:tcW w:w="5107" w:type="dxa"/>
            <w:vAlign w:val="center"/>
          </w:tcPr>
          <w:p>
            <w:pPr>
              <w:jc w:val="center"/>
              <w:rPr>
                <w:rFonts w:ascii="仿宋_GB2312" w:hAnsi="Times New Roman" w:eastAsia="仿宋_GB2312" w:cs="Times New Roman"/>
                <w:b/>
                <w:szCs w:val="21"/>
              </w:rPr>
            </w:pPr>
            <w:r>
              <w:rPr>
                <w:rFonts w:hint="eastAsia" w:ascii="仿宋_GB2312" w:hAnsi="Times New Roman" w:eastAsia="仿宋_GB2312" w:cs="Times New Roman"/>
                <w:b/>
                <w:szCs w:val="21"/>
              </w:rPr>
              <w:t>名称</w:t>
            </w:r>
          </w:p>
        </w:tc>
        <w:tc>
          <w:tcPr>
            <w:tcW w:w="1985" w:type="dxa"/>
            <w:vAlign w:val="center"/>
          </w:tcPr>
          <w:p>
            <w:pPr>
              <w:jc w:val="center"/>
              <w:rPr>
                <w:rFonts w:ascii="仿宋_GB2312" w:hAnsi="Times New Roman" w:eastAsia="仿宋_GB2312" w:cs="Times New Roman"/>
                <w:b/>
                <w:szCs w:val="21"/>
              </w:rPr>
            </w:pPr>
            <w:r>
              <w:rPr>
                <w:rFonts w:hint="eastAsia" w:ascii="仿宋_GB2312" w:hAnsi="Times New Roman" w:eastAsia="仿宋_GB2312" w:cs="Times New Roman"/>
                <w:b/>
                <w:szCs w:val="21"/>
              </w:rPr>
              <w:t>单位</w:t>
            </w:r>
          </w:p>
        </w:tc>
        <w:tc>
          <w:tcPr>
            <w:tcW w:w="2126" w:type="dxa"/>
            <w:vAlign w:val="center"/>
          </w:tcPr>
          <w:p>
            <w:pPr>
              <w:jc w:val="center"/>
              <w:rPr>
                <w:rFonts w:hint="eastAsia" w:ascii="仿宋_GB2312" w:hAnsi="Times New Roman" w:eastAsia="仿宋_GB2312" w:cs="Times New Roman"/>
                <w:b/>
                <w:szCs w:val="21"/>
                <w:lang w:eastAsia="zh-CN"/>
              </w:rPr>
            </w:pPr>
            <w:r>
              <w:rPr>
                <w:rFonts w:hint="eastAsia" w:ascii="仿宋_GB2312" w:hAnsi="Times New Roman" w:eastAsia="仿宋_GB2312" w:cs="Times New Roman"/>
                <w:b/>
                <w:szCs w:val="21"/>
              </w:rPr>
              <w:t>预算单价</w:t>
            </w:r>
            <w:r>
              <w:rPr>
                <w:rFonts w:hint="eastAsia" w:ascii="仿宋_GB2312" w:hAnsi="Times New Roman" w:eastAsia="仿宋_GB2312" w:cs="Times New Roman"/>
                <w:b/>
                <w:szCs w:val="21"/>
                <w:lang w:eastAsia="zh-CN"/>
              </w:rPr>
              <w:t>（</w:t>
            </w:r>
            <w:r>
              <w:rPr>
                <w:rFonts w:hint="eastAsia" w:ascii="仿宋_GB2312" w:hAnsi="Times New Roman" w:eastAsia="仿宋_GB2312" w:cs="Times New Roman"/>
                <w:b/>
                <w:szCs w:val="21"/>
                <w:lang w:val="en-US" w:eastAsia="zh-CN"/>
              </w:rPr>
              <w:t>元</w:t>
            </w:r>
            <w:r>
              <w:rPr>
                <w:rFonts w:hint="eastAsia" w:ascii="仿宋_GB2312" w:hAnsi="Times New Roman" w:eastAsia="仿宋_GB2312" w:cs="Times New Roman"/>
                <w:b/>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pPr>
              <w:jc w:val="center"/>
              <w:rPr>
                <w:rFonts w:ascii="仿宋_GB2312" w:hAnsi="Times New Roman" w:eastAsia="仿宋_GB2312" w:cs="Times New Roman"/>
                <w:b/>
                <w:sz w:val="28"/>
                <w:szCs w:val="21"/>
              </w:rPr>
            </w:pPr>
            <w:r>
              <w:rPr>
                <w:rFonts w:hint="eastAsia" w:ascii="仿宋_GB2312" w:hAnsi="Times New Roman" w:eastAsia="仿宋_GB2312" w:cs="Times New Roman"/>
                <w:b/>
                <w:sz w:val="28"/>
                <w:szCs w:val="21"/>
              </w:rPr>
              <w:t>1</w:t>
            </w:r>
          </w:p>
        </w:tc>
        <w:tc>
          <w:tcPr>
            <w:tcW w:w="5107" w:type="dxa"/>
            <w:vAlign w:val="center"/>
          </w:tcPr>
          <w:p>
            <w:pPr>
              <w:jc w:val="center"/>
              <w:rPr>
                <w:rFonts w:ascii="仿宋_GB2312" w:hAnsi="Times New Roman" w:eastAsia="仿宋_GB2312" w:cs="Times New Roman"/>
                <w:szCs w:val="21"/>
              </w:rPr>
            </w:pPr>
          </w:p>
        </w:tc>
        <w:tc>
          <w:tcPr>
            <w:tcW w:w="1985" w:type="dxa"/>
            <w:vAlign w:val="center"/>
          </w:tcPr>
          <w:p>
            <w:pPr>
              <w:jc w:val="center"/>
              <w:rPr>
                <w:rFonts w:ascii="仿宋_GB2312" w:hAnsi="Times New Roman" w:eastAsia="仿宋_GB2312" w:cs="Times New Roman"/>
                <w:szCs w:val="21"/>
              </w:rPr>
            </w:pPr>
          </w:p>
        </w:tc>
        <w:tc>
          <w:tcPr>
            <w:tcW w:w="2126" w:type="dxa"/>
            <w:vAlign w:val="center"/>
          </w:tcPr>
          <w:p>
            <w:pPr>
              <w:jc w:val="center"/>
              <w:rPr>
                <w:rFonts w:ascii="仿宋_GB2312" w:hAnsi="Times New Roman" w:eastAsia="仿宋_GB2312"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847" w:type="dxa"/>
            <w:vAlign w:val="center"/>
          </w:tcPr>
          <w:p>
            <w:pPr>
              <w:jc w:val="center"/>
              <w:rPr>
                <w:rFonts w:ascii="仿宋_GB2312" w:hAnsi="Times New Roman" w:eastAsia="仿宋_GB2312" w:cs="Times New Roman"/>
                <w:b/>
                <w:sz w:val="28"/>
                <w:szCs w:val="21"/>
              </w:rPr>
            </w:pPr>
            <w:r>
              <w:rPr>
                <w:rFonts w:hint="eastAsia" w:ascii="仿宋_GB2312" w:hAnsi="Times New Roman" w:eastAsia="仿宋_GB2312" w:cs="Times New Roman"/>
                <w:b/>
                <w:sz w:val="28"/>
                <w:szCs w:val="21"/>
              </w:rPr>
              <w:t>2</w:t>
            </w:r>
          </w:p>
        </w:tc>
        <w:tc>
          <w:tcPr>
            <w:tcW w:w="5107" w:type="dxa"/>
            <w:vAlign w:val="center"/>
          </w:tcPr>
          <w:p>
            <w:pPr>
              <w:jc w:val="center"/>
              <w:rPr>
                <w:rFonts w:ascii="仿宋_GB2312" w:hAnsi="Times New Roman" w:eastAsia="仿宋_GB2312" w:cs="Times New Roman"/>
                <w:szCs w:val="21"/>
              </w:rPr>
            </w:pPr>
          </w:p>
        </w:tc>
        <w:tc>
          <w:tcPr>
            <w:tcW w:w="1985" w:type="dxa"/>
            <w:vAlign w:val="center"/>
          </w:tcPr>
          <w:p>
            <w:pPr>
              <w:jc w:val="center"/>
              <w:rPr>
                <w:rFonts w:ascii="仿宋_GB2312" w:hAnsi="Times New Roman" w:eastAsia="仿宋_GB2312" w:cs="Times New Roman"/>
                <w:szCs w:val="21"/>
              </w:rPr>
            </w:pPr>
          </w:p>
        </w:tc>
        <w:tc>
          <w:tcPr>
            <w:tcW w:w="2126" w:type="dxa"/>
            <w:vAlign w:val="center"/>
          </w:tcPr>
          <w:p>
            <w:pPr>
              <w:jc w:val="center"/>
              <w:rPr>
                <w:rFonts w:ascii="仿宋_GB2312" w:hAnsi="Times New Roman" w:eastAsia="仿宋_GB2312" w:cs="Times New Roman"/>
                <w:szCs w:val="21"/>
              </w:rPr>
            </w:pPr>
          </w:p>
        </w:tc>
      </w:tr>
    </w:tbl>
    <w:p>
      <w:pPr>
        <w:widowControl/>
        <w:jc w:val="left"/>
        <w:rPr>
          <w:rFonts w:ascii="Calibri" w:hAnsi="Calibri" w:eastAsia="宋体" w:cs="Times New Roman"/>
          <w:sz w:val="21"/>
        </w:rPr>
      </w:pPr>
    </w:p>
    <w:p/>
    <w:sectPr>
      <w:footerReference r:id="rId3" w:type="default"/>
      <w:pgSz w:w="11906" w:h="16838"/>
      <w:pgMar w:top="1440" w:right="991"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75CC70"/>
    <w:multiLevelType w:val="singleLevel"/>
    <w:tmpl w:val="0E75CC7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610491"/>
    <w:rsid w:val="0022150D"/>
    <w:rsid w:val="002B0C52"/>
    <w:rsid w:val="00556581"/>
    <w:rsid w:val="00610491"/>
    <w:rsid w:val="0090056A"/>
    <w:rsid w:val="009015E4"/>
    <w:rsid w:val="00A33662"/>
    <w:rsid w:val="00C170E8"/>
    <w:rsid w:val="00D5096E"/>
    <w:rsid w:val="00DB46B7"/>
    <w:rsid w:val="00E906E0"/>
    <w:rsid w:val="11D923EF"/>
    <w:rsid w:val="15D83AF2"/>
    <w:rsid w:val="383A589F"/>
    <w:rsid w:val="5E366169"/>
    <w:rsid w:val="75800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tabs>
        <w:tab w:val="center" w:pos="4153"/>
        <w:tab w:val="right" w:pos="8306"/>
      </w:tabs>
      <w:snapToGrid w:val="0"/>
      <w:jc w:val="center"/>
    </w:pPr>
    <w:rPr>
      <w:sz w:val="18"/>
      <w:szCs w:val="18"/>
    </w:rPr>
  </w:style>
  <w:style w:type="paragraph" w:styleId="6">
    <w:name w:val="Title"/>
    <w:basedOn w:val="1"/>
    <w:next w:val="1"/>
    <w:link w:val="10"/>
    <w:autoRedefine/>
    <w:qFormat/>
    <w:uiPriority w:val="0"/>
    <w:pPr>
      <w:snapToGrid w:val="0"/>
      <w:jc w:val="center"/>
      <w:outlineLvl w:val="0"/>
    </w:pPr>
    <w:rPr>
      <w:rFonts w:ascii="方正小标宋_GBK" w:eastAsia="方正小标宋_GBK" w:hAnsiTheme="majorHAnsi" w:cstheme="majorBidi"/>
      <w:bCs/>
      <w:sz w:val="44"/>
      <w:szCs w:val="32"/>
    </w:rPr>
  </w:style>
  <w:style w:type="paragraph" w:styleId="9">
    <w:name w:val="No Spacing"/>
    <w:autoRedefine/>
    <w:qFormat/>
    <w:uiPriority w:val="1"/>
    <w:pPr>
      <w:widowControl w:val="0"/>
      <w:jc w:val="both"/>
    </w:pPr>
    <w:rPr>
      <w:rFonts w:eastAsia="仿宋" w:asciiTheme="minorHAnsi" w:hAnsiTheme="minorHAnsi" w:cstheme="minorBidi"/>
      <w:kern w:val="2"/>
      <w:sz w:val="24"/>
      <w:szCs w:val="22"/>
      <w:lang w:val="en-US" w:eastAsia="zh-CN" w:bidi="ar-SA"/>
    </w:rPr>
  </w:style>
  <w:style w:type="character" w:customStyle="1" w:styleId="10">
    <w:name w:val="标题 字符"/>
    <w:basedOn w:val="8"/>
    <w:link w:val="6"/>
    <w:qFormat/>
    <w:uiPriority w:val="0"/>
    <w:rPr>
      <w:rFonts w:ascii="方正小标宋_GBK" w:eastAsia="方正小标宋_GBK" w:hAnsiTheme="majorHAnsi" w:cstheme="majorBidi"/>
      <w:bCs/>
      <w:sz w:val="44"/>
      <w:szCs w:val="32"/>
    </w:rPr>
  </w:style>
  <w:style w:type="paragraph" w:customStyle="1" w:styleId="11">
    <w:name w:val="正文-仿宋"/>
    <w:basedOn w:val="1"/>
    <w:link w:val="12"/>
    <w:autoRedefine/>
    <w:qFormat/>
    <w:uiPriority w:val="0"/>
    <w:rPr>
      <w:rFonts w:ascii="宋体" w:hAnsi="宋体" w:eastAsia="仿宋"/>
      <w:szCs w:val="21"/>
    </w:rPr>
  </w:style>
  <w:style w:type="character" w:customStyle="1" w:styleId="12">
    <w:name w:val="正文-仿宋 字符"/>
    <w:basedOn w:val="8"/>
    <w:link w:val="11"/>
    <w:qFormat/>
    <w:uiPriority w:val="0"/>
    <w:rPr>
      <w:rFonts w:ascii="宋体" w:hAnsi="宋体" w:eastAsia="仿宋"/>
      <w:sz w:val="24"/>
      <w:szCs w:val="21"/>
    </w:rPr>
  </w:style>
  <w:style w:type="character" w:customStyle="1" w:styleId="13">
    <w:name w:val="页眉 字符"/>
    <w:basedOn w:val="8"/>
    <w:link w:val="5"/>
    <w:qFormat/>
    <w:uiPriority w:val="99"/>
    <w:rPr>
      <w:sz w:val="18"/>
      <w:szCs w:val="18"/>
    </w:rPr>
  </w:style>
  <w:style w:type="character" w:customStyle="1" w:styleId="14">
    <w:name w:val="页脚 字符"/>
    <w:basedOn w:val="8"/>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2121</Words>
  <Characters>2274</Characters>
  <Lines>12</Lines>
  <Paragraphs>3</Paragraphs>
  <TotalTime>2</TotalTime>
  <ScaleCrop>false</ScaleCrop>
  <LinksUpToDate>false</LinksUpToDate>
  <CharactersWithSpaces>2296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2023-12-19T06:57:00Z</dcterms:created>
  <dc:creator>jiejie yan</dc:creator>
  <cp:lastModifiedBy>WE</cp:lastModifiedBy>
  <dcterms:modified xsi:type="dcterms:W3CDTF">2024-06-28T07:54:30Z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432D1C45EE434D15AFA82E5B410A5587_12</vt:lpwstr>
  </property>
</Properties>
</file>