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ascii="方正小标宋简体" w:eastAsia="方正小标宋简体"/>
        </w:rPr>
      </w:pPr>
      <w:r>
        <w:rPr>
          <w:rFonts w:hint="eastAsia" w:ascii="黑体" w:hAnsi="黑体" w:eastAsia="黑体" w:cs="黑体"/>
        </w:rPr>
        <w:t>深圳市儿童医院设备采购需求参数表</w:t>
      </w:r>
    </w:p>
    <w:tbl>
      <w:tblPr>
        <w:tblStyle w:val="8"/>
        <w:tblW w:w="9654" w:type="dxa"/>
        <w:jc w:val="center"/>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Layout w:type="autofit"/>
        <w:tblCellMar>
          <w:top w:w="0" w:type="dxa"/>
          <w:left w:w="108" w:type="dxa"/>
          <w:bottom w:w="0" w:type="dxa"/>
          <w:right w:w="108" w:type="dxa"/>
        </w:tblCellMar>
      </w:tblPr>
      <w:tblGrid>
        <w:gridCol w:w="732"/>
        <w:gridCol w:w="1200"/>
        <w:gridCol w:w="7722"/>
      </w:tblGrid>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96" w:hRule="atLeast"/>
          <w:jc w:val="center"/>
        </w:trPr>
        <w:tc>
          <w:tcPr>
            <w:tcW w:w="73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r>
              <w:rPr>
                <w:rFonts w:hint="default" w:ascii="Times New Roman" w:hAnsi="Times New Roman" w:cs="Times New Roman"/>
                <w:b/>
                <w:bCs/>
                <w:color w:val="3F3F3F"/>
                <w:kern w:val="0"/>
                <w:sz w:val="22"/>
                <w:szCs w:val="22"/>
              </w:rPr>
              <w:t>序号</w:t>
            </w:r>
          </w:p>
        </w:tc>
        <w:tc>
          <w:tcPr>
            <w:tcW w:w="1200"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r>
              <w:rPr>
                <w:rFonts w:hint="default" w:ascii="Times New Roman" w:hAnsi="Times New Roman" w:cs="Times New Roman"/>
                <w:b/>
                <w:bCs/>
                <w:color w:val="3F3F3F"/>
                <w:kern w:val="0"/>
                <w:sz w:val="22"/>
                <w:szCs w:val="22"/>
              </w:rPr>
              <w:t>项目名称</w:t>
            </w: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r>
              <w:rPr>
                <w:rFonts w:hint="default" w:ascii="Times New Roman" w:hAnsi="Times New Roman" w:cs="Times New Roman"/>
                <w:b/>
                <w:bCs/>
                <w:color w:val="3F3F3F"/>
                <w:kern w:val="0"/>
                <w:sz w:val="22"/>
                <w:szCs w:val="22"/>
              </w:rPr>
              <w:t>招标事项及要求</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restart"/>
            <w:tcBorders>
              <w:tl2br w:val="nil"/>
              <w:tr2bl w:val="nil"/>
            </w:tcBorders>
            <w:shd w:val="clear" w:color="000000" w:fill="FFFFFF"/>
            <w:vAlign w:val="center"/>
          </w:tcPr>
          <w:p>
            <w:pPr>
              <w:pStyle w:val="17"/>
              <w:keepNext w:val="0"/>
              <w:keepLines w:val="0"/>
              <w:pageBreakBefore w:val="0"/>
              <w:widowControl/>
              <w:numPr>
                <w:numId w:val="0"/>
              </w:numPr>
              <w:kinsoku/>
              <w:wordWrap/>
              <w:overflowPunct/>
              <w:topLinePunct w:val="0"/>
              <w:autoSpaceDE/>
              <w:autoSpaceDN/>
              <w:bidi w:val="0"/>
              <w:adjustRightInd/>
              <w:snapToGrid/>
              <w:spacing w:line="240" w:lineRule="atLeast"/>
              <w:ind w:leftChars="0"/>
              <w:jc w:val="both"/>
              <w:textAlignment w:val="auto"/>
              <w:rPr>
                <w:rFonts w:hint="default" w:ascii="Times New Roman" w:hAnsi="Times New Roman" w:eastAsia="宋体" w:cs="Times New Roman"/>
                <w:b/>
                <w:bCs/>
                <w:color w:val="3F3F3F"/>
                <w:kern w:val="0"/>
                <w:sz w:val="22"/>
                <w:szCs w:val="22"/>
                <w:lang w:val="en-US" w:eastAsia="zh-CN"/>
              </w:rPr>
            </w:pPr>
            <w:r>
              <w:rPr>
                <w:rFonts w:hint="eastAsia" w:ascii="Times New Roman" w:hAnsi="Times New Roman" w:cs="Times New Roman"/>
                <w:b/>
                <w:bCs/>
                <w:color w:val="3F3F3F"/>
                <w:kern w:val="0"/>
                <w:sz w:val="22"/>
                <w:szCs w:val="22"/>
                <w:lang w:val="en-US" w:eastAsia="zh-CN"/>
              </w:rPr>
              <w:t>1</w:t>
            </w:r>
          </w:p>
        </w:tc>
        <w:tc>
          <w:tcPr>
            <w:tcW w:w="1200" w:type="dxa"/>
            <w:vMerge w:val="restart"/>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r>
              <w:rPr>
                <w:rFonts w:hint="default" w:ascii="Times New Roman" w:hAnsi="Times New Roman" w:cs="Times New Roman"/>
                <w:b/>
                <w:bCs/>
                <w:color w:val="3F3F3F"/>
                <w:kern w:val="0"/>
                <w:sz w:val="22"/>
                <w:szCs w:val="22"/>
              </w:rPr>
              <w:t>高级婴儿模拟人</w:t>
            </w: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w:t>
            </w:r>
            <w:r>
              <w:rPr>
                <w:rFonts w:hint="default" w:ascii="Times New Roman" w:hAnsi="Times New Roman" w:cs="Times New Roman"/>
                <w:b w:val="0"/>
                <w:bCs w:val="0"/>
                <w:color w:val="000000" w:themeColor="text1"/>
                <w:kern w:val="0"/>
                <w:sz w:val="22"/>
                <w:szCs w:val="22"/>
                <w14:textFill>
                  <w14:solidFill>
                    <w14:schemeClr w14:val="tx1"/>
                  </w14:solidFill>
                </w14:textFill>
              </w:rPr>
              <w:t>婴儿囟门可控制凸起，模拟脑膜炎症等疾病。</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both"/>
              <w:textAlignment w:val="auto"/>
              <w:rPr>
                <w:rFonts w:hint="default"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w:t>
            </w:r>
            <w:r>
              <w:rPr>
                <w:rFonts w:hint="default" w:ascii="Times New Roman" w:hAnsi="Times New Roman" w:cs="Times New Roman"/>
                <w:b w:val="0"/>
                <w:bCs w:val="0"/>
                <w:color w:val="000000" w:themeColor="text1"/>
                <w:kern w:val="0"/>
                <w:sz w:val="22"/>
                <w:szCs w:val="22"/>
                <w14:textFill>
                  <w14:solidFill>
                    <w14:schemeClr w14:val="tx1"/>
                  </w14:solidFill>
                </w14:textFill>
              </w:rPr>
              <w:t>模拟人可以进行肝脏触诊，可模拟肝脏肿大</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eastAsia"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b w:val="0"/>
                <w:bCs w:val="0"/>
                <w:color w:val="000000" w:themeColor="text1"/>
                <w:kern w:val="0"/>
                <w:sz w:val="22"/>
                <w:szCs w:val="22"/>
                <w14:textFill>
                  <w14:solidFill>
                    <w14:schemeClr w14:val="tx1"/>
                  </w14:solidFill>
                </w14:textFill>
              </w:rPr>
              <w:t>模拟人操作软件中具有虚拟自动体外除颤仪，能够自动感应模拟人心律，判断是否需要除颤，并给出明确的语音指导施救者的操作，同时除颤监护仪会持续监护并显示病人的心电。</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eastAsia"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4.</w:t>
            </w:r>
            <w:r>
              <w:rPr>
                <w:rFonts w:hint="default" w:ascii="Times New Roman" w:hAnsi="Times New Roman" w:cs="Times New Roman"/>
                <w:b w:val="0"/>
                <w:bCs w:val="0"/>
                <w:color w:val="000000" w:themeColor="text1"/>
                <w:kern w:val="0"/>
                <w:sz w:val="22"/>
                <w:szCs w:val="22"/>
                <w14:textFill>
                  <w14:solidFill>
                    <w14:schemeClr w14:val="tx1"/>
                  </w14:solidFill>
                </w14:textFill>
              </w:rPr>
              <w:t>模拟人操作软件的虚拟自动体外除颤仪可与模拟人监护仪同屏显示，不需要额外的显示器。</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eastAsia"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5.</w:t>
            </w:r>
            <w:r>
              <w:rPr>
                <w:rFonts w:hint="default" w:ascii="Times New Roman" w:hAnsi="Times New Roman" w:cs="Times New Roman"/>
                <w:b w:val="0"/>
                <w:bCs w:val="0"/>
                <w:color w:val="000000" w:themeColor="text1"/>
                <w:kern w:val="0"/>
                <w:sz w:val="22"/>
                <w:szCs w:val="22"/>
                <w14:textFill>
                  <w14:solidFill>
                    <w14:schemeClr w14:val="tx1"/>
                  </w14:solidFill>
                </w14:textFill>
              </w:rPr>
              <w:t>虚拟自动体外除颤仪除颤放电后能对模拟人产生效果，病情会根据病例设定自动发生变化，接上除颤器电极片，除颤放电等操作会自动记录在模拟人的评估报告系统中。</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eastAsia"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6.</w:t>
            </w:r>
            <w:r>
              <w:rPr>
                <w:rFonts w:hint="default" w:ascii="Times New Roman" w:hAnsi="Times New Roman" w:cs="Times New Roman"/>
                <w:b w:val="0"/>
                <w:bCs w:val="0"/>
                <w:color w:val="000000" w:themeColor="text1"/>
                <w:kern w:val="0"/>
                <w:sz w:val="22"/>
                <w:szCs w:val="22"/>
                <w14:textFill>
                  <w14:solidFill>
                    <w14:schemeClr w14:val="tx1"/>
                  </w14:solidFill>
                </w14:textFill>
              </w:rPr>
              <w:t>毛细血管充盈功能的评估：按压模拟人手掌，手掌可以变白，并且根据恢复肤色的速度判断模拟病人的循环是否正常，胸骨充盈时间0-6秒可调节；左手充盈时间0-6秒可调节。</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eastAsia" w:ascii="Times New Roman" w:hAnsi="Times New Roman" w:eastAsia="宋体" w:cs="Times New Roman"/>
                <w:b/>
                <w:bCs/>
                <w:color w:val="3F3F3F"/>
                <w:kern w:val="0"/>
                <w:sz w:val="22"/>
                <w:szCs w:val="22"/>
                <w:lang w:val="en-US" w:eastAsia="zh-CN"/>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7.</w:t>
            </w:r>
            <w:r>
              <w:rPr>
                <w:rFonts w:hint="default" w:ascii="Times New Roman" w:hAnsi="Times New Roman" w:cs="Times New Roman"/>
                <w:b w:val="0"/>
                <w:bCs w:val="0"/>
                <w:color w:val="000000" w:themeColor="text1"/>
                <w:kern w:val="0"/>
                <w:sz w:val="22"/>
                <w:szCs w:val="22"/>
                <w14:textFill>
                  <w14:solidFill>
                    <w14:schemeClr w14:val="tx1"/>
                  </w14:solidFill>
                </w14:textFill>
              </w:rPr>
              <w:t>有集中听诊功能，激活该功能时，系统会自动关闭模拟人相应的动作，让学生集中进行听诊练习。需要提供由投标产品所属品牌的厂家盖章的图片或文字说明证明。</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8.</w:t>
            </w:r>
            <w:r>
              <w:rPr>
                <w:rFonts w:hint="default" w:ascii="Times New Roman" w:hAnsi="Times New Roman" w:cs="Times New Roman"/>
                <w:b w:val="0"/>
                <w:bCs w:val="0"/>
                <w:color w:val="000000" w:themeColor="text1"/>
                <w:kern w:val="0"/>
                <w:sz w:val="22"/>
                <w:szCs w:val="22"/>
                <w14:textFill>
                  <w14:solidFill>
                    <w14:schemeClr w14:val="tx1"/>
                  </w14:solidFill>
                </w14:textFill>
              </w:rPr>
              <w:t>可即时反馈心肺复苏的质量，包括按压深度、按压频率、按压手位信息、按压回弹是否完全、通气潮气量、通气频率等。图形动画和波形界面两种方式。系统可以自动生成报告，分别为按压深度、按压频率、按压回弹是否完全、通气质量进行0-100分的评分。需要提供厂家盖章的系统截图证明。</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9.</w:t>
            </w:r>
            <w:r>
              <w:rPr>
                <w:rFonts w:hint="default" w:ascii="Times New Roman" w:hAnsi="Times New Roman" w:cs="Times New Roman"/>
                <w:b w:val="0"/>
                <w:bCs w:val="0"/>
                <w:color w:val="000000" w:themeColor="text1"/>
                <w:kern w:val="0"/>
                <w:sz w:val="22"/>
                <w:szCs w:val="22"/>
                <w14:textFill>
                  <w14:solidFill>
                    <w14:schemeClr w14:val="tx1"/>
                  </w14:solidFill>
                </w14:textFill>
              </w:rPr>
              <w:t>可实时反馈心肺复苏质量 (符合2015 AHA指南)</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10.</w:t>
            </w:r>
            <w:r>
              <w:rPr>
                <w:rFonts w:hint="default" w:ascii="Times New Roman" w:hAnsi="Times New Roman" w:cs="Times New Roman"/>
                <w:b w:val="0"/>
                <w:bCs w:val="0"/>
                <w:color w:val="000000" w:themeColor="text1"/>
                <w:kern w:val="0"/>
                <w:sz w:val="22"/>
                <w:szCs w:val="22"/>
                <w14:textFill>
                  <w14:solidFill>
                    <w14:schemeClr w14:val="tx1"/>
                  </w14:solidFill>
                </w14:textFill>
              </w:rPr>
              <w:t>可显示按压回弹的情况 (符合2015 AHA指南)</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11.</w:t>
            </w:r>
            <w:r>
              <w:rPr>
                <w:rFonts w:hint="default" w:ascii="Times New Roman" w:hAnsi="Times New Roman" w:cs="Times New Roman"/>
                <w:b w:val="0"/>
                <w:bCs w:val="0"/>
                <w:color w:val="000000" w:themeColor="text1"/>
                <w:kern w:val="0"/>
                <w:sz w:val="22"/>
                <w:szCs w:val="22"/>
                <w14:textFill>
                  <w14:solidFill>
                    <w14:schemeClr w14:val="tx1"/>
                  </w14:solidFill>
                </w14:textFill>
              </w:rPr>
              <w:t>CPR的结果可以出具独立的分析报告，分析学员CPR的质量，方便导师做课后的分析。</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12.</w:t>
            </w:r>
            <w:r>
              <w:rPr>
                <w:rFonts w:hint="default" w:ascii="Times New Roman" w:hAnsi="Times New Roman" w:cs="Times New Roman"/>
                <w:b w:val="0"/>
                <w:bCs w:val="0"/>
                <w:color w:val="000000" w:themeColor="text1"/>
                <w:kern w:val="0"/>
                <w:sz w:val="22"/>
                <w:szCs w:val="22"/>
                <w14:textFill>
                  <w14:solidFill>
                    <w14:schemeClr w14:val="tx1"/>
                  </w14:solidFill>
                </w14:textFill>
              </w:rPr>
              <w:t>CPR的考核标准可以自行设定，可以适应不同地区不同单位的考核标准。</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13.</w:t>
            </w:r>
            <w:r>
              <w:rPr>
                <w:rFonts w:hint="default" w:ascii="Times New Roman" w:hAnsi="Times New Roman" w:cs="Times New Roman"/>
                <w:b w:val="0"/>
                <w:bCs w:val="0"/>
                <w:color w:val="000000" w:themeColor="text1"/>
                <w:kern w:val="0"/>
                <w:sz w:val="22"/>
                <w:szCs w:val="22"/>
                <w14:textFill>
                  <w14:solidFill>
                    <w14:schemeClr w14:val="tx1"/>
                  </w14:solidFill>
                </w14:textFill>
              </w:rPr>
              <w:t>模拟人的眼部可以模拟抽搐的情况。</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14.</w:t>
            </w:r>
            <w:r>
              <w:rPr>
                <w:rFonts w:hint="default" w:ascii="Times New Roman" w:hAnsi="Times New Roman" w:cs="Times New Roman"/>
                <w:b w:val="0"/>
                <w:bCs w:val="0"/>
                <w:color w:val="000000" w:themeColor="text1"/>
                <w:kern w:val="0"/>
                <w:sz w:val="22"/>
                <w:szCs w:val="22"/>
                <w14:textFill>
                  <w14:solidFill>
                    <w14:schemeClr w14:val="tx1"/>
                  </w14:solidFill>
                </w14:textFill>
              </w:rPr>
              <w:t>瞳孔自动对光反射，可调同步或异步反射。</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b w:val="0"/>
                <w:bCs w:val="0"/>
                <w:color w:val="000000" w:themeColor="text1"/>
                <w:kern w:val="0"/>
                <w:sz w:val="22"/>
                <w:szCs w:val="22"/>
                <w14:textFill>
                  <w14:solidFill>
                    <w14:schemeClr w14:val="tx1"/>
                  </w14:solidFill>
                </w14:textFill>
              </w:rPr>
              <w:t>对光反射时可调正常及缓慢的反应速度，也可以设定为对光没有反应。</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16.</w:t>
            </w:r>
            <w:r>
              <w:rPr>
                <w:rFonts w:hint="default" w:ascii="Times New Roman" w:hAnsi="Times New Roman" w:cs="Times New Roman"/>
                <w:b w:val="0"/>
                <w:bCs w:val="0"/>
                <w:color w:val="000000" w:themeColor="text1"/>
                <w:kern w:val="0"/>
                <w:sz w:val="22"/>
                <w:szCs w:val="22"/>
                <w14:textFill>
                  <w14:solidFill>
                    <w14:schemeClr w14:val="tx1"/>
                  </w14:solidFill>
                </w14:textFill>
              </w:rPr>
              <w:t>可模拟出神经损伤下瞳孔不等大的情况，</w:t>
            </w:r>
            <w:bookmarkStart w:id="0" w:name="_Hlk34048360"/>
            <w:r>
              <w:rPr>
                <w:rFonts w:hint="default" w:ascii="Times New Roman" w:hAnsi="Times New Roman" w:cs="Times New Roman"/>
                <w:b w:val="0"/>
                <w:bCs w:val="0"/>
                <w:color w:val="000000" w:themeColor="text1"/>
                <w:kern w:val="0"/>
                <w:sz w:val="22"/>
                <w:szCs w:val="22"/>
                <w14:textFill>
                  <w14:solidFill>
                    <w14:schemeClr w14:val="tx1"/>
                  </w14:solidFill>
                </w14:textFill>
              </w:rPr>
              <w:t>以及瞳孔散大和针尖样瞳孔</w:t>
            </w:r>
            <w:bookmarkEnd w:id="0"/>
            <w:r>
              <w:rPr>
                <w:rFonts w:hint="default" w:ascii="Times New Roman" w:hAnsi="Times New Roman" w:cs="Times New Roman"/>
                <w:b w:val="0"/>
                <w:bCs w:val="0"/>
                <w:color w:val="000000" w:themeColor="text1"/>
                <w:kern w:val="0"/>
                <w:sz w:val="22"/>
                <w:szCs w:val="22"/>
                <w14:textFill>
                  <w14:solidFill>
                    <w14:schemeClr w14:val="tx1"/>
                  </w14:solidFill>
                </w14:textFill>
              </w:rPr>
              <w:t>。</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17.</w:t>
            </w:r>
            <w:r>
              <w:rPr>
                <w:rFonts w:hint="default" w:ascii="Times New Roman" w:hAnsi="Times New Roman" w:cs="Times New Roman"/>
                <w:b w:val="0"/>
                <w:bCs w:val="0"/>
                <w:color w:val="000000" w:themeColor="text1"/>
                <w:kern w:val="0"/>
                <w:sz w:val="22"/>
                <w:szCs w:val="22"/>
                <w14:textFill>
                  <w14:solidFill>
                    <w14:schemeClr w14:val="tx1"/>
                  </w14:solidFill>
                </w14:textFill>
              </w:rPr>
              <w:t>模拟人四肢及头部移动的模式可手动设置，包括四肢无力、肌肉紧张、移动、头部瘫软等情况。</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18.</w:t>
            </w:r>
            <w:r>
              <w:rPr>
                <w:rFonts w:hint="default" w:ascii="Times New Roman" w:hAnsi="Times New Roman" w:cs="Times New Roman"/>
                <w:b w:val="0"/>
                <w:bCs w:val="0"/>
                <w:color w:val="000000" w:themeColor="text1"/>
                <w:kern w:val="0"/>
                <w:sz w:val="22"/>
                <w:szCs w:val="22"/>
                <w14:textFill>
                  <w14:solidFill>
                    <w14:schemeClr w14:val="tx1"/>
                  </w14:solidFill>
                </w14:textFill>
              </w:rPr>
              <w:t>模拟人可模拟婴儿癫痫发作的情况，如全身癫痫、仅左臂抽搐、仅右臂抽搐等。</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19.</w:t>
            </w:r>
            <w:r>
              <w:rPr>
                <w:rFonts w:hint="default" w:ascii="Times New Roman" w:hAnsi="Times New Roman" w:cs="Times New Roman"/>
                <w:b w:val="0"/>
                <w:bCs w:val="0"/>
                <w:color w:val="000000" w:themeColor="text1"/>
                <w:kern w:val="0"/>
                <w:sz w:val="22"/>
                <w:szCs w:val="22"/>
                <w14:textFill>
                  <w14:solidFill>
                    <w14:schemeClr w14:val="tx1"/>
                  </w14:solidFill>
                </w14:textFill>
              </w:rPr>
              <w:t>全中文支持的操作软件，可支持全球12种语言，包括：中文、英语、日语、朝鲜语、葡萄牙语、西班牙语、德语、法语、意大利语、荷兰语、波兰语、俄语。可适应不同国家专家学术交流。</w:t>
            </w:r>
            <w:bookmarkStart w:id="1" w:name="_Hlk33603459"/>
            <w:r>
              <w:rPr>
                <w:rFonts w:hint="default" w:ascii="Times New Roman" w:hAnsi="Times New Roman" w:cs="Times New Roman"/>
                <w:b w:val="0"/>
                <w:bCs w:val="0"/>
                <w:color w:val="000000" w:themeColor="text1"/>
                <w:kern w:val="0"/>
                <w:sz w:val="22"/>
                <w:szCs w:val="22"/>
                <w14:textFill>
                  <w14:solidFill>
                    <w14:schemeClr w14:val="tx1"/>
                  </w14:solidFill>
                </w14:textFill>
              </w:rPr>
              <w:t>需要提供由投标产品所属品牌的厂家盖章的操作软件截图说明证明。</w:t>
            </w:r>
            <w:bookmarkEnd w:id="1"/>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20.</w:t>
            </w:r>
            <w:r>
              <w:rPr>
                <w:rFonts w:hint="default" w:ascii="Times New Roman" w:hAnsi="Times New Roman" w:cs="Times New Roman"/>
                <w:b w:val="0"/>
                <w:bCs w:val="0"/>
                <w:color w:val="000000" w:themeColor="text1"/>
                <w:kern w:val="0"/>
                <w:sz w:val="22"/>
                <w:szCs w:val="22"/>
                <w14:textFill>
                  <w14:solidFill>
                    <w14:schemeClr w14:val="tx1"/>
                  </w14:solidFill>
                </w14:textFill>
              </w:rPr>
              <w:t>软件具备趋势界面，可显示前后10分钟体征参数随时间变化的曲线，并随着新的治疗操作随时校正曲线，使导师对模拟人的体征走向有个清晰的把握。需要提供由投标产品所属品牌的厂家盖章的图片或文字说明证明。</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21.</w:t>
            </w:r>
            <w:r>
              <w:rPr>
                <w:rFonts w:hint="default" w:ascii="Times New Roman" w:hAnsi="Times New Roman" w:cs="Times New Roman"/>
                <w:b w:val="0"/>
                <w:bCs w:val="0"/>
                <w:color w:val="000000" w:themeColor="text1"/>
                <w:kern w:val="0"/>
                <w:sz w:val="22"/>
                <w:szCs w:val="22"/>
                <w14:textFill>
                  <w14:solidFill>
                    <w14:schemeClr w14:val="tx1"/>
                  </w14:solidFill>
                </w14:textFill>
              </w:rPr>
              <w:t>导师应可通过操作计算机的界面或直接在监护仪更改监护仪显示的波形数量，系统应最少提供最少4个选项 (5个波形、4个波形、3个波形和大数字版面)，导师也可以更改参数显示的位置和颜色。</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22.</w:t>
            </w:r>
            <w:r>
              <w:rPr>
                <w:rFonts w:hint="default" w:ascii="Times New Roman" w:hAnsi="Times New Roman" w:cs="Times New Roman"/>
                <w:b w:val="0"/>
                <w:bCs w:val="0"/>
                <w:color w:val="000000" w:themeColor="text1"/>
                <w:kern w:val="0"/>
                <w:sz w:val="22"/>
                <w:szCs w:val="22"/>
                <w14:textFill>
                  <w14:solidFill>
                    <w14:schemeClr w14:val="tx1"/>
                  </w14:solidFill>
                </w14:textFill>
              </w:rPr>
              <w:t>病例系统支持编写生理驱动自动病例，模拟人运行病例之后，可以根据学员的操作自动做出对应的生理反应。</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23.</w:t>
            </w:r>
            <w:r>
              <w:rPr>
                <w:rFonts w:hint="default" w:ascii="Times New Roman" w:hAnsi="Times New Roman" w:cs="Times New Roman"/>
                <w:b w:val="0"/>
                <w:bCs w:val="0"/>
                <w:color w:val="000000" w:themeColor="text1"/>
                <w:kern w:val="0"/>
                <w:sz w:val="22"/>
                <w:szCs w:val="22"/>
                <w14:textFill>
                  <w14:solidFill>
                    <w14:schemeClr w14:val="tx1"/>
                  </w14:solidFill>
                </w14:textFill>
              </w:rPr>
              <w:t>独立的病例编辑系统，可以支持用户选择使用模拟人跟配的电脑或者自己的电脑中编写病例，不需要使用模拟人跟配的电脑。</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24.</w:t>
            </w:r>
            <w:r>
              <w:rPr>
                <w:rFonts w:hint="default" w:ascii="Times New Roman" w:hAnsi="Times New Roman" w:cs="Times New Roman"/>
                <w:b w:val="0"/>
                <w:bCs w:val="0"/>
                <w:color w:val="000000" w:themeColor="text1"/>
                <w:kern w:val="0"/>
                <w:sz w:val="22"/>
                <w:szCs w:val="22"/>
                <w14:textFill>
                  <w14:solidFill>
                    <w14:schemeClr w14:val="tx1"/>
                  </w14:solidFill>
                </w14:textFill>
              </w:rPr>
              <w:t>病例编辑系统支持监护仪的修改，可以修改监护仪的版面和参数格式。</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25.</w:t>
            </w:r>
            <w:r>
              <w:rPr>
                <w:rFonts w:hint="default" w:ascii="Times New Roman" w:hAnsi="Times New Roman" w:cs="Times New Roman"/>
                <w:b w:val="0"/>
                <w:bCs w:val="0"/>
                <w:color w:val="000000" w:themeColor="text1"/>
                <w:kern w:val="0"/>
                <w:sz w:val="22"/>
                <w:szCs w:val="22"/>
                <w14:textFill>
                  <w14:solidFill>
                    <w14:schemeClr w14:val="tx1"/>
                  </w14:solidFill>
                </w14:textFill>
              </w:rPr>
              <w:t>病例编辑系统支持主题模式编写，可以设定半自动的病例，方便较简单病例的实施。</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26.</w:t>
            </w:r>
            <w:r>
              <w:rPr>
                <w:rFonts w:hint="default" w:ascii="Times New Roman" w:hAnsi="Times New Roman" w:cs="Times New Roman"/>
                <w:b w:val="0"/>
                <w:bCs w:val="0"/>
                <w:color w:val="000000" w:themeColor="text1"/>
                <w:kern w:val="0"/>
                <w:sz w:val="22"/>
                <w:szCs w:val="22"/>
                <w14:textFill>
                  <w14:solidFill>
                    <w14:schemeClr w14:val="tx1"/>
                  </w14:solidFill>
                </w14:textFill>
              </w:rPr>
              <w:t>系统支持添加导师指导信息，可以在模拟人运行病例的过程中，显示提示信息，提示导师关于病例运行的信息。</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27.</w:t>
            </w:r>
            <w:r>
              <w:rPr>
                <w:rFonts w:hint="default" w:ascii="Times New Roman" w:hAnsi="Times New Roman" w:cs="Times New Roman"/>
                <w:b w:val="0"/>
                <w:bCs w:val="0"/>
                <w:color w:val="000000" w:themeColor="text1"/>
                <w:kern w:val="0"/>
                <w:sz w:val="22"/>
                <w:szCs w:val="22"/>
                <w14:textFill>
                  <w14:solidFill>
                    <w14:schemeClr w14:val="tx1"/>
                  </w14:solidFill>
                </w14:textFill>
              </w:rPr>
              <w:t>九个月大的无线模拟婴儿。全身有灵活关节，头颈部移动逼真，具备婴儿的生理结构特征，有多处皮下及肌肉注射部位。</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28.</w:t>
            </w:r>
            <w:r>
              <w:rPr>
                <w:rFonts w:hint="default" w:ascii="Times New Roman" w:hAnsi="Times New Roman" w:cs="Times New Roman"/>
                <w:b w:val="0"/>
                <w:bCs w:val="0"/>
                <w:color w:val="000000" w:themeColor="text1"/>
                <w:kern w:val="0"/>
                <w:sz w:val="22"/>
                <w:szCs w:val="22"/>
                <w14:textFill>
                  <w14:solidFill>
                    <w14:schemeClr w14:val="tx1"/>
                  </w14:solidFill>
                </w14:textFill>
              </w:rPr>
              <w:t>婴儿上半身可自动移动，可以表现出不同程度的移动状态，可表现为轻度及中度的移动</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29.</w:t>
            </w:r>
            <w:r>
              <w:rPr>
                <w:rFonts w:hint="default" w:ascii="Times New Roman" w:hAnsi="Times New Roman" w:cs="Times New Roman"/>
                <w:b w:val="0"/>
                <w:bCs w:val="0"/>
                <w:color w:val="000000" w:themeColor="text1"/>
                <w:kern w:val="0"/>
                <w:sz w:val="22"/>
                <w:szCs w:val="22"/>
                <w14:textFill>
                  <w14:solidFill>
                    <w14:schemeClr w14:val="tx1"/>
                  </w14:solidFill>
                </w14:textFill>
              </w:rPr>
              <w:t>婴儿可以模拟出多种呼吸模式，比如可模拟腹式呼吸、缩回式（三凹征）呼吸等。</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30.</w:t>
            </w:r>
            <w:r>
              <w:rPr>
                <w:rFonts w:hint="default" w:ascii="Times New Roman" w:hAnsi="Times New Roman" w:cs="Times New Roman"/>
                <w:b w:val="0"/>
                <w:bCs w:val="0"/>
                <w:color w:val="000000" w:themeColor="text1"/>
                <w:kern w:val="0"/>
                <w:sz w:val="22"/>
                <w:szCs w:val="22"/>
                <w14:textFill>
                  <w14:solidFill>
                    <w14:schemeClr w14:val="tx1"/>
                  </w14:solidFill>
                </w14:textFill>
              </w:rPr>
              <w:t>完全无线的新生儿模拟人，便于搬运，适合多场景下的培训。</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31.</w:t>
            </w:r>
            <w:r>
              <w:rPr>
                <w:rFonts w:hint="default" w:ascii="Times New Roman" w:hAnsi="Times New Roman" w:cs="Times New Roman"/>
                <w:b w:val="0"/>
                <w:bCs w:val="0"/>
                <w:color w:val="000000" w:themeColor="text1"/>
                <w:kern w:val="0"/>
                <w:sz w:val="22"/>
                <w:szCs w:val="22"/>
                <w14:textFill>
                  <w14:solidFill>
                    <w14:schemeClr w14:val="tx1"/>
                  </w14:solidFill>
                </w14:textFill>
              </w:rPr>
              <w:t>模拟人手臂可运动，模拟不同的临床情况</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32.</w:t>
            </w:r>
            <w:r>
              <w:rPr>
                <w:rFonts w:hint="default" w:ascii="Times New Roman" w:hAnsi="Times New Roman" w:cs="Times New Roman"/>
                <w:b w:val="0"/>
                <w:bCs w:val="0"/>
                <w:color w:val="000000" w:themeColor="text1"/>
                <w:kern w:val="0"/>
                <w:sz w:val="22"/>
                <w:szCs w:val="22"/>
                <w14:textFill>
                  <w14:solidFill>
                    <w14:schemeClr w14:val="tx1"/>
                  </w14:solidFill>
                </w14:textFill>
              </w:rPr>
              <w:t>有肱动脉和股动脉的搏动，脉搏的强弱与心电图、血压同步，也可在系统中手动单独调节脉搏强度。</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33.</w:t>
            </w:r>
            <w:r>
              <w:rPr>
                <w:rFonts w:hint="default" w:ascii="Times New Roman" w:hAnsi="Times New Roman" w:cs="Times New Roman"/>
                <w:b w:val="0"/>
                <w:bCs w:val="0"/>
                <w:color w:val="000000" w:themeColor="text1"/>
                <w:kern w:val="0"/>
                <w:sz w:val="22"/>
                <w:szCs w:val="22"/>
                <w14:textFill>
                  <w14:solidFill>
                    <w14:schemeClr w14:val="tx1"/>
                  </w14:solidFill>
                </w14:textFill>
              </w:rPr>
              <w:t>具备2000多种不同的心律、QRS波、期前收缩率等组合，心率调节范围在20-320次之间。</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34.</w:t>
            </w:r>
            <w:r>
              <w:rPr>
                <w:rFonts w:hint="default" w:ascii="Times New Roman" w:hAnsi="Times New Roman" w:cs="Times New Roman"/>
                <w:b w:val="0"/>
                <w:bCs w:val="0"/>
                <w:color w:val="000000" w:themeColor="text1"/>
                <w:kern w:val="0"/>
                <w:sz w:val="22"/>
                <w:szCs w:val="22"/>
                <w14:textFill>
                  <w14:solidFill>
                    <w14:schemeClr w14:val="tx1"/>
                  </w14:solidFill>
                </w14:textFill>
              </w:rPr>
              <w:t>心电图有肌电干扰、电磁干扰、电机械分离等模式</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35.</w:t>
            </w:r>
            <w:r>
              <w:rPr>
                <w:rFonts w:hint="default" w:ascii="Times New Roman" w:hAnsi="Times New Roman" w:cs="Times New Roman"/>
                <w:b w:val="0"/>
                <w:bCs w:val="0"/>
                <w:color w:val="000000" w:themeColor="text1"/>
                <w:kern w:val="0"/>
                <w:sz w:val="22"/>
                <w:szCs w:val="22"/>
                <w14:textFill>
                  <w14:solidFill>
                    <w14:schemeClr w14:val="tx1"/>
                  </w14:solidFill>
                </w14:textFill>
              </w:rPr>
              <w:t>可通过连接3导联ECG监测显示心搏节律</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36.</w:t>
            </w:r>
            <w:r>
              <w:rPr>
                <w:rFonts w:hint="default" w:ascii="Times New Roman" w:hAnsi="Times New Roman" w:cs="Times New Roman"/>
                <w:b w:val="0"/>
                <w:bCs w:val="0"/>
                <w:color w:val="000000" w:themeColor="text1"/>
                <w:kern w:val="0"/>
                <w:sz w:val="22"/>
                <w:szCs w:val="22"/>
                <w14:textFill>
                  <w14:solidFill>
                    <w14:schemeClr w14:val="tx1"/>
                  </w14:solidFill>
                </w14:textFill>
              </w:rPr>
              <w:t>可在监护仪上实时显示十二导联心电图，符合生命体征变化。监护仪上有一个单独图标, 单击则可显示十二导联心电图</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37.</w:t>
            </w:r>
            <w:r>
              <w:rPr>
                <w:rFonts w:hint="default" w:ascii="Times New Roman" w:hAnsi="Times New Roman" w:cs="Times New Roman"/>
                <w:b w:val="0"/>
                <w:bCs w:val="0"/>
                <w:color w:val="000000" w:themeColor="text1"/>
                <w:kern w:val="0"/>
                <w:sz w:val="22"/>
                <w:szCs w:val="22"/>
                <w14:textFill>
                  <w14:solidFill>
                    <w14:schemeClr w14:val="tx1"/>
                  </w14:solidFill>
                </w14:textFill>
              </w:rPr>
              <w:t>电除颤、电复律（配合Shocklink及除颤电极片使用）：可用临床使用的除颤器和起搏器进行除颤、复律，除颤效果可随治疗和情境需要进行设置并自动显示。模拟人在各种处理后相应的症状、体征和监测参数自动出现与病例所设置的病情相一致的变化。</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38.</w:t>
            </w:r>
            <w:r>
              <w:rPr>
                <w:rFonts w:hint="default" w:ascii="Times New Roman" w:hAnsi="Times New Roman" w:cs="Times New Roman"/>
                <w:b w:val="0"/>
                <w:bCs w:val="0"/>
                <w:color w:val="000000" w:themeColor="text1"/>
                <w:kern w:val="0"/>
                <w:sz w:val="22"/>
                <w:szCs w:val="22"/>
                <w14:textFill>
                  <w14:solidFill>
                    <w14:schemeClr w14:val="tx1"/>
                  </w14:solidFill>
                </w14:textFill>
              </w:rPr>
              <w:t>模拟人气道解剖结构与人体一致，可清晰的看到会厌、声门等结构。</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hint="default" w:ascii="Times New Roman" w:hAnsi="Times New Roman" w:cs="Times New Roman"/>
                <w:b/>
                <w:bCs/>
                <w:color w:val="3F3F3F"/>
                <w:kern w:val="0"/>
                <w:sz w:val="22"/>
                <w:szCs w:val="22"/>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3F3F3F"/>
                <w:kern w:val="0"/>
                <w:sz w:val="22"/>
                <w:szCs w:val="22"/>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000000" w:themeColor="text1"/>
                <w:kern w:val="0"/>
                <w:sz w:val="22"/>
                <w:szCs w:val="22"/>
                <w14:textFill>
                  <w14:solidFill>
                    <w14:schemeClr w14:val="tx1"/>
                  </w14:solidFill>
                </w14:textFill>
              </w:rPr>
            </w:pPr>
            <w:r>
              <w:rPr>
                <w:rFonts w:hint="eastAsia" w:ascii="Times New Roman" w:hAnsi="Times New Roman" w:cs="Times New Roman"/>
                <w:b w:val="0"/>
                <w:bCs w:val="0"/>
                <w:color w:val="000000" w:themeColor="text1"/>
                <w:kern w:val="0"/>
                <w:sz w:val="22"/>
                <w:szCs w:val="22"/>
                <w:lang w:val="en-US" w:eastAsia="zh-CN"/>
                <w14:textFill>
                  <w14:solidFill>
                    <w14:schemeClr w14:val="tx1"/>
                  </w14:solidFill>
                </w14:textFill>
              </w:rPr>
              <w:t>39.</w:t>
            </w:r>
            <w:r>
              <w:rPr>
                <w:rFonts w:hint="default" w:ascii="Times New Roman" w:hAnsi="Times New Roman" w:cs="Times New Roman"/>
                <w:b w:val="0"/>
                <w:bCs w:val="0"/>
                <w:color w:val="000000" w:themeColor="text1"/>
                <w:kern w:val="0"/>
                <w:sz w:val="22"/>
                <w:szCs w:val="22"/>
                <w14:textFill>
                  <w14:solidFill>
                    <w14:schemeClr w14:val="tx1"/>
                  </w14:solidFill>
                </w14:textFill>
              </w:rPr>
              <w:t>模拟人具有自主呼吸功能，可模拟胸部起伏并调节不同的频率、深度和是否规则、双边或是单边胸部起伏；可进行呼吸机、麻醉机的通气训练。</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40.</w:t>
            </w:r>
            <w:r>
              <w:rPr>
                <w:rFonts w:hint="eastAsia" w:ascii="宋体" w:hAnsi="宋体" w:cs="宋体"/>
                <w:b w:val="0"/>
                <w:bCs w:val="0"/>
                <w:color w:val="000000" w:themeColor="text1"/>
                <w:kern w:val="0"/>
                <w:sz w:val="22"/>
                <w:szCs w:val="22"/>
                <w14:textFill>
                  <w14:solidFill>
                    <w14:schemeClr w14:val="tx1"/>
                  </w14:solidFill>
                </w14:textFill>
              </w:rPr>
              <w:t>配有SPO2监测仪，可在手指上监测血氧饱和度值。当SPO2探头接到模拟人手指上时，SPO2的数据会反映在监护仪上。</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41.</w:t>
            </w:r>
            <w:r>
              <w:rPr>
                <w:rFonts w:hint="eastAsia" w:ascii="宋体" w:hAnsi="宋体" w:cs="宋体"/>
                <w:b w:val="0"/>
                <w:bCs w:val="0"/>
                <w:color w:val="000000" w:themeColor="text1"/>
                <w:kern w:val="0"/>
                <w:sz w:val="22"/>
                <w:szCs w:val="22"/>
                <w14:textFill>
                  <w14:solidFill>
                    <w14:schemeClr w14:val="tx1"/>
                  </w14:solidFill>
                </w14:textFill>
              </w:rPr>
              <w:t>呼吸并发症：模拟人可以根据模拟病人的设定，表现出各种并发症的呼吸模式，例如：腹式呼吸、三凹征（Retraction）、张力性气胸、单边胸部起伏、单边呼吸音、缺氧/紫绀的出现。</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42.</w:t>
            </w:r>
            <w:r>
              <w:rPr>
                <w:rFonts w:hint="eastAsia" w:ascii="宋体" w:hAnsi="宋体" w:cs="宋体"/>
                <w:b w:val="0"/>
                <w:bCs w:val="0"/>
                <w:color w:val="000000" w:themeColor="text1"/>
                <w:kern w:val="0"/>
                <w:sz w:val="22"/>
                <w:szCs w:val="22"/>
                <w14:textFill>
                  <w14:solidFill>
                    <w14:schemeClr w14:val="tx1"/>
                  </w14:solidFill>
                </w14:textFill>
              </w:rPr>
              <w:t>气道功能：可培训标准的气道开放手法、吸引，及使用口咽和鼻咽通气道、复苏器通气、经口和经鼻插管、喉罩(LMA)、光纤气管插管，以及培训Sellick 环状软骨加压手法操作和插胃管的操作</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43.</w:t>
            </w:r>
            <w:r>
              <w:rPr>
                <w:rFonts w:hint="eastAsia" w:ascii="宋体" w:hAnsi="宋体" w:cs="宋体"/>
                <w:b w:val="0"/>
                <w:bCs w:val="0"/>
                <w:color w:val="000000" w:themeColor="text1"/>
                <w:kern w:val="0"/>
                <w:sz w:val="22"/>
                <w:szCs w:val="22"/>
                <w14:textFill>
                  <w14:solidFill>
                    <w14:schemeClr w14:val="tx1"/>
                  </w14:solidFill>
                </w14:textFill>
              </w:rPr>
              <w:t>具有可变的肺部顺应性和肺部阻力，肺部阻力有3种程度可以调节，肺部顺应性有4种程度可以调节。</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44.</w:t>
            </w:r>
            <w:r>
              <w:rPr>
                <w:rFonts w:hint="eastAsia" w:ascii="宋体" w:hAnsi="宋体" w:cs="宋体"/>
                <w:b w:val="0"/>
                <w:bCs w:val="0"/>
                <w:color w:val="000000" w:themeColor="text1"/>
                <w:kern w:val="0"/>
                <w:sz w:val="22"/>
                <w:szCs w:val="22"/>
                <w14:textFill>
                  <w14:solidFill>
                    <w14:schemeClr w14:val="tx1"/>
                  </w14:solidFill>
                </w14:textFill>
              </w:rPr>
              <w:t>气道并发症：模拟人可以模拟出各种困难气道的表现，例如：舌水肿、咽部阻塞、喉部痉挛、肺顺应性降低、胃胀气、异物气道阻塞、舌头退缩等。</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45.</w:t>
            </w:r>
            <w:r>
              <w:rPr>
                <w:rFonts w:hint="eastAsia" w:ascii="宋体" w:hAnsi="宋体" w:cs="宋体"/>
                <w:b w:val="0"/>
                <w:bCs w:val="0"/>
                <w:color w:val="000000" w:themeColor="text1"/>
                <w:kern w:val="0"/>
                <w:sz w:val="22"/>
                <w:szCs w:val="22"/>
                <w14:textFill>
                  <w14:solidFill>
                    <w14:schemeClr w14:val="tx1"/>
                  </w14:solidFill>
                </w14:textFill>
              </w:rPr>
              <w:t>胸部起伏模式包括：正常、浅、深、不规则四种模式。</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46.</w:t>
            </w:r>
            <w:r>
              <w:rPr>
                <w:rFonts w:hint="eastAsia" w:ascii="宋体" w:hAnsi="宋体" w:cs="宋体"/>
                <w:b w:val="0"/>
                <w:bCs w:val="0"/>
                <w:color w:val="000000" w:themeColor="text1"/>
                <w:kern w:val="0"/>
                <w:sz w:val="22"/>
                <w:szCs w:val="22"/>
                <w14:textFill>
                  <w14:solidFill>
                    <w14:schemeClr w14:val="tx1"/>
                  </w14:solidFill>
                </w14:textFill>
              </w:rPr>
              <w:t>可进行左侧气胸穿刺减压，及腋中线胸腔穿刺</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47.</w:t>
            </w:r>
            <w:r>
              <w:rPr>
                <w:rFonts w:hint="eastAsia" w:ascii="宋体" w:hAnsi="宋体" w:cs="宋体"/>
                <w:b w:val="0"/>
                <w:bCs w:val="0"/>
                <w:color w:val="000000" w:themeColor="text1"/>
                <w:kern w:val="0"/>
                <w:sz w:val="22"/>
                <w:szCs w:val="22"/>
                <w14:textFill>
                  <w14:solidFill>
                    <w14:schemeClr w14:val="tx1"/>
                  </w14:solidFill>
                </w14:textFill>
              </w:rPr>
              <w:t>模拟人可发音，可以发出呻吟, 咳嗽, 哭泣和其它可在临床收集各种不同状态下的声音表现，也可自行导入不同声音。</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48.</w:t>
            </w:r>
            <w:r>
              <w:rPr>
                <w:rFonts w:hint="eastAsia" w:ascii="宋体" w:hAnsi="宋体" w:cs="宋体"/>
                <w:b w:val="0"/>
                <w:bCs w:val="0"/>
                <w:color w:val="000000" w:themeColor="text1"/>
                <w:kern w:val="0"/>
                <w:sz w:val="22"/>
                <w:szCs w:val="22"/>
                <w14:textFill>
                  <w14:solidFill>
                    <w14:schemeClr w14:val="tx1"/>
                  </w14:solidFill>
                </w14:textFill>
              </w:rPr>
              <w:t>模拟人可以设定正常和异常的呼吸音、听诊音量可以调节大小，听诊位置包括前胸4个听诊位置，后背4个听诊位置；可训练多种听诊音的听诊，包括：正常呼吸音、粗湿罗音(粗爆裂音)、细湿罗音（微爆裂音）、干罗音、喘鸣音、喘息音、胸膜摩擦音、肺炎等</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49.</w:t>
            </w:r>
            <w:r>
              <w:rPr>
                <w:rFonts w:hint="eastAsia" w:ascii="宋体" w:hAnsi="宋体" w:cs="宋体"/>
                <w:b w:val="0"/>
                <w:bCs w:val="0"/>
                <w:color w:val="000000" w:themeColor="text1"/>
                <w:kern w:val="0"/>
                <w:sz w:val="22"/>
                <w:szCs w:val="22"/>
                <w14:textFill>
                  <w14:solidFill>
                    <w14:schemeClr w14:val="tx1"/>
                  </w14:solidFill>
                </w14:textFill>
              </w:rPr>
              <w:t>模拟人可以设定心音在不同的生理及病理模式下的症状表现，在练习过程中，听诊音量大小可以调节；可进行心音听诊训练：包括正常第心音、各种病理性杂音如早期收缩期杂音、全收缩期杂音、舒张期杂音、连续性杂音、奔马律、主动脉瓣狭窄、室中隔缺损、房间隔缺损、肺动脉瓣狭窄等。</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50.</w:t>
            </w:r>
            <w:r>
              <w:rPr>
                <w:rFonts w:hint="eastAsia" w:ascii="宋体" w:hAnsi="宋体" w:cs="宋体"/>
                <w:b w:val="0"/>
                <w:bCs w:val="0"/>
                <w:color w:val="000000" w:themeColor="text1"/>
                <w:kern w:val="0"/>
                <w:sz w:val="22"/>
                <w:szCs w:val="22"/>
                <w14:textFill>
                  <w14:solidFill>
                    <w14:schemeClr w14:val="tx1"/>
                  </w14:solidFill>
                </w14:textFill>
              </w:rPr>
              <w:t>支持用户自行录音，并将录音内置到模拟人的语音库，可以灵活模拟多种语音</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51.</w:t>
            </w:r>
            <w:r>
              <w:rPr>
                <w:rFonts w:hint="eastAsia" w:ascii="宋体" w:hAnsi="宋体" w:cs="宋体"/>
                <w:b w:val="0"/>
                <w:bCs w:val="0"/>
                <w:color w:val="000000" w:themeColor="text1"/>
                <w:kern w:val="0"/>
                <w:sz w:val="22"/>
                <w:szCs w:val="22"/>
                <w14:textFill>
                  <w14:solidFill>
                    <w14:schemeClr w14:val="tx1"/>
                  </w14:solidFill>
                </w14:textFill>
              </w:rPr>
              <w:t>婴儿双腿具有骨髓穿刺功能，</w:t>
            </w:r>
            <w:bookmarkStart w:id="2" w:name="_Hlk33539253"/>
            <w:r>
              <w:rPr>
                <w:rFonts w:hint="eastAsia" w:ascii="宋体" w:hAnsi="宋体" w:cs="宋体"/>
                <w:b w:val="0"/>
                <w:bCs w:val="0"/>
                <w:color w:val="000000" w:themeColor="text1"/>
                <w:kern w:val="0"/>
                <w:sz w:val="22"/>
                <w:szCs w:val="22"/>
                <w14:textFill>
                  <w14:solidFill>
                    <w14:schemeClr w14:val="tx1"/>
                  </w14:solidFill>
                </w14:textFill>
              </w:rPr>
              <w:t>可使用胫骨穿刺针进行胫骨穿刺，模拟胫骨穿刺骨髓腔输液</w:t>
            </w:r>
            <w:bookmarkEnd w:id="2"/>
            <w:r>
              <w:rPr>
                <w:rFonts w:hint="eastAsia" w:ascii="宋体" w:hAnsi="宋体" w:cs="宋体"/>
                <w:b w:val="0"/>
                <w:bCs w:val="0"/>
                <w:color w:val="000000" w:themeColor="text1"/>
                <w:kern w:val="0"/>
                <w:sz w:val="22"/>
                <w:szCs w:val="22"/>
                <w14:textFill>
                  <w14:solidFill>
                    <w14:schemeClr w14:val="tx1"/>
                  </w14:solidFill>
                </w14:textFill>
              </w:rPr>
              <w:t>。</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52.</w:t>
            </w:r>
            <w:r>
              <w:rPr>
                <w:rFonts w:hint="eastAsia" w:ascii="宋体" w:hAnsi="宋体" w:cs="宋体"/>
                <w:b w:val="0"/>
                <w:bCs w:val="0"/>
                <w:color w:val="000000" w:themeColor="text1"/>
                <w:kern w:val="0"/>
                <w:sz w:val="22"/>
                <w:szCs w:val="22"/>
                <w14:textFill>
                  <w14:solidFill>
                    <w14:schemeClr w14:val="tx1"/>
                  </w14:solidFill>
                </w14:textFill>
              </w:rPr>
              <w:t>模拟人全身有多处可做静脉输液的部位，包括手背、肘前部及腿部静脉通道，静脉输液口可更换。</w:t>
            </w:r>
          </w:p>
        </w:tc>
      </w:tr>
      <w:tr>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4" w:hRule="atLeast"/>
          <w:jc w:val="center"/>
        </w:trPr>
        <w:tc>
          <w:tcPr>
            <w:tcW w:w="732" w:type="dxa"/>
            <w:vMerge w:val="continue"/>
            <w:tcBorders>
              <w:tl2br w:val="nil"/>
              <w:tr2bl w:val="nil"/>
            </w:tcBorders>
            <w:shd w:val="clear" w:color="000000" w:fill="FFFFFF"/>
            <w:vAlign w:val="center"/>
          </w:tcPr>
          <w:p>
            <w:pPr>
              <w:pStyle w:val="17"/>
              <w:keepNext w:val="0"/>
              <w:keepLines w:val="0"/>
              <w:pageBreakBefore w:val="0"/>
              <w:widowControl/>
              <w:kinsoku/>
              <w:wordWrap/>
              <w:overflowPunct/>
              <w:topLinePunct w:val="0"/>
              <w:autoSpaceDE/>
              <w:autoSpaceDN/>
              <w:bidi w:val="0"/>
              <w:adjustRightInd/>
              <w:snapToGrid/>
              <w:spacing w:line="240" w:lineRule="atLeast"/>
              <w:ind w:left="425" w:leftChars="0" w:hanging="425" w:firstLineChars="0"/>
              <w:jc w:val="right"/>
              <w:textAlignment w:val="auto"/>
              <w:rPr>
                <w:rFonts w:ascii="宋体" w:hAnsi="宋体" w:cs="宋体"/>
                <w:b/>
                <w:bCs/>
                <w:color w:val="3F3F3F"/>
                <w:kern w:val="0"/>
                <w:sz w:val="24"/>
                <w:szCs w:val="24"/>
              </w:rPr>
            </w:pPr>
          </w:p>
        </w:tc>
        <w:tc>
          <w:tcPr>
            <w:tcW w:w="1200" w:type="dxa"/>
            <w:vMerge w:val="continue"/>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3F3F3F"/>
                <w:kern w:val="0"/>
                <w:sz w:val="24"/>
                <w:szCs w:val="24"/>
              </w:rPr>
            </w:pPr>
          </w:p>
        </w:tc>
        <w:tc>
          <w:tcPr>
            <w:tcW w:w="772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hAnsi="宋体" w:cs="宋体"/>
                <w:b w:val="0"/>
                <w:bCs w:val="0"/>
                <w:color w:val="000000" w:themeColor="text1"/>
                <w:kern w:val="0"/>
                <w:sz w:val="22"/>
                <w:szCs w:val="22"/>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53.</w:t>
            </w:r>
            <w:r>
              <w:rPr>
                <w:rFonts w:hint="eastAsia" w:ascii="宋体" w:hAnsi="宋体" w:cs="宋体"/>
                <w:b w:val="0"/>
                <w:bCs w:val="0"/>
                <w:color w:val="000000" w:themeColor="text1"/>
                <w:kern w:val="0"/>
                <w:sz w:val="22"/>
                <w:szCs w:val="22"/>
                <w14:textFill>
                  <w14:solidFill>
                    <w14:schemeClr w14:val="tx1"/>
                  </w14:solidFill>
                </w14:textFill>
              </w:rPr>
              <w:t>老师可自由增减药物品种，不受药物数量限制。可针对人群、个体差异的用药作相应改变。</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bidi w:val="0"/>
        <w:jc w:val="center"/>
      </w:pPr>
      <w:r>
        <w:rPr>
          <w:rFonts w:hint="eastAsia"/>
        </w:rPr>
        <w:t>设备配套耗材试剂情况</w:t>
      </w:r>
    </w:p>
    <w:p>
      <w:pPr>
        <w:jc w:val="left"/>
        <w:rPr>
          <w:rFonts w:ascii="宋体" w:hAnsi="宋体" w:cs="宋体"/>
          <w:b/>
          <w:bCs/>
          <w:kern w:val="0"/>
          <w:sz w:val="28"/>
          <w:szCs w:val="28"/>
        </w:rPr>
      </w:pPr>
      <w:r>
        <w:rPr>
          <w:rFonts w:hint="eastAsia" w:ascii="宋体" w:hAnsi="宋体" w:cs="宋体"/>
          <w:b/>
          <w:bCs/>
          <w:kern w:val="0"/>
          <w:sz w:val="28"/>
          <w:szCs w:val="28"/>
        </w:rPr>
        <w:t>配套耗材或试剂  （</w:t>
      </w:r>
      <w:r>
        <w:rPr>
          <w:rFonts w:hint="eastAsia" w:ascii="宋体" w:hAnsi="宋体" w:cs="宋体"/>
          <w:b/>
          <w:bCs/>
          <w:color w:val="FF0000"/>
          <w:kern w:val="0"/>
          <w:sz w:val="28"/>
          <w:szCs w:val="28"/>
        </w:rPr>
        <w:t xml:space="preserve">开放□ </w:t>
      </w:r>
      <w:r>
        <w:rPr>
          <w:rFonts w:ascii="宋体" w:hAnsi="宋体" w:cs="宋体"/>
          <w:b/>
          <w:bCs/>
          <w:color w:val="FF0000"/>
          <w:kern w:val="0"/>
          <w:sz w:val="28"/>
          <w:szCs w:val="28"/>
        </w:rPr>
        <w:t xml:space="preserve">  </w:t>
      </w:r>
      <w:r>
        <w:rPr>
          <w:rFonts w:hint="eastAsia" w:ascii="宋体" w:hAnsi="宋体" w:cs="宋体"/>
          <w:b/>
          <w:bCs/>
          <w:color w:val="FF0000"/>
          <w:kern w:val="0"/>
          <w:sz w:val="28"/>
          <w:szCs w:val="28"/>
        </w:rPr>
        <w:t xml:space="preserve">专用□ </w:t>
      </w:r>
      <w:r>
        <w:rPr>
          <w:rFonts w:ascii="宋体" w:hAnsi="宋体" w:cs="宋体"/>
          <w:b/>
          <w:bCs/>
          <w:color w:val="FF0000"/>
          <w:kern w:val="0"/>
          <w:sz w:val="28"/>
          <w:szCs w:val="28"/>
        </w:rPr>
        <w:t xml:space="preserve"> </w:t>
      </w:r>
      <w:r>
        <w:rPr>
          <w:rFonts w:hint="eastAsia" w:ascii="宋体" w:hAnsi="宋体" w:cs="宋体"/>
          <w:b/>
          <w:bCs/>
          <w:color w:val="FF0000"/>
          <w:kern w:val="0"/>
          <w:sz w:val="28"/>
          <w:szCs w:val="28"/>
        </w:rPr>
        <w:t xml:space="preserve"> 无√</w:t>
      </w:r>
      <w:r>
        <w:rPr>
          <w:rFonts w:hint="eastAsia" w:ascii="宋体" w:hAnsi="宋体" w:cs="宋体"/>
          <w:b/>
          <w:bCs/>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宋体" w:hAnsi="宋体" w:cs="宋体"/>
          <w:b/>
          <w:bCs/>
          <w:kern w:val="0"/>
          <w:sz w:val="24"/>
          <w:szCs w:val="24"/>
        </w:rPr>
      </w:pPr>
      <w:r>
        <w:rPr>
          <w:rFonts w:hint="eastAsia" w:ascii="宋体" w:hAnsi="宋体" w:cs="宋体"/>
          <w:b/>
          <w:bCs/>
          <w:kern w:val="0"/>
          <w:sz w:val="24"/>
          <w:szCs w:val="24"/>
        </w:rPr>
        <w:t>配套耗材</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94"/>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序号</w:t>
            </w:r>
          </w:p>
        </w:tc>
        <w:tc>
          <w:tcPr>
            <w:tcW w:w="5094"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名称</w:t>
            </w:r>
          </w:p>
        </w:tc>
        <w:tc>
          <w:tcPr>
            <w:tcW w:w="1985"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单位</w:t>
            </w:r>
          </w:p>
        </w:tc>
        <w:tc>
          <w:tcPr>
            <w:tcW w:w="2126"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0" w:type="dxa"/>
            <w:vAlign w:val="center"/>
          </w:tcPr>
          <w:p>
            <w:pPr>
              <w:jc w:val="center"/>
              <w:rPr>
                <w:rFonts w:ascii="仿宋_GB2312" w:hAnsi="Times New Roman" w:eastAsia="仿宋_GB2312"/>
                <w:b/>
                <w:sz w:val="28"/>
                <w:szCs w:val="21"/>
              </w:rPr>
            </w:pPr>
            <w:r>
              <w:rPr>
                <w:rFonts w:hint="eastAsia" w:ascii="仿宋_GB2312" w:hAnsi="Times New Roman" w:eastAsia="仿宋_GB2312"/>
                <w:b/>
                <w:sz w:val="28"/>
                <w:szCs w:val="21"/>
              </w:rPr>
              <w:t>1</w:t>
            </w:r>
          </w:p>
        </w:tc>
        <w:tc>
          <w:tcPr>
            <w:tcW w:w="5094"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c>
          <w:tcPr>
            <w:tcW w:w="1985"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c>
          <w:tcPr>
            <w:tcW w:w="2126"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r>
    </w:tbl>
    <w:p>
      <w:pPr>
        <w:jc w:val="left"/>
        <w:rPr>
          <w:rFonts w:ascii="Times New Roman" w:hAnsi="Times New Roman"/>
          <w:szCs w:val="21"/>
        </w:rPr>
      </w:pP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宋体" w:hAnsi="宋体" w:cs="宋体"/>
          <w:b/>
          <w:bCs/>
          <w:kern w:val="0"/>
          <w:sz w:val="24"/>
          <w:szCs w:val="24"/>
        </w:rPr>
      </w:pPr>
      <w:r>
        <w:rPr>
          <w:rFonts w:hint="eastAsia" w:ascii="宋体" w:hAnsi="宋体" w:cs="宋体"/>
          <w:b/>
          <w:bCs/>
          <w:kern w:val="0"/>
          <w:sz w:val="24"/>
          <w:szCs w:val="24"/>
        </w:rPr>
        <w:t xml:space="preserve">配套试剂 </w:t>
      </w:r>
    </w:p>
    <w:tbl>
      <w:tblPr>
        <w:tblStyle w:val="8"/>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107"/>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7"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序号</w:t>
            </w:r>
          </w:p>
        </w:tc>
        <w:tc>
          <w:tcPr>
            <w:tcW w:w="5107"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名称</w:t>
            </w:r>
          </w:p>
        </w:tc>
        <w:tc>
          <w:tcPr>
            <w:tcW w:w="1985" w:type="dxa"/>
            <w:vAlign w:val="center"/>
          </w:tcPr>
          <w:p>
            <w:pPr>
              <w:jc w:val="center"/>
              <w:rPr>
                <w:rFonts w:ascii="仿宋_GB2312" w:hAnsi="Times New Roman" w:eastAsia="仿宋_GB2312"/>
                <w:b/>
                <w:sz w:val="24"/>
                <w:szCs w:val="21"/>
              </w:rPr>
            </w:pPr>
            <w:r>
              <w:rPr>
                <w:rFonts w:hint="eastAsia" w:ascii="仿宋_GB2312" w:hAnsi="Times New Roman" w:eastAsia="仿宋_GB2312"/>
                <w:b/>
                <w:sz w:val="24"/>
                <w:szCs w:val="21"/>
              </w:rPr>
              <w:t>单位</w:t>
            </w:r>
          </w:p>
        </w:tc>
        <w:tc>
          <w:tcPr>
            <w:tcW w:w="2126" w:type="dxa"/>
            <w:vAlign w:val="center"/>
          </w:tcPr>
          <w:p>
            <w:pPr>
              <w:jc w:val="center"/>
              <w:rPr>
                <w:rFonts w:hint="eastAsia" w:ascii="仿宋_GB2312" w:hAnsi="Times New Roman" w:eastAsia="仿宋_GB2312"/>
                <w:b/>
                <w:sz w:val="24"/>
                <w:szCs w:val="21"/>
                <w:lang w:eastAsia="zh-CN"/>
              </w:rPr>
            </w:pPr>
            <w:r>
              <w:rPr>
                <w:rFonts w:hint="eastAsia" w:ascii="仿宋_GB2312" w:hAnsi="Times New Roman" w:eastAsia="仿宋_GB2312"/>
                <w:b/>
                <w:sz w:val="24"/>
                <w:szCs w:val="21"/>
              </w:rPr>
              <w:t>预算单价</w:t>
            </w:r>
            <w:r>
              <w:rPr>
                <w:rFonts w:hint="eastAsia" w:ascii="仿宋_GB2312" w:hAnsi="Times New Roman" w:eastAsia="仿宋_GB2312"/>
                <w:b/>
                <w:sz w:val="24"/>
                <w:szCs w:val="21"/>
                <w:lang w:eastAsia="zh-CN"/>
              </w:rPr>
              <w:t>（</w:t>
            </w:r>
            <w:r>
              <w:rPr>
                <w:rFonts w:hint="eastAsia" w:ascii="仿宋_GB2312" w:hAnsi="Times New Roman" w:eastAsia="仿宋_GB2312"/>
                <w:b/>
                <w:sz w:val="24"/>
                <w:szCs w:val="21"/>
                <w:lang w:val="en-US" w:eastAsia="zh-CN"/>
              </w:rPr>
              <w:t>元</w:t>
            </w:r>
            <w:r>
              <w:rPr>
                <w:rFonts w:hint="eastAsia" w:ascii="仿宋_GB2312" w:hAnsi="Times New Roman" w:eastAsia="仿宋_GB2312"/>
                <w:b/>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vAlign w:val="center"/>
          </w:tcPr>
          <w:p>
            <w:pPr>
              <w:jc w:val="center"/>
              <w:rPr>
                <w:rFonts w:ascii="仿宋_GB2312" w:hAnsi="Times New Roman" w:eastAsia="仿宋_GB2312"/>
                <w:b/>
                <w:sz w:val="28"/>
                <w:szCs w:val="21"/>
              </w:rPr>
            </w:pPr>
            <w:bookmarkStart w:id="3" w:name="_GoBack" w:colFirst="1" w:colLast="3"/>
            <w:r>
              <w:rPr>
                <w:rFonts w:hint="eastAsia" w:ascii="仿宋_GB2312" w:hAnsi="Times New Roman" w:eastAsia="仿宋_GB2312"/>
                <w:b/>
                <w:sz w:val="28"/>
                <w:szCs w:val="21"/>
              </w:rPr>
              <w:t>1</w:t>
            </w:r>
          </w:p>
        </w:tc>
        <w:tc>
          <w:tcPr>
            <w:tcW w:w="5107"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c>
          <w:tcPr>
            <w:tcW w:w="1985"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c>
          <w:tcPr>
            <w:tcW w:w="2126" w:type="dxa"/>
            <w:vAlign w:val="center"/>
          </w:tcPr>
          <w:p>
            <w:pPr>
              <w:jc w:val="center"/>
              <w:rPr>
                <w:rFonts w:hint="eastAsia" w:ascii="Times New Roman" w:hAnsi="Times New Roman" w:eastAsia="宋体" w:cs="Times New Roman"/>
                <w:b w:val="0"/>
                <w:bCs/>
                <w:kern w:val="2"/>
                <w:sz w:val="22"/>
                <w:szCs w:val="22"/>
                <w:lang w:val="en-US" w:eastAsia="zh-CN" w:bidi="ar-SA"/>
              </w:rPr>
            </w:pPr>
            <w:r>
              <w:rPr>
                <w:rFonts w:hint="eastAsia" w:ascii="Times New Roman" w:hAnsi="Times New Roman" w:cs="Times New Roman"/>
                <w:b w:val="0"/>
                <w:bCs/>
                <w:sz w:val="22"/>
                <w:szCs w:val="22"/>
                <w:lang w:val="en-US" w:eastAsia="zh-CN"/>
              </w:rPr>
              <w:t>/</w:t>
            </w:r>
          </w:p>
        </w:tc>
      </w:tr>
      <w:bookmarkEnd w:id="3"/>
    </w:tbl>
    <w:p>
      <w:pPr>
        <w:jc w:val="center"/>
        <w:rPr>
          <w:rFonts w:ascii="微软雅黑" w:hAnsi="微软雅黑" w:eastAsia="微软雅黑" w:cs="宋体"/>
          <w:color w:val="3F3F3F"/>
          <w:kern w:val="0"/>
          <w:szCs w:val="21"/>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zgyNzdjMGVjMjg3YjM2Y2VmYzc5MTcyMzBjZTUifQ=="/>
  </w:docVars>
  <w:rsids>
    <w:rsidRoot w:val="00180716"/>
    <w:rsid w:val="00031B84"/>
    <w:rsid w:val="00043FB0"/>
    <w:rsid w:val="0007571F"/>
    <w:rsid w:val="00086401"/>
    <w:rsid w:val="000B3A24"/>
    <w:rsid w:val="000E0A0A"/>
    <w:rsid w:val="000F6E55"/>
    <w:rsid w:val="00100D1E"/>
    <w:rsid w:val="0012370B"/>
    <w:rsid w:val="00153A42"/>
    <w:rsid w:val="0015678E"/>
    <w:rsid w:val="001606B9"/>
    <w:rsid w:val="00180716"/>
    <w:rsid w:val="0018661F"/>
    <w:rsid w:val="001B0A84"/>
    <w:rsid w:val="001D5E72"/>
    <w:rsid w:val="00206936"/>
    <w:rsid w:val="00226795"/>
    <w:rsid w:val="002617DE"/>
    <w:rsid w:val="002738F1"/>
    <w:rsid w:val="002C0BFD"/>
    <w:rsid w:val="002C6C45"/>
    <w:rsid w:val="002D02F7"/>
    <w:rsid w:val="002D59FE"/>
    <w:rsid w:val="003141BC"/>
    <w:rsid w:val="0031707A"/>
    <w:rsid w:val="00333E2E"/>
    <w:rsid w:val="003407BA"/>
    <w:rsid w:val="0036311E"/>
    <w:rsid w:val="003938A4"/>
    <w:rsid w:val="003B5D40"/>
    <w:rsid w:val="003D4CEF"/>
    <w:rsid w:val="003E15A0"/>
    <w:rsid w:val="00437E27"/>
    <w:rsid w:val="00447FAF"/>
    <w:rsid w:val="004607A8"/>
    <w:rsid w:val="0046248D"/>
    <w:rsid w:val="004745AE"/>
    <w:rsid w:val="004777CE"/>
    <w:rsid w:val="00485E99"/>
    <w:rsid w:val="004B2BE5"/>
    <w:rsid w:val="004B4DC1"/>
    <w:rsid w:val="004B79FD"/>
    <w:rsid w:val="004C6FD8"/>
    <w:rsid w:val="004E09F3"/>
    <w:rsid w:val="004E51B4"/>
    <w:rsid w:val="004E6075"/>
    <w:rsid w:val="004F46EC"/>
    <w:rsid w:val="00536070"/>
    <w:rsid w:val="005B4177"/>
    <w:rsid w:val="006161EF"/>
    <w:rsid w:val="00627CBC"/>
    <w:rsid w:val="00667C4B"/>
    <w:rsid w:val="00696C5E"/>
    <w:rsid w:val="006B7040"/>
    <w:rsid w:val="006C1BAB"/>
    <w:rsid w:val="006C428C"/>
    <w:rsid w:val="006F1FD9"/>
    <w:rsid w:val="0071790B"/>
    <w:rsid w:val="00735F7B"/>
    <w:rsid w:val="007610A6"/>
    <w:rsid w:val="00766032"/>
    <w:rsid w:val="00787AF2"/>
    <w:rsid w:val="00787C5D"/>
    <w:rsid w:val="008046EB"/>
    <w:rsid w:val="00812AE4"/>
    <w:rsid w:val="008143CB"/>
    <w:rsid w:val="00890077"/>
    <w:rsid w:val="00893A00"/>
    <w:rsid w:val="00895307"/>
    <w:rsid w:val="008C5084"/>
    <w:rsid w:val="008D4020"/>
    <w:rsid w:val="008F18EF"/>
    <w:rsid w:val="0091437C"/>
    <w:rsid w:val="00917BB5"/>
    <w:rsid w:val="00917CA2"/>
    <w:rsid w:val="0092593E"/>
    <w:rsid w:val="009614DA"/>
    <w:rsid w:val="00967D50"/>
    <w:rsid w:val="009731C4"/>
    <w:rsid w:val="00973FA0"/>
    <w:rsid w:val="00980851"/>
    <w:rsid w:val="00982F84"/>
    <w:rsid w:val="009836A4"/>
    <w:rsid w:val="00984F91"/>
    <w:rsid w:val="009852C7"/>
    <w:rsid w:val="00992628"/>
    <w:rsid w:val="00A1119C"/>
    <w:rsid w:val="00A15F96"/>
    <w:rsid w:val="00A53A87"/>
    <w:rsid w:val="00A70CB8"/>
    <w:rsid w:val="00A75EBB"/>
    <w:rsid w:val="00A95D6F"/>
    <w:rsid w:val="00AA10B5"/>
    <w:rsid w:val="00AA2A2D"/>
    <w:rsid w:val="00AB3ABF"/>
    <w:rsid w:val="00AB43D9"/>
    <w:rsid w:val="00AB686E"/>
    <w:rsid w:val="00AF2364"/>
    <w:rsid w:val="00B04F86"/>
    <w:rsid w:val="00B16C5C"/>
    <w:rsid w:val="00B36BC4"/>
    <w:rsid w:val="00B37A82"/>
    <w:rsid w:val="00B60712"/>
    <w:rsid w:val="00BE5B4B"/>
    <w:rsid w:val="00C046E8"/>
    <w:rsid w:val="00C70023"/>
    <w:rsid w:val="00C70D64"/>
    <w:rsid w:val="00C717A1"/>
    <w:rsid w:val="00CA1F88"/>
    <w:rsid w:val="00D1471E"/>
    <w:rsid w:val="00D14837"/>
    <w:rsid w:val="00D2285F"/>
    <w:rsid w:val="00D5527C"/>
    <w:rsid w:val="00D577BE"/>
    <w:rsid w:val="00D650DC"/>
    <w:rsid w:val="00D736F6"/>
    <w:rsid w:val="00D73D7E"/>
    <w:rsid w:val="00D90205"/>
    <w:rsid w:val="00DA2A6D"/>
    <w:rsid w:val="00DB3248"/>
    <w:rsid w:val="00E100C3"/>
    <w:rsid w:val="00E13D8B"/>
    <w:rsid w:val="00E43D98"/>
    <w:rsid w:val="00E84839"/>
    <w:rsid w:val="00E87DEE"/>
    <w:rsid w:val="00EA0AF4"/>
    <w:rsid w:val="00EA3933"/>
    <w:rsid w:val="00F128E8"/>
    <w:rsid w:val="00F176BB"/>
    <w:rsid w:val="00F3782E"/>
    <w:rsid w:val="00F40917"/>
    <w:rsid w:val="00F47DA3"/>
    <w:rsid w:val="00F659B0"/>
    <w:rsid w:val="00F749F5"/>
    <w:rsid w:val="00F84832"/>
    <w:rsid w:val="00FD02B5"/>
    <w:rsid w:val="00FD584F"/>
    <w:rsid w:val="0A707257"/>
    <w:rsid w:val="0CEF0261"/>
    <w:rsid w:val="20527BD7"/>
    <w:rsid w:val="723B25B6"/>
    <w:rsid w:val="7FF3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3"/>
    <w:autoRedefine/>
    <w:unhideWhenUsed/>
    <w:qFormat/>
    <w:uiPriority w:val="99"/>
    <w:pPr>
      <w:jc w:val="left"/>
    </w:pPr>
  </w:style>
  <w:style w:type="paragraph" w:styleId="5">
    <w:name w:val="Balloon Text"/>
    <w:basedOn w:val="1"/>
    <w:link w:val="14"/>
    <w:autoRedefine/>
    <w:unhideWhenUsed/>
    <w:qFormat/>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kern w:val="0"/>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uiPriority w:val="99"/>
    <w:rPr>
      <w:sz w:val="21"/>
      <w:szCs w:val="21"/>
    </w:rPr>
  </w:style>
  <w:style w:type="character" w:customStyle="1" w:styleId="12">
    <w:name w:val="标题 1 Char"/>
    <w:link w:val="2"/>
    <w:autoRedefine/>
    <w:qFormat/>
    <w:uiPriority w:val="9"/>
    <w:rPr>
      <w:b/>
      <w:bCs/>
      <w:kern w:val="44"/>
      <w:sz w:val="44"/>
      <w:szCs w:val="44"/>
    </w:rPr>
  </w:style>
  <w:style w:type="character" w:customStyle="1" w:styleId="13">
    <w:name w:val="批注文字 Char"/>
    <w:link w:val="4"/>
    <w:autoRedefine/>
    <w:semiHidden/>
    <w:qFormat/>
    <w:uiPriority w:val="99"/>
    <w:rPr>
      <w:kern w:val="2"/>
      <w:sz w:val="21"/>
      <w:szCs w:val="22"/>
    </w:rPr>
  </w:style>
  <w:style w:type="character" w:customStyle="1" w:styleId="14">
    <w:name w:val="批注框文本 Char"/>
    <w:link w:val="5"/>
    <w:autoRedefine/>
    <w:semiHidden/>
    <w:qFormat/>
    <w:uiPriority w:val="99"/>
    <w:rPr>
      <w:kern w:val="2"/>
      <w:sz w:val="18"/>
      <w:szCs w:val="18"/>
    </w:rPr>
  </w:style>
  <w:style w:type="character" w:customStyle="1" w:styleId="15">
    <w:name w:val="页脚 Char"/>
    <w:link w:val="6"/>
    <w:autoRedefine/>
    <w:qFormat/>
    <w:uiPriority w:val="99"/>
    <w:rPr>
      <w:sz w:val="18"/>
      <w:szCs w:val="18"/>
    </w:rPr>
  </w:style>
  <w:style w:type="character" w:customStyle="1" w:styleId="16">
    <w:name w:val="页眉 Char"/>
    <w:link w:val="7"/>
    <w:autoRedefine/>
    <w:qFormat/>
    <w:uiPriority w:val="99"/>
    <w:rPr>
      <w:sz w:val="18"/>
      <w:szCs w:val="18"/>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632</Words>
  <Characters>3603</Characters>
  <Lines>30</Lines>
  <Paragraphs>8</Paragraphs>
  <TotalTime>4</TotalTime>
  <ScaleCrop>false</ScaleCrop>
  <LinksUpToDate>false</LinksUpToDate>
  <CharactersWithSpaces>4227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2023-11-21T10:12:00Z</dcterms:created>
  <dc:creator>Sky123.Org</dc:creator>
  <cp:lastModifiedBy> </cp:lastModifiedBy>
  <cp:lastPrinted>2020-06-15T03:32:00Z</cp:lastPrinted>
  <dcterms:modified xsi:type="dcterms:W3CDTF">2024-04-09T08:12:34Z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5ECAB3CDAB1E4F2E9F0783FF98891651</vt:lpwstr>
  </property>
</Properties>
</file>