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rPr>
      </w:pPr>
      <w:r>
        <w:rPr>
          <w:rFonts w:hint="eastAsia" w:ascii="微软雅黑" w:hAnsi="微软雅黑" w:eastAsia="微软雅黑" w:cs="微软雅黑"/>
          <w:b/>
          <w:bCs/>
          <w:color w:val="3F3F3F"/>
          <w:kern w:val="0"/>
          <w:sz w:val="36"/>
          <w:szCs w:val="36"/>
        </w:rPr>
        <w:t>深圳市儿童医院设备采购需求参数表</w:t>
      </w:r>
    </w:p>
    <w:tbl>
      <w:tblPr>
        <w:tblStyle w:val="8"/>
        <w:tblW w:w="9654" w:type="dxa"/>
        <w:jc w:val="center"/>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Layout w:type="autofit"/>
        <w:tblCellMar>
          <w:top w:w="0" w:type="dxa"/>
          <w:left w:w="108" w:type="dxa"/>
          <w:bottom w:w="0" w:type="dxa"/>
          <w:right w:w="108" w:type="dxa"/>
        </w:tblCellMar>
      </w:tblPr>
      <w:tblGrid>
        <w:gridCol w:w="749"/>
        <w:gridCol w:w="1748"/>
        <w:gridCol w:w="7157"/>
      </w:tblGrid>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420" w:hRule="atLeast"/>
          <w:jc w:val="center"/>
        </w:trPr>
        <w:tc>
          <w:tcPr>
            <w:tcW w:w="749" w:type="dxa"/>
            <w:tcBorders>
              <w:tl2br w:val="nil"/>
              <w:tr2bl w:val="nil"/>
            </w:tcBorders>
            <w:shd w:val="clear" w:color="000000" w:fill="FFFFFF"/>
            <w:vAlign w:val="center"/>
          </w:tcPr>
          <w:p>
            <w:pPr>
              <w:widowControl/>
              <w:jc w:val="left"/>
              <w:rPr>
                <w:rFonts w:ascii="宋体" w:hAnsi="宋体" w:cs="宋体"/>
                <w:b/>
                <w:bCs/>
                <w:color w:val="3F3F3F"/>
                <w:kern w:val="0"/>
                <w:sz w:val="22"/>
              </w:rPr>
            </w:pPr>
            <w:r>
              <w:rPr>
                <w:rFonts w:hint="eastAsia" w:ascii="宋体" w:hAnsi="宋体" w:cs="宋体"/>
                <w:b/>
                <w:bCs/>
                <w:color w:val="3F3F3F"/>
                <w:kern w:val="0"/>
                <w:sz w:val="22"/>
              </w:rPr>
              <w:t>序号</w:t>
            </w:r>
          </w:p>
        </w:tc>
        <w:tc>
          <w:tcPr>
            <w:tcW w:w="1748" w:type="dxa"/>
            <w:tcBorders>
              <w:tl2br w:val="nil"/>
              <w:tr2bl w:val="nil"/>
            </w:tcBorders>
            <w:shd w:val="clear" w:color="000000" w:fill="FFFFFF"/>
            <w:vAlign w:val="center"/>
          </w:tcPr>
          <w:p>
            <w:pPr>
              <w:widowControl/>
              <w:jc w:val="center"/>
              <w:rPr>
                <w:rFonts w:ascii="宋体" w:hAnsi="宋体" w:cs="宋体"/>
                <w:b/>
                <w:bCs/>
                <w:color w:val="3F3F3F"/>
                <w:kern w:val="0"/>
                <w:sz w:val="22"/>
              </w:rPr>
            </w:pPr>
            <w:r>
              <w:rPr>
                <w:rFonts w:hint="eastAsia" w:ascii="宋体" w:hAnsi="宋体" w:cs="宋体"/>
                <w:b/>
                <w:bCs/>
                <w:color w:val="3F3F3F"/>
                <w:kern w:val="0"/>
                <w:sz w:val="22"/>
              </w:rPr>
              <w:t>项目名称</w:t>
            </w:r>
          </w:p>
        </w:tc>
        <w:tc>
          <w:tcPr>
            <w:tcW w:w="7157" w:type="dxa"/>
            <w:tcBorders>
              <w:tl2br w:val="nil"/>
              <w:tr2bl w:val="nil"/>
            </w:tcBorders>
            <w:shd w:val="clear" w:color="000000" w:fill="FFFFFF"/>
          </w:tcPr>
          <w:p>
            <w:pPr>
              <w:widowControl/>
              <w:jc w:val="left"/>
              <w:rPr>
                <w:rFonts w:ascii="宋体" w:hAnsi="宋体" w:cs="宋体"/>
                <w:b/>
                <w:bCs/>
                <w:color w:val="3F3F3F"/>
                <w:kern w:val="0"/>
                <w:sz w:val="22"/>
              </w:rPr>
            </w:pPr>
            <w:r>
              <w:rPr>
                <w:rFonts w:hint="eastAsia" w:ascii="宋体" w:hAnsi="宋体" w:cs="宋体"/>
                <w:b/>
                <w:bCs/>
                <w:color w:val="3F3F3F"/>
                <w:kern w:val="0"/>
                <w:sz w:val="22"/>
              </w:rPr>
              <w:t>招标事项及要求</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749" w:type="dxa"/>
            <w:vMerge w:val="restart"/>
            <w:tcBorders>
              <w:tl2br w:val="nil"/>
              <w:tr2bl w:val="nil"/>
            </w:tcBorders>
            <w:shd w:val="clear" w:color="000000" w:fill="FFFFFF"/>
            <w:vAlign w:val="center"/>
          </w:tcPr>
          <w:p>
            <w:pPr>
              <w:widowControl/>
              <w:jc w:val="center"/>
              <w:rPr>
                <w:rFonts w:hint="eastAsia" w:ascii="宋体" w:hAnsi="宋体" w:cs="宋体"/>
                <w:color w:val="3F3F3F"/>
                <w:kern w:val="0"/>
                <w:sz w:val="20"/>
                <w:szCs w:val="20"/>
              </w:rPr>
            </w:pPr>
            <w:r>
              <w:rPr>
                <w:rFonts w:hint="eastAsia" w:ascii="宋体" w:hAnsi="宋体" w:cs="宋体"/>
                <w:color w:val="3F3F3F"/>
                <w:kern w:val="0"/>
                <w:sz w:val="20"/>
                <w:szCs w:val="20"/>
              </w:rPr>
              <w:t>1</w:t>
            </w:r>
          </w:p>
          <w:p>
            <w:pPr>
              <w:widowControl/>
              <w:jc w:val="left"/>
              <w:rPr>
                <w:rFonts w:ascii="宋体" w:hAnsi="宋体" w:cs="宋体"/>
                <w:b/>
                <w:bCs/>
                <w:color w:val="3F3F3F"/>
                <w:kern w:val="0"/>
                <w:sz w:val="22"/>
              </w:rPr>
            </w:pPr>
            <w:r>
              <w:rPr>
                <w:rFonts w:hint="eastAsia" w:ascii="宋体" w:hAnsi="宋体" w:cs="宋体"/>
                <w:b/>
                <w:bCs/>
                <w:color w:val="3F3F3F"/>
                <w:kern w:val="0"/>
                <w:sz w:val="22"/>
              </w:rPr>
              <w:t>　</w:t>
            </w:r>
          </w:p>
          <w:p>
            <w:pPr>
              <w:widowControl/>
              <w:jc w:val="left"/>
              <w:rPr>
                <w:rFonts w:ascii="宋体" w:hAnsi="宋体" w:cs="宋体"/>
                <w:b/>
                <w:bCs/>
                <w:color w:val="3F3F3F"/>
                <w:kern w:val="0"/>
                <w:sz w:val="22"/>
              </w:rPr>
            </w:pPr>
            <w:r>
              <w:rPr>
                <w:rFonts w:hint="eastAsia" w:ascii="宋体" w:hAnsi="宋体" w:cs="宋体"/>
                <w:b/>
                <w:bCs/>
                <w:color w:val="3F3F3F"/>
                <w:kern w:val="0"/>
                <w:sz w:val="22"/>
              </w:rPr>
              <w:t>　</w:t>
            </w:r>
          </w:p>
        </w:tc>
        <w:tc>
          <w:tcPr>
            <w:tcW w:w="1748" w:type="dxa"/>
            <w:vMerge w:val="restart"/>
            <w:tcBorders>
              <w:tl2br w:val="nil"/>
              <w:tr2bl w:val="nil"/>
            </w:tcBorders>
            <w:shd w:val="clear" w:color="000000" w:fill="FFFFFF"/>
            <w:vAlign w:val="center"/>
          </w:tcPr>
          <w:p>
            <w:pPr>
              <w:widowControl/>
              <w:jc w:val="center"/>
              <w:rPr>
                <w:rFonts w:ascii="宋体" w:hAnsi="宋体" w:cs="宋体"/>
                <w:color w:val="3F3F3F"/>
                <w:kern w:val="0"/>
                <w:sz w:val="20"/>
                <w:szCs w:val="20"/>
              </w:rPr>
            </w:pPr>
            <w:r>
              <w:rPr>
                <w:rFonts w:hint="eastAsia" w:ascii="宋体" w:hAnsi="宋体" w:cs="宋体"/>
                <w:b/>
                <w:bCs/>
                <w:color w:val="3F3F3F"/>
                <w:kern w:val="0"/>
                <w:sz w:val="22"/>
              </w:rPr>
              <w:t>数字X线摄影机（双板）</w:t>
            </w:r>
          </w:p>
        </w:tc>
        <w:tc>
          <w:tcPr>
            <w:tcW w:w="7157" w:type="dxa"/>
            <w:tcBorders>
              <w:tl2br w:val="nil"/>
              <w:tr2bl w:val="nil"/>
            </w:tcBorders>
            <w:shd w:val="clear" w:color="000000" w:fill="FFFFFF"/>
          </w:tcPr>
          <w:p>
            <w:pPr>
              <w:keepNext w:val="0"/>
              <w:keepLines w:val="0"/>
              <w:pageBreakBefore w:val="0"/>
              <w:kinsoku/>
              <w:wordWrap/>
              <w:overflowPunct/>
              <w:topLinePunct w:val="0"/>
              <w:autoSpaceDE/>
              <w:autoSpaceDN/>
              <w:bidi w:val="0"/>
              <w:adjustRightInd/>
              <w:snapToGrid/>
              <w:spacing w:line="240" w:lineRule="auto"/>
              <w:jc w:val="both"/>
              <w:textAlignment w:val="auto"/>
              <w:rPr>
                <w:rFonts w:ascii="宋体" w:hAnsi="宋体"/>
                <w:b/>
                <w:bCs/>
                <w:color w:val="000000" w:themeColor="text1"/>
                <w:kern w:val="0"/>
                <w:sz w:val="24"/>
                <w:szCs w:val="24"/>
                <w14:textFill>
                  <w14:solidFill>
                    <w14:schemeClr w14:val="tx1"/>
                  </w14:solidFill>
                </w14:textFill>
              </w:rPr>
            </w:pPr>
            <w:r>
              <w:rPr>
                <w:rFonts w:hint="eastAsia" w:ascii="宋体" w:hAnsi="宋体"/>
                <w:b/>
                <w:bCs/>
                <w:color w:val="000000" w:themeColor="text1"/>
                <w:kern w:val="0"/>
                <w:sz w:val="24"/>
                <w:szCs w:val="24"/>
                <w14:textFill>
                  <w14:solidFill>
                    <w14:schemeClr w14:val="tx1"/>
                  </w14:solidFill>
                </w14:textFill>
              </w:rPr>
              <w:t>技术要求</w:t>
            </w:r>
          </w:p>
          <w:p>
            <w:pPr>
              <w:keepNext w:val="0"/>
              <w:keepLines w:val="0"/>
              <w:pageBreakBefore w:val="0"/>
              <w:kinsoku/>
              <w:wordWrap/>
              <w:overflowPunct/>
              <w:topLinePunct w:val="0"/>
              <w:autoSpaceDE/>
              <w:autoSpaceDN/>
              <w:bidi w:val="0"/>
              <w:adjustRightInd/>
              <w:snapToGrid/>
              <w:spacing w:line="240" w:lineRule="auto"/>
              <w:ind w:firstLine="482"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1.整机概况：</w:t>
            </w:r>
            <w:r>
              <w:rPr>
                <w:rFonts w:hint="eastAsia" w:ascii="宋体" w:hAnsi="宋体"/>
                <w:color w:val="000000" w:themeColor="text1"/>
                <w:sz w:val="24"/>
                <w:szCs w:val="24"/>
                <w14:textFill>
                  <w14:solidFill>
                    <w14:schemeClr w14:val="tx1"/>
                  </w14:solidFill>
                </w14:textFill>
              </w:rPr>
              <w:t>悬吊式球管臂，整套设备不仅满足临床数字化拍片要求，还能够满足特殊投照如仰卧侧位水平投照，轮椅病人检查等临床应用功能。</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▲1.1DR</w:t>
            </w:r>
            <w:r>
              <w:rPr>
                <w:rFonts w:ascii="宋体" w:hAnsi="宋体"/>
                <w:color w:val="000000" w:themeColor="text1"/>
                <w:sz w:val="24"/>
                <w:szCs w:val="24"/>
                <w14:textFill>
                  <w14:solidFill>
                    <w14:schemeClr w14:val="tx1"/>
                  </w14:solidFill>
                </w14:textFill>
              </w:rPr>
              <w:t>整套系统设计要求：非拼装机</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高频高压发生器、平板探测器</w:t>
            </w:r>
            <w:r>
              <w:rPr>
                <w:rFonts w:hint="eastAsia" w:ascii="宋体" w:hAnsi="宋体"/>
                <w:color w:val="000000" w:themeColor="text1"/>
                <w:sz w:val="24"/>
                <w:szCs w:val="24"/>
                <w14:textFill>
                  <w14:solidFill>
                    <w14:schemeClr w14:val="tx1"/>
                  </w14:solidFill>
                </w14:textFill>
              </w:rPr>
              <w:t>，图像后处理软件</w:t>
            </w:r>
            <w:r>
              <w:rPr>
                <w:rFonts w:ascii="宋体" w:hAnsi="宋体"/>
                <w:color w:val="000000" w:themeColor="text1"/>
                <w:sz w:val="24"/>
                <w:szCs w:val="24"/>
                <w14:textFill>
                  <w14:solidFill>
                    <w14:schemeClr w14:val="tx1"/>
                  </w14:solidFill>
                </w14:textFill>
              </w:rPr>
              <w:t>等主要影像链部件为同一</w:t>
            </w:r>
            <w:r>
              <w:rPr>
                <w:rFonts w:hint="eastAsia" w:ascii="宋体" w:hAnsi="宋体"/>
                <w:color w:val="000000" w:themeColor="text1"/>
                <w:sz w:val="24"/>
                <w:szCs w:val="24"/>
                <w14:textFill>
                  <w14:solidFill>
                    <w14:schemeClr w14:val="tx1"/>
                  </w14:solidFill>
                </w14:textFill>
              </w:rPr>
              <w:t>制造商</w:t>
            </w:r>
            <w:r>
              <w:rPr>
                <w:rFonts w:ascii="宋体" w:hAnsi="宋体"/>
                <w:color w:val="000000" w:themeColor="text1"/>
                <w:sz w:val="24"/>
                <w:szCs w:val="24"/>
                <w14:textFill>
                  <w14:solidFill>
                    <w14:schemeClr w14:val="tx1"/>
                  </w14:solidFill>
                </w14:textFill>
              </w:rPr>
              <w:t>提供（提供同</w:t>
            </w:r>
            <w:r>
              <w:rPr>
                <w:rFonts w:hint="eastAsia" w:ascii="宋体" w:hAnsi="宋体"/>
                <w:color w:val="000000" w:themeColor="text1"/>
                <w:sz w:val="24"/>
                <w:szCs w:val="24"/>
                <w14:textFill>
                  <w14:solidFill>
                    <w14:schemeClr w14:val="tx1"/>
                  </w14:solidFill>
                </w14:textFill>
              </w:rPr>
              <w:t>一厂家整机SFDA、</w:t>
            </w:r>
            <w:r>
              <w:rPr>
                <w:rFonts w:ascii="宋体" w:hAnsi="宋体"/>
                <w:color w:val="000000" w:themeColor="text1"/>
                <w:sz w:val="24"/>
                <w:szCs w:val="24"/>
                <w14:textFill>
                  <w14:solidFill>
                    <w14:schemeClr w14:val="tx1"/>
                  </w14:solidFill>
                </w14:textFill>
              </w:rPr>
              <w:t>平板探测器</w:t>
            </w:r>
            <w:r>
              <w:rPr>
                <w:rFonts w:hint="eastAsia" w:ascii="宋体" w:hAnsi="宋体"/>
                <w:color w:val="000000" w:themeColor="text1"/>
                <w:sz w:val="24"/>
                <w:szCs w:val="24"/>
                <w14:textFill>
                  <w14:solidFill>
                    <w14:schemeClr w14:val="tx1"/>
                  </w14:solidFill>
                </w14:textFill>
              </w:rPr>
              <w:t>及其</w:t>
            </w:r>
            <w:r>
              <w:rPr>
                <w:rFonts w:ascii="宋体" w:hAnsi="宋体"/>
                <w:color w:val="000000" w:themeColor="text1"/>
                <w:sz w:val="24"/>
                <w:szCs w:val="24"/>
                <w14:textFill>
                  <w14:solidFill>
                    <w14:schemeClr w14:val="tx1"/>
                  </w14:solidFill>
                </w14:textFill>
              </w:rPr>
              <w:t>影像</w:t>
            </w:r>
            <w:r>
              <w:rPr>
                <w:rFonts w:hint="eastAsia" w:ascii="宋体" w:hAnsi="宋体"/>
                <w:color w:val="000000" w:themeColor="text1"/>
                <w:sz w:val="24"/>
                <w:szCs w:val="24"/>
                <w14:textFill>
                  <w14:solidFill>
                    <w14:schemeClr w14:val="tx1"/>
                  </w14:solidFill>
                </w14:textFill>
              </w:rPr>
              <w:t>系统SFDA）</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1.2产品具有高度自主知识产权，生产商获得国家级高新技术企业资质（提供相应证书）</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1.3设备性能稳定，经过市场验证，有优质的客户基础，本地区三级医院装机量不低于10台（提供合同关键页和验收报告）</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1.4设备拍摄、参数调节、病人信息打印及图像调节可以在同屏完成，无需翻屏切换（提供图片证明）</w:t>
            </w:r>
          </w:p>
          <w:p>
            <w:pPr>
              <w:keepNext w:val="0"/>
              <w:keepLines w:val="0"/>
              <w:pageBreakBefore w:val="0"/>
              <w:kinsoku/>
              <w:wordWrap/>
              <w:overflowPunct/>
              <w:topLinePunct w:val="0"/>
              <w:autoSpaceDE/>
              <w:autoSpaceDN/>
              <w:bidi w:val="0"/>
              <w:adjustRightInd/>
              <w:snapToGrid/>
              <w:spacing w:line="240" w:lineRule="auto"/>
              <w:ind w:firstLine="482" w:firstLineChars="200"/>
              <w:textAlignment w:val="auto"/>
              <w:rPr>
                <w:rFonts w:ascii="宋体" w:hAnsi="宋体"/>
                <w:b/>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ind w:firstLine="482" w:firstLineChars="200"/>
              <w:textAlignment w:val="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2.无线平板探测器</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▲2.1无线平板探测器</w:t>
            </w:r>
            <w:r>
              <w:rPr>
                <w:rFonts w:ascii="宋体" w:hAnsi="宋体"/>
                <w:color w:val="000000" w:themeColor="text1"/>
                <w:sz w:val="24"/>
                <w:szCs w:val="24"/>
                <w14:textFill>
                  <w14:solidFill>
                    <w14:schemeClr w14:val="tx1"/>
                  </w14:solidFill>
                </w14:textFill>
              </w:rPr>
              <w:t>由</w:t>
            </w:r>
            <w:r>
              <w:rPr>
                <w:rFonts w:hint="eastAsia" w:ascii="宋体" w:hAnsi="宋体"/>
                <w:color w:val="000000" w:themeColor="text1"/>
                <w:sz w:val="24"/>
                <w:szCs w:val="24"/>
                <w14:textFill>
                  <w14:solidFill>
                    <w14:schemeClr w14:val="tx1"/>
                  </w14:solidFill>
                </w14:textFill>
              </w:rPr>
              <w:t>DR整机制造商原厂统一制造并取得合法认证，非OEM产品（提供整机制造</w:t>
            </w:r>
            <w:r>
              <w:rPr>
                <w:rFonts w:ascii="宋体" w:hAnsi="宋体"/>
                <w:color w:val="000000" w:themeColor="text1"/>
                <w:sz w:val="24"/>
                <w:szCs w:val="24"/>
                <w14:textFill>
                  <w14:solidFill>
                    <w14:schemeClr w14:val="tx1"/>
                  </w14:solidFill>
                </w14:textFill>
              </w:rPr>
              <w:t>厂家</w:t>
            </w:r>
            <w:r>
              <w:rPr>
                <w:rFonts w:hint="eastAsia" w:ascii="宋体" w:hAnsi="宋体"/>
                <w:color w:val="000000" w:themeColor="text1"/>
                <w:sz w:val="24"/>
                <w:szCs w:val="24"/>
                <w14:textFill>
                  <w14:solidFill>
                    <w14:schemeClr w14:val="tx1"/>
                  </w14:solidFill>
                </w14:textFill>
              </w:rPr>
              <w:t>单独</w:t>
            </w:r>
            <w:r>
              <w:rPr>
                <w:rFonts w:ascii="宋体" w:hAnsi="宋体"/>
                <w:color w:val="000000" w:themeColor="text1"/>
                <w:sz w:val="24"/>
                <w:szCs w:val="24"/>
                <w14:textFill>
                  <w14:solidFill>
                    <w14:schemeClr w14:val="tx1"/>
                  </w14:solidFill>
                </w14:textFill>
              </w:rPr>
              <w:t>的平板探测器注册证</w:t>
            </w:r>
            <w:r>
              <w:rPr>
                <w:rFonts w:hint="eastAsia" w:ascii="宋体" w:hAnsi="宋体"/>
                <w:color w:val="000000" w:themeColor="text1"/>
                <w:sz w:val="24"/>
                <w:szCs w:val="24"/>
                <w14:textFill>
                  <w14:solidFill>
                    <w14:schemeClr w14:val="tx1"/>
                  </w14:solidFill>
                </w14:textFill>
              </w:rPr>
              <w:t>作为</w:t>
            </w:r>
            <w:r>
              <w:rPr>
                <w:rFonts w:ascii="宋体" w:hAnsi="宋体"/>
                <w:color w:val="000000" w:themeColor="text1"/>
                <w:sz w:val="24"/>
                <w:szCs w:val="24"/>
                <w14:textFill>
                  <w14:solidFill>
                    <w14:schemeClr w14:val="tx1"/>
                  </w14:solidFill>
                </w14:textFill>
              </w:rPr>
              <w:t>证明材料</w:t>
            </w:r>
            <w:r>
              <w:rPr>
                <w:rFonts w:hint="eastAsia" w:ascii="宋体" w:hAnsi="宋体"/>
                <w:color w:val="000000" w:themeColor="text1"/>
                <w:sz w:val="24"/>
                <w:szCs w:val="24"/>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sz w:val="24"/>
                <w:szCs w:val="24"/>
              </w:rPr>
              <w:t>▲</w:t>
            </w:r>
            <w:r>
              <w:rPr>
                <w:rFonts w:hint="eastAsia" w:ascii="宋体" w:hAnsi="宋体" w:cs="宋体"/>
                <w:color w:val="000000" w:themeColor="text1"/>
                <w:sz w:val="24"/>
                <w:szCs w:val="24"/>
                <w14:textFill>
                  <w14:solidFill>
                    <w14:schemeClr w14:val="tx1"/>
                  </w14:solidFill>
                </w14:textFill>
              </w:rPr>
              <w:t>2.2充电方式：</w:t>
            </w:r>
            <w:r>
              <w:rPr>
                <w:rFonts w:hint="eastAsia" w:ascii="宋体" w:hAnsi="宋体"/>
                <w:color w:val="000000" w:themeColor="text1"/>
                <w:sz w:val="24"/>
                <w:szCs w:val="24"/>
                <w14:textFill>
                  <w14:solidFill>
                    <w14:schemeClr w14:val="tx1"/>
                  </w14:solidFill>
                </w14:textFill>
              </w:rPr>
              <w:t>无线</w:t>
            </w:r>
            <w:r>
              <w:rPr>
                <w:rFonts w:hint="eastAsia" w:ascii="宋体" w:hAnsi="宋体" w:cs="宋体"/>
                <w:color w:val="000000" w:themeColor="text1"/>
                <w:sz w:val="24"/>
                <w:szCs w:val="24"/>
                <w14:textFill>
                  <w14:solidFill>
                    <w14:schemeClr w14:val="tx1"/>
                  </w14:solidFill>
                </w14:textFill>
              </w:rPr>
              <w:t>平板探测器放置在系统主机内联机充电，平板探测器用座充充电和抠取平板探测器电池的方式充电，两种充电方式均需配备。</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s="宋体"/>
                <w:bCs/>
                <w:color w:val="000000" w:themeColor="text1"/>
                <w:kern w:val="0"/>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▲2.3无线</w:t>
            </w:r>
            <w:r>
              <w:rPr>
                <w:rFonts w:hint="eastAsia" w:ascii="宋体" w:hAnsi="宋体" w:cs="宋体"/>
                <w:color w:val="000000" w:themeColor="text1"/>
                <w:sz w:val="24"/>
                <w:szCs w:val="24"/>
                <w14:textFill>
                  <w14:solidFill>
                    <w14:schemeClr w14:val="tx1"/>
                  </w14:solidFill>
                </w14:textFill>
              </w:rPr>
              <w:t>平板探测器生产商</w:t>
            </w:r>
            <w:r>
              <w:rPr>
                <w:rFonts w:hint="eastAsia" w:ascii="宋体" w:hAnsi="宋体" w:cs="宋体"/>
                <w:bCs/>
                <w:color w:val="000000" w:themeColor="text1"/>
                <w:kern w:val="0"/>
                <w:sz w:val="24"/>
                <w:szCs w:val="24"/>
                <w14:textFill>
                  <w14:solidFill>
                    <w14:schemeClr w14:val="tx1"/>
                  </w14:solidFill>
                </w14:textFill>
              </w:rPr>
              <w:t>获得国家无线电管理委员会强制认证要求核准认证，并提供对应证书。</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2.4无线平板探测器类型：闪烁体为碘化铯非晶硅结构，整板为一体化设计，非拼接结构。平板有效采集面积</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430X430mm</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2.5无线平板探测器像素尺寸</w:t>
            </w:r>
            <w:r>
              <w:rPr>
                <w:rFonts w:ascii="宋体" w:hAnsi="宋体"/>
                <w:bCs/>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14</w:t>
            </w:r>
            <w:r>
              <w:rPr>
                <w:rFonts w:ascii="宋体" w:hAnsi="宋体"/>
                <w:color w:val="000000" w:themeColor="text1"/>
                <w:sz w:val="24"/>
                <w:szCs w:val="24"/>
                <w14:textFill>
                  <w14:solidFill>
                    <w14:schemeClr w14:val="tx1"/>
                  </w14:solidFill>
                </w14:textFill>
              </w:rPr>
              <w:t>0微米</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2.6无线平板探测器A/D</w:t>
            </w:r>
            <w:r>
              <w:rPr>
                <w:rFonts w:ascii="宋体" w:hAnsi="宋体"/>
                <w:color w:val="000000" w:themeColor="text1"/>
                <w:sz w:val="24"/>
                <w:szCs w:val="24"/>
                <w14:textFill>
                  <w14:solidFill>
                    <w14:schemeClr w14:val="tx1"/>
                  </w14:solidFill>
                </w14:textFill>
              </w:rPr>
              <w:t>转换≥</w:t>
            </w:r>
            <w:r>
              <w:rPr>
                <w:rFonts w:hint="eastAsia" w:ascii="宋体" w:hAnsi="宋体"/>
                <w:color w:val="000000" w:themeColor="text1"/>
                <w:sz w:val="24"/>
                <w:szCs w:val="24"/>
                <w14:textFill>
                  <w14:solidFill>
                    <w14:schemeClr w14:val="tx1"/>
                  </w14:solidFill>
                </w14:textFill>
              </w:rPr>
              <w:t>16bits</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s="宋体"/>
                <w:sz w:val="24"/>
                <w:szCs w:val="24"/>
              </w:rPr>
            </w:pPr>
            <w:r>
              <w:rPr>
                <w:rFonts w:hint="eastAsia" w:ascii="宋体" w:hAnsi="宋体"/>
                <w:color w:val="000000" w:themeColor="text1"/>
                <w:sz w:val="24"/>
                <w:szCs w:val="24"/>
                <w14:textFill>
                  <w14:solidFill>
                    <w14:schemeClr w14:val="tx1"/>
                  </w14:solidFill>
                </w14:textFill>
              </w:rPr>
              <w:t>2.7无线平</w:t>
            </w:r>
            <w:r>
              <w:rPr>
                <w:rFonts w:hint="eastAsia" w:ascii="宋体" w:hAnsi="宋体" w:cs="宋体"/>
                <w:color w:val="000000" w:themeColor="text1"/>
                <w:sz w:val="24"/>
                <w:szCs w:val="24"/>
                <w14:textFill>
                  <w14:solidFill>
                    <w14:schemeClr w14:val="tx1"/>
                  </w14:solidFill>
                </w14:textFill>
              </w:rPr>
              <w:t>板探测器均具有自我防护功能，且防水</w:t>
            </w:r>
            <w:r>
              <w:rPr>
                <w:rFonts w:hint="eastAsia" w:ascii="宋体" w:hAnsi="宋体" w:cs="宋体"/>
                <w:sz w:val="24"/>
                <w:szCs w:val="24"/>
              </w:rPr>
              <w:t>防尘等级≥</w:t>
            </w:r>
            <w:r>
              <w:rPr>
                <w:rFonts w:ascii="宋体" w:hAnsi="宋体" w:cs="宋体"/>
                <w:sz w:val="24"/>
                <w:szCs w:val="24"/>
              </w:rPr>
              <w:t>IP</w:t>
            </w:r>
            <w:r>
              <w:rPr>
                <w:rFonts w:hint="eastAsia" w:ascii="宋体" w:hAnsi="宋体" w:cs="宋体"/>
                <w:sz w:val="24"/>
                <w:szCs w:val="24"/>
              </w:rPr>
              <w:t>5</w:t>
            </w:r>
            <w:r>
              <w:rPr>
                <w:rFonts w:ascii="宋体" w:hAnsi="宋体" w:cs="宋体"/>
                <w:sz w:val="24"/>
                <w:szCs w:val="24"/>
              </w:rPr>
              <w:t>4</w:t>
            </w:r>
            <w:r>
              <w:rPr>
                <w:rFonts w:hint="eastAsia" w:ascii="宋体" w:hAnsi="宋体" w:cs="宋体"/>
                <w:sz w:val="24"/>
                <w:szCs w:val="24"/>
              </w:rPr>
              <w:t>，要求提供生产厂家证明或产品说明书（或手册、白皮书）关键信息作为证明资料。</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sz w:val="24"/>
                <w:szCs w:val="24"/>
              </w:rPr>
            </w:pPr>
            <w:r>
              <w:rPr>
                <w:rFonts w:hint="eastAsia" w:ascii="宋体" w:hAnsi="宋体"/>
                <w:sz w:val="24"/>
                <w:szCs w:val="24"/>
              </w:rPr>
              <w:t>2.8无线平板探测器矩阵</w:t>
            </w:r>
            <w:r>
              <w:rPr>
                <w:rFonts w:ascii="宋体" w:hAnsi="宋体"/>
                <w:sz w:val="24"/>
                <w:szCs w:val="24"/>
              </w:rPr>
              <w:t>≥</w:t>
            </w:r>
            <w:r>
              <w:rPr>
                <w:rFonts w:hint="eastAsia" w:ascii="宋体" w:hAnsi="宋体"/>
                <w:sz w:val="24"/>
                <w:szCs w:val="24"/>
              </w:rPr>
              <w:t>3000x3000</w:t>
            </w:r>
          </w:p>
          <w:p>
            <w:pPr>
              <w:pStyle w:val="7"/>
              <w:keepNext w:val="0"/>
              <w:keepLines w:val="0"/>
              <w:pageBreakBefore w:val="0"/>
              <w:kinsoku/>
              <w:wordWrap/>
              <w:overflowPunct/>
              <w:topLinePunct w:val="0"/>
              <w:autoSpaceDE/>
              <w:autoSpaceDN/>
              <w:bidi w:val="0"/>
              <w:adjustRightInd/>
              <w:snapToGrid/>
              <w:spacing w:before="0" w:after="0" w:line="240" w:lineRule="auto"/>
              <w:ind w:firstLine="480" w:firstLineChars="200"/>
              <w:jc w:val="left"/>
              <w:textAlignment w:val="auto"/>
              <w:rPr>
                <w:rFonts w:ascii="宋体" w:hAnsi="宋体" w:eastAsia="宋体"/>
                <w:b w:val="0"/>
                <w:sz w:val="24"/>
                <w:szCs w:val="24"/>
              </w:rPr>
            </w:pPr>
            <w:r>
              <w:rPr>
                <w:rFonts w:hint="eastAsia" w:ascii="宋体" w:hAnsi="宋体" w:eastAsia="宋体"/>
                <w:b w:val="0"/>
                <w:sz w:val="24"/>
                <w:szCs w:val="24"/>
              </w:rPr>
              <w:t>2.9空间分辨率≥3.6lp/mm</w:t>
            </w:r>
          </w:p>
          <w:p>
            <w:pPr>
              <w:pStyle w:val="7"/>
              <w:keepNext w:val="0"/>
              <w:keepLines w:val="0"/>
              <w:pageBreakBefore w:val="0"/>
              <w:kinsoku/>
              <w:wordWrap/>
              <w:overflowPunct/>
              <w:topLinePunct w:val="0"/>
              <w:autoSpaceDE/>
              <w:autoSpaceDN/>
              <w:bidi w:val="0"/>
              <w:adjustRightInd/>
              <w:snapToGrid/>
              <w:spacing w:before="0" w:after="0" w:line="240" w:lineRule="auto"/>
              <w:ind w:firstLine="480" w:firstLineChars="200"/>
              <w:jc w:val="left"/>
              <w:textAlignment w:val="auto"/>
              <w:rPr>
                <w:rFonts w:ascii="宋体" w:hAnsi="宋体" w:eastAsia="宋体"/>
                <w:b w:val="0"/>
                <w:sz w:val="24"/>
                <w:szCs w:val="24"/>
              </w:rPr>
            </w:pPr>
            <w:r>
              <w:rPr>
                <w:rFonts w:hint="eastAsia" w:ascii="宋体" w:hAnsi="宋体" w:eastAsia="宋体"/>
                <w:b w:val="0"/>
                <w:sz w:val="24"/>
                <w:szCs w:val="24"/>
              </w:rPr>
              <w:t>2.10量子捕获效率 (DQE)≥70%（提供产品检测报告作为证明材料）</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sz w:val="24"/>
                <w:szCs w:val="24"/>
              </w:rPr>
            </w:pPr>
            <w:r>
              <w:rPr>
                <w:rFonts w:hint="eastAsia" w:ascii="宋体" w:hAnsi="宋体"/>
                <w:sz w:val="24"/>
                <w:szCs w:val="24"/>
              </w:rPr>
              <w:t xml:space="preserve">▲ </w:t>
            </w:r>
            <w:r>
              <w:rPr>
                <w:rFonts w:hint="eastAsia" w:ascii="宋体" w:hAnsi="宋体" w:cs="宋体"/>
                <w:bCs/>
                <w:kern w:val="0"/>
                <w:sz w:val="24"/>
                <w:szCs w:val="24"/>
              </w:rPr>
              <w:t>2.</w:t>
            </w:r>
            <w:r>
              <w:rPr>
                <w:rFonts w:ascii="宋体" w:hAnsi="宋体" w:cs="宋体"/>
                <w:bCs/>
                <w:kern w:val="0"/>
                <w:sz w:val="24"/>
                <w:szCs w:val="24"/>
              </w:rPr>
              <w:t>11</w:t>
            </w:r>
            <w:r>
              <w:rPr>
                <w:rFonts w:hint="eastAsia" w:ascii="宋体" w:hAnsi="宋体"/>
                <w:sz w:val="24"/>
                <w:szCs w:val="24"/>
              </w:rPr>
              <w:t>无线平板探测器不受方向限制可直接插入胸片架和床下片盒进行接触式在位充电。</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sz w:val="24"/>
                <w:szCs w:val="24"/>
              </w:rPr>
            </w:pPr>
          </w:p>
          <w:p>
            <w:pPr>
              <w:keepNext w:val="0"/>
              <w:keepLines w:val="0"/>
              <w:pageBreakBefore w:val="0"/>
              <w:kinsoku/>
              <w:wordWrap/>
              <w:overflowPunct/>
              <w:topLinePunct w:val="0"/>
              <w:autoSpaceDE/>
              <w:autoSpaceDN/>
              <w:bidi w:val="0"/>
              <w:adjustRightInd/>
              <w:snapToGrid/>
              <w:spacing w:line="240" w:lineRule="auto"/>
              <w:ind w:firstLine="482" w:firstLineChars="200"/>
              <w:textAlignment w:val="auto"/>
              <w:rPr>
                <w:rFonts w:ascii="宋体" w:hAnsi="宋体"/>
                <w:b/>
                <w:sz w:val="24"/>
                <w:szCs w:val="24"/>
              </w:rPr>
            </w:pPr>
            <w:r>
              <w:rPr>
                <w:rFonts w:hint="eastAsia" w:ascii="宋体" w:hAnsi="宋体"/>
                <w:b/>
                <w:sz w:val="24"/>
                <w:szCs w:val="24"/>
              </w:rPr>
              <w:t>3.高压发生器</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sz w:val="24"/>
                <w:szCs w:val="24"/>
              </w:rPr>
            </w:pPr>
            <w:r>
              <w:rPr>
                <w:rFonts w:hint="eastAsia" w:ascii="宋体" w:hAnsi="宋体"/>
                <w:sz w:val="24"/>
                <w:szCs w:val="24"/>
              </w:rPr>
              <w:t>3.1 高压发生器采用高频逆变，与整机供应商为同一品牌同一厂家，非贴牌产品（提供产品检测报告和相关证书）</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b/>
                <w:bCs/>
                <w:sz w:val="24"/>
                <w:szCs w:val="24"/>
              </w:rPr>
            </w:pPr>
            <w:r>
              <w:rPr>
                <w:rFonts w:hint="eastAsia" w:ascii="宋体" w:hAnsi="宋体"/>
                <w:bCs/>
                <w:sz w:val="24"/>
                <w:szCs w:val="24"/>
              </w:rPr>
              <w:t>3.2逆变频率</w:t>
            </w:r>
            <w:r>
              <w:rPr>
                <w:rFonts w:ascii="宋体" w:hAnsi="宋体"/>
                <w:bCs/>
                <w:sz w:val="24"/>
                <w:szCs w:val="24"/>
              </w:rPr>
              <w:t>≥</w:t>
            </w:r>
            <w:r>
              <w:rPr>
                <w:rFonts w:hint="eastAsia" w:ascii="宋体" w:hAnsi="宋体"/>
                <w:bCs/>
                <w:sz w:val="24"/>
                <w:szCs w:val="24"/>
              </w:rPr>
              <w:t>460KHZ（</w:t>
            </w:r>
            <w:r>
              <w:rPr>
                <w:rFonts w:hint="eastAsia" w:ascii="宋体" w:hAnsi="宋体"/>
                <w:sz w:val="24"/>
                <w:szCs w:val="24"/>
              </w:rPr>
              <w:t>提供</w:t>
            </w:r>
            <w:r>
              <w:rPr>
                <w:rFonts w:hint="eastAsia" w:ascii="宋体" w:hAnsi="宋体"/>
                <w:bCs/>
                <w:sz w:val="24"/>
                <w:szCs w:val="24"/>
              </w:rPr>
              <w:t>检测报告或技术白皮书等证明文件）</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3.3输出功率</w:t>
            </w:r>
            <w:r>
              <w:rPr>
                <w:rFonts w:ascii="宋体" w:hAnsi="宋体"/>
                <w:bCs/>
                <w:color w:val="000000" w:themeColor="text1"/>
                <w:sz w:val="24"/>
                <w:szCs w:val="24"/>
                <w14:textFill>
                  <w14:solidFill>
                    <w14:schemeClr w14:val="tx1"/>
                  </w14:solidFill>
                </w14:textFill>
              </w:rPr>
              <w:t>≥80</w:t>
            </w:r>
            <w:r>
              <w:rPr>
                <w:rFonts w:hint="eastAsia" w:ascii="宋体" w:hAnsi="宋体"/>
                <w:bCs/>
                <w:color w:val="000000" w:themeColor="text1"/>
                <w:sz w:val="24"/>
                <w:szCs w:val="24"/>
                <w14:textFill>
                  <w14:solidFill>
                    <w14:schemeClr w14:val="tx1"/>
                  </w14:solidFill>
                </w14:textFill>
              </w:rPr>
              <w:t>KW</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 xml:space="preserve">3.4 </w:t>
            </w:r>
            <w:r>
              <w:rPr>
                <w:rFonts w:ascii="宋体" w:hAnsi="宋体"/>
                <w:bCs/>
                <w:color w:val="000000" w:themeColor="text1"/>
                <w:sz w:val="24"/>
                <w:szCs w:val="24"/>
                <w14:textFill>
                  <w14:solidFill>
                    <w14:schemeClr w14:val="tx1"/>
                  </w14:solidFill>
                </w14:textFill>
              </w:rPr>
              <w:t>最小输出</w:t>
            </w:r>
            <w:r>
              <w:rPr>
                <w:rFonts w:hint="eastAsia" w:ascii="宋体" w:hAnsi="宋体"/>
                <w:bCs/>
                <w:color w:val="000000" w:themeColor="text1"/>
                <w:sz w:val="24"/>
                <w:szCs w:val="24"/>
                <w14:textFill>
                  <w14:solidFill>
                    <w14:schemeClr w14:val="tx1"/>
                  </w14:solidFill>
                </w14:textFill>
              </w:rPr>
              <w:t>mA</w:t>
            </w:r>
            <w:r>
              <w:rPr>
                <w:rFonts w:ascii="宋体" w:hAnsi="宋体"/>
                <w:bCs/>
                <w:color w:val="000000" w:themeColor="text1"/>
                <w:sz w:val="24"/>
                <w:szCs w:val="24"/>
                <w14:textFill>
                  <w14:solidFill>
                    <w14:schemeClr w14:val="tx1"/>
                  </w14:solidFill>
                </w14:textFill>
              </w:rPr>
              <w:t>≤</w:t>
            </w:r>
            <w:r>
              <w:rPr>
                <w:rFonts w:hint="eastAsia" w:ascii="宋体" w:hAnsi="宋体"/>
                <w:bCs/>
                <w:color w:val="000000" w:themeColor="text1"/>
                <w:sz w:val="24"/>
                <w:szCs w:val="24"/>
                <w14:textFill>
                  <w14:solidFill>
                    <w14:schemeClr w14:val="tx1"/>
                  </w14:solidFill>
                </w14:textFill>
              </w:rPr>
              <w:t>10mA</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bCs/>
                <w:color w:val="000000" w:themeColor="text1"/>
                <w:sz w:val="24"/>
                <w:szCs w:val="24"/>
                <w14:textFill>
                  <w14:solidFill>
                    <w14:schemeClr w14:val="tx1"/>
                  </w14:solidFill>
                </w14:textFill>
              </w:rPr>
            </w:pPr>
            <w:r>
              <w:rPr>
                <w:rFonts w:hint="eastAsia" w:ascii="宋体" w:hAnsi="宋体"/>
                <w:bCs/>
                <w:color w:val="000000" w:themeColor="text1"/>
                <w:sz w:val="24"/>
                <w:szCs w:val="24"/>
                <w14:textFill>
                  <w14:solidFill>
                    <w14:schemeClr w14:val="tx1"/>
                  </w14:solidFill>
                </w14:textFill>
              </w:rPr>
              <w:t>3.5</w:t>
            </w:r>
            <w:r>
              <w:rPr>
                <w:rFonts w:ascii="宋体" w:hAnsi="宋体"/>
                <w:bCs/>
                <w:color w:val="000000" w:themeColor="text1"/>
                <w:sz w:val="24"/>
                <w:szCs w:val="24"/>
                <w14:textFill>
                  <w14:solidFill>
                    <w14:schemeClr w14:val="tx1"/>
                  </w14:solidFill>
                </w14:textFill>
              </w:rPr>
              <w:t>最大输出</w:t>
            </w:r>
            <w:r>
              <w:rPr>
                <w:rFonts w:hint="eastAsia" w:ascii="宋体" w:hAnsi="宋体"/>
                <w:bCs/>
                <w:color w:val="000000" w:themeColor="text1"/>
                <w:sz w:val="24"/>
                <w:szCs w:val="24"/>
                <w14:textFill>
                  <w14:solidFill>
                    <w14:schemeClr w14:val="tx1"/>
                  </w14:solidFill>
                </w14:textFill>
              </w:rPr>
              <w:t>mA</w:t>
            </w:r>
            <w:r>
              <w:rPr>
                <w:rFonts w:ascii="宋体" w:hAnsi="宋体"/>
                <w:bCs/>
                <w:color w:val="000000" w:themeColor="text1"/>
                <w:sz w:val="24"/>
                <w:szCs w:val="24"/>
                <w14:textFill>
                  <w14:solidFill>
                    <w14:schemeClr w14:val="tx1"/>
                  </w14:solidFill>
                </w14:textFill>
              </w:rPr>
              <w:t>≥</w:t>
            </w:r>
            <w:r>
              <w:rPr>
                <w:rFonts w:hint="eastAsia" w:ascii="宋体" w:hAnsi="宋体"/>
                <w:bCs/>
                <w:color w:val="000000" w:themeColor="text1"/>
                <w:sz w:val="24"/>
                <w:szCs w:val="24"/>
                <w14:textFill>
                  <w14:solidFill>
                    <w14:schemeClr w14:val="tx1"/>
                  </w14:solidFill>
                </w14:textFill>
              </w:rPr>
              <w:t>800mA</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3.6 </w:t>
            </w:r>
            <w:r>
              <w:rPr>
                <w:rFonts w:ascii="宋体" w:hAnsi="宋体"/>
                <w:color w:val="000000" w:themeColor="text1"/>
                <w:sz w:val="24"/>
                <w:szCs w:val="24"/>
                <w14:textFill>
                  <w14:solidFill>
                    <w14:schemeClr w14:val="tx1"/>
                  </w14:solidFill>
                </w14:textFill>
              </w:rPr>
              <w:t>最大输出</w:t>
            </w:r>
            <w:r>
              <w:rPr>
                <w:rFonts w:hint="eastAsia" w:ascii="宋体" w:hAnsi="宋体"/>
                <w:color w:val="000000" w:themeColor="text1"/>
                <w:sz w:val="24"/>
                <w:szCs w:val="24"/>
                <w14:textFill>
                  <w14:solidFill>
                    <w14:schemeClr w14:val="tx1"/>
                  </w14:solidFill>
                </w14:textFill>
              </w:rPr>
              <w:t>kV</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150kV</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3.7 </w:t>
            </w:r>
            <w:r>
              <w:rPr>
                <w:rFonts w:ascii="宋体" w:hAnsi="宋体"/>
                <w:color w:val="000000" w:themeColor="text1"/>
                <w:sz w:val="24"/>
                <w:szCs w:val="24"/>
                <w14:textFill>
                  <w14:solidFill>
                    <w14:schemeClr w14:val="tx1"/>
                  </w14:solidFill>
                </w14:textFill>
              </w:rPr>
              <w:t>最小</w:t>
            </w:r>
            <w:r>
              <w:rPr>
                <w:rFonts w:hint="eastAsia" w:ascii="宋体" w:hAnsi="宋体"/>
                <w:color w:val="000000" w:themeColor="text1"/>
                <w:sz w:val="24"/>
                <w:szCs w:val="24"/>
                <w14:textFill>
                  <w14:solidFill>
                    <w14:schemeClr w14:val="tx1"/>
                  </w14:solidFill>
                </w14:textFill>
              </w:rPr>
              <w:t>mAs</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0.1mAs</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 xml:space="preserve">3.8 </w:t>
            </w:r>
            <w:r>
              <w:rPr>
                <w:rFonts w:ascii="宋体" w:hAnsi="宋体"/>
                <w:color w:val="000000" w:themeColor="text1"/>
                <w:sz w:val="24"/>
                <w:szCs w:val="24"/>
                <w14:textFill>
                  <w14:solidFill>
                    <w14:schemeClr w14:val="tx1"/>
                  </w14:solidFill>
                </w14:textFill>
              </w:rPr>
              <w:t>最大</w:t>
            </w:r>
            <w:r>
              <w:rPr>
                <w:rFonts w:hint="eastAsia" w:ascii="宋体" w:hAnsi="宋体"/>
                <w:color w:val="000000" w:themeColor="text1"/>
                <w:sz w:val="24"/>
                <w:szCs w:val="24"/>
                <w14:textFill>
                  <w14:solidFill>
                    <w14:schemeClr w14:val="tx1"/>
                  </w14:solidFill>
                </w14:textFill>
              </w:rPr>
              <w:t>mAs</w:t>
            </w:r>
            <w:r>
              <w:rPr>
                <w:rFonts w:ascii="宋体" w:hAnsi="宋体"/>
                <w:color w:val="000000" w:themeColor="text1"/>
                <w:sz w:val="24"/>
                <w:szCs w:val="24"/>
                <w14:textFill>
                  <w14:solidFill>
                    <w14:schemeClr w14:val="tx1"/>
                  </w14:solidFill>
                </w14:textFill>
              </w:rPr>
              <w:t>≥</w:t>
            </w:r>
            <w:r>
              <w:rPr>
                <w:rFonts w:hint="eastAsia" w:ascii="宋体" w:hAnsi="宋体"/>
                <w:bCs/>
                <w:color w:val="000000" w:themeColor="text1"/>
                <w:sz w:val="24"/>
                <w:szCs w:val="24"/>
                <w14:textFill>
                  <w14:solidFill>
                    <w14:schemeClr w14:val="tx1"/>
                  </w14:solidFill>
                </w14:textFill>
              </w:rPr>
              <w:t>800mAs</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3.9 最短曝光时间</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1ms</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ind w:firstLine="482" w:firstLineChars="200"/>
              <w:textAlignment w:val="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4.X</w:t>
            </w:r>
            <w:r>
              <w:rPr>
                <w:rFonts w:ascii="宋体" w:hAnsi="宋体"/>
                <w:b/>
                <w:color w:val="000000" w:themeColor="text1"/>
                <w:sz w:val="24"/>
                <w:szCs w:val="24"/>
                <w14:textFill>
                  <w14:solidFill>
                    <w14:schemeClr w14:val="tx1"/>
                  </w14:solidFill>
                </w14:textFill>
              </w:rPr>
              <w:t>线球管</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4.1 双焦点</w:t>
            </w:r>
            <w:r>
              <w:rPr>
                <w:rFonts w:ascii="宋体" w:hAnsi="宋体" w:cs="微软雅黑"/>
                <w:color w:val="000000"/>
                <w:kern w:val="0"/>
                <w:sz w:val="24"/>
                <w:szCs w:val="24"/>
                <w:lang w:bidi="ar"/>
              </w:rPr>
              <w:t>≤</w:t>
            </w:r>
            <w:r>
              <w:rPr>
                <w:rFonts w:hint="eastAsia" w:ascii="宋体" w:hAnsi="宋体"/>
                <w:color w:val="000000" w:themeColor="text1"/>
                <w:sz w:val="24"/>
                <w:szCs w:val="24"/>
                <w14:textFill>
                  <w14:solidFill>
                    <w14:schemeClr w14:val="tx1"/>
                  </w14:solidFill>
                </w14:textFill>
              </w:rPr>
              <w:t>0.6/1.2mm</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4.2 焦点功率</w:t>
            </w:r>
            <w:r>
              <w:rPr>
                <w:rFonts w:ascii="宋体" w:hAnsi="宋体"/>
                <w:color w:val="000000" w:themeColor="text1"/>
                <w:sz w:val="24"/>
                <w:szCs w:val="24"/>
                <w14:textFill>
                  <w14:solidFill>
                    <w14:schemeClr w14:val="tx1"/>
                  </w14:solidFill>
                </w14:textFill>
              </w:rPr>
              <w:t>≥</w:t>
            </w:r>
            <w:r>
              <w:rPr>
                <w:rFonts w:hint="eastAsia" w:ascii="宋体" w:hAnsi="宋体"/>
                <w:bCs/>
                <w:color w:val="000000" w:themeColor="text1"/>
                <w:sz w:val="24"/>
                <w:szCs w:val="24"/>
                <w14:textFill>
                  <w14:solidFill>
                    <w14:schemeClr w14:val="tx1"/>
                  </w14:solidFill>
                </w14:textFill>
              </w:rPr>
              <w:t>74KW</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4.3 球管阳极靶热容量</w:t>
            </w:r>
            <w:r>
              <w:rPr>
                <w:rFonts w:ascii="宋体" w:hAnsi="宋体"/>
                <w:sz w:val="24"/>
                <w:szCs w:val="24"/>
              </w:rPr>
              <w:t>≥</w:t>
            </w:r>
            <w:r>
              <w:rPr>
                <w:rFonts w:hint="eastAsia" w:ascii="宋体" w:hAnsi="宋体"/>
                <w:sz w:val="24"/>
                <w:szCs w:val="24"/>
              </w:rPr>
              <w:t>300KHU</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4.4 管电压范围：40~150kV</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ind w:firstLine="482" w:firstLineChars="200"/>
              <w:textAlignment w:val="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5.机架系统</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5.1 球管支撑系统结构悬吊球管系统。</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5.2 最大SID距离</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2000mm</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5.3臂中心距地面最大距离</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1700mm</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5.4球管与探测器在立位及卧位方向上均具备同步移动功能</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5.5 具备无线远程射频遥控器，可隔室控制胸片架垂直升降，调整束光器灯光光野</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5.6束光器具备在任意SID距离</w:t>
            </w:r>
            <w:r>
              <w:rPr>
                <w:rFonts w:ascii="宋体" w:hAnsi="宋体"/>
                <w:color w:val="000000" w:themeColor="text1"/>
                <w:sz w:val="24"/>
                <w:szCs w:val="24"/>
                <w14:textFill>
                  <w14:solidFill>
                    <w14:schemeClr w14:val="tx1"/>
                  </w14:solidFill>
                </w14:textFill>
              </w:rPr>
              <w:t>自动调节</w:t>
            </w:r>
            <w:r>
              <w:rPr>
                <w:rFonts w:hint="eastAsia" w:ascii="宋体" w:hAnsi="宋体"/>
                <w:color w:val="000000" w:themeColor="text1"/>
                <w:sz w:val="24"/>
                <w:szCs w:val="24"/>
                <w14:textFill>
                  <w14:solidFill>
                    <w14:schemeClr w14:val="tx1"/>
                  </w14:solidFill>
                </w14:textFill>
              </w:rPr>
              <w:t>束光器灯光光野的</w:t>
            </w:r>
            <w:r>
              <w:rPr>
                <w:rFonts w:ascii="宋体" w:hAnsi="宋体"/>
                <w:color w:val="000000" w:themeColor="text1"/>
                <w:sz w:val="24"/>
                <w:szCs w:val="24"/>
                <w14:textFill>
                  <w14:solidFill>
                    <w14:schemeClr w14:val="tx1"/>
                  </w14:solidFill>
                </w14:textFill>
              </w:rPr>
              <w:t>功能。</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ind w:firstLine="482" w:firstLineChars="200"/>
              <w:textAlignment w:val="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6.摄影床系统</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6</w:t>
            </w:r>
            <w:r>
              <w:rPr>
                <w:rFonts w:ascii="宋体" w:hAnsi="宋体" w:cs="宋体"/>
                <w:bCs/>
                <w:color w:val="000000" w:themeColor="text1"/>
                <w:kern w:val="0"/>
                <w:sz w:val="24"/>
                <w:szCs w:val="24"/>
                <w14:textFill>
                  <w14:solidFill>
                    <w14:schemeClr w14:val="tx1"/>
                  </w14:solidFill>
                </w14:textFill>
              </w:rPr>
              <w:t>.1</w:t>
            </w:r>
            <w:r>
              <w:rPr>
                <w:rFonts w:hint="eastAsia" w:ascii="宋体" w:hAnsi="宋体" w:cs="宋体"/>
                <w:bCs/>
                <w:color w:val="000000" w:themeColor="text1"/>
                <w:kern w:val="0"/>
                <w:sz w:val="24"/>
                <w:szCs w:val="24"/>
                <w14:textFill>
                  <w14:solidFill>
                    <w14:schemeClr w14:val="tx1"/>
                  </w14:solidFill>
                </w14:textFill>
              </w:rPr>
              <w:t>四向浮动摄影床</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6</w:t>
            </w:r>
            <w:r>
              <w:rPr>
                <w:rFonts w:ascii="宋体" w:hAnsi="宋体" w:cs="宋体"/>
                <w:bCs/>
                <w:color w:val="000000" w:themeColor="text1"/>
                <w:kern w:val="0"/>
                <w:sz w:val="24"/>
                <w:szCs w:val="24"/>
                <w14:textFill>
                  <w14:solidFill>
                    <w14:schemeClr w14:val="tx1"/>
                  </w14:solidFill>
                </w14:textFill>
              </w:rPr>
              <w:t>.2床</w:t>
            </w:r>
            <w:r>
              <w:rPr>
                <w:rFonts w:hint="eastAsia" w:ascii="宋体" w:hAnsi="宋体" w:cs="宋体"/>
                <w:bCs/>
                <w:color w:val="000000" w:themeColor="text1"/>
                <w:kern w:val="0"/>
                <w:sz w:val="24"/>
                <w:szCs w:val="24"/>
                <w14:textFill>
                  <w14:solidFill>
                    <w14:schemeClr w14:val="tx1"/>
                  </w14:solidFill>
                </w14:textFill>
              </w:rPr>
              <w:t>体最大承重≥</w:t>
            </w:r>
            <w:r>
              <w:rPr>
                <w:rFonts w:ascii="宋体" w:hAnsi="宋体" w:cs="宋体"/>
                <w:bCs/>
                <w:color w:val="000000" w:themeColor="text1"/>
                <w:kern w:val="0"/>
                <w:sz w:val="24"/>
                <w:szCs w:val="24"/>
                <w14:textFill>
                  <w14:solidFill>
                    <w14:schemeClr w14:val="tx1"/>
                  </w14:solidFill>
                </w14:textFill>
              </w:rPr>
              <w:t xml:space="preserve"> 2</w:t>
            </w:r>
            <w:r>
              <w:rPr>
                <w:rFonts w:hint="eastAsia" w:ascii="宋体" w:hAnsi="宋体" w:cs="宋体"/>
                <w:bCs/>
                <w:color w:val="000000" w:themeColor="text1"/>
                <w:kern w:val="0"/>
                <w:sz w:val="24"/>
                <w:szCs w:val="24"/>
                <w14:textFill>
                  <w14:solidFill>
                    <w14:schemeClr w14:val="tx1"/>
                  </w14:solidFill>
                </w14:textFill>
              </w:rPr>
              <w:t>5</w:t>
            </w:r>
            <w:r>
              <w:rPr>
                <w:rFonts w:ascii="宋体" w:hAnsi="宋体" w:cs="宋体"/>
                <w:bCs/>
                <w:color w:val="000000" w:themeColor="text1"/>
                <w:kern w:val="0"/>
                <w:sz w:val="24"/>
                <w:szCs w:val="24"/>
                <w14:textFill>
                  <w14:solidFill>
                    <w14:schemeClr w14:val="tx1"/>
                  </w14:solidFill>
                </w14:textFill>
              </w:rPr>
              <w:t>0kg</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6.3床板滤过率:≥1.0mmAl@75kV</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s="宋体"/>
                <w:bCs/>
                <w:color w:val="000000" w:themeColor="text1"/>
                <w:kern w:val="0"/>
                <w:sz w:val="24"/>
                <w:szCs w:val="24"/>
                <w14:textFill>
                  <w14:solidFill>
                    <w14:schemeClr w14:val="tx1"/>
                  </w14:solidFill>
                </w14:textFill>
              </w:rPr>
            </w:pPr>
            <w:r>
              <w:rPr>
                <w:rFonts w:hint="eastAsia" w:ascii="宋体" w:hAnsi="宋体" w:cs="宋体"/>
                <w:bCs/>
                <w:color w:val="000000" w:themeColor="text1"/>
                <w:kern w:val="0"/>
                <w:sz w:val="24"/>
                <w:szCs w:val="24"/>
                <w14:textFill>
                  <w14:solidFill>
                    <w14:schemeClr w14:val="tx1"/>
                  </w14:solidFill>
                </w14:textFill>
              </w:rPr>
              <w:t>6.4床体具备电磁解锁脚踏开关</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s="宋体"/>
                <w:bCs/>
                <w:color w:val="000000" w:themeColor="text1"/>
                <w:kern w:val="0"/>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6.</w:t>
            </w:r>
            <w:r>
              <w:rPr>
                <w:rFonts w:ascii="宋体" w:hAnsi="宋体"/>
                <w:color w:val="000000" w:themeColor="text1"/>
                <w:sz w:val="24"/>
                <w:szCs w:val="24"/>
                <w14:textFill>
                  <w14:solidFill>
                    <w14:schemeClr w14:val="tx1"/>
                  </w14:solidFill>
                </w14:textFill>
              </w:rPr>
              <w:t>5</w:t>
            </w:r>
            <w:r>
              <w:rPr>
                <w:rFonts w:hint="eastAsia" w:ascii="宋体" w:hAnsi="宋体"/>
                <w:color w:val="000000" w:themeColor="text1"/>
                <w:sz w:val="24"/>
                <w:szCs w:val="24"/>
                <w14:textFill>
                  <w14:solidFill>
                    <w14:schemeClr w14:val="tx1"/>
                  </w14:solidFill>
                </w14:textFill>
              </w:rPr>
              <w:t>床面升降范围：最低高度</w:t>
            </w:r>
            <w:r>
              <w:rPr>
                <w:rFonts w:ascii="宋体" w:hAnsi="宋体" w:cs="宋体"/>
                <w:bCs/>
                <w:color w:val="000000" w:themeColor="text1"/>
                <w:kern w:val="0"/>
                <w:sz w:val="24"/>
                <w:szCs w:val="24"/>
                <w14:textFill>
                  <w14:solidFill>
                    <w14:schemeClr w14:val="tx1"/>
                  </w14:solidFill>
                </w14:textFill>
              </w:rPr>
              <w:t>≤</w:t>
            </w:r>
            <w:r>
              <w:rPr>
                <w:rFonts w:hint="eastAsia" w:ascii="宋体" w:hAnsi="宋体" w:cs="宋体"/>
                <w:bCs/>
                <w:color w:val="000000" w:themeColor="text1"/>
                <w:kern w:val="0"/>
                <w:sz w:val="24"/>
                <w:szCs w:val="24"/>
                <w14:textFill>
                  <w14:solidFill>
                    <w14:schemeClr w14:val="tx1"/>
                  </w14:solidFill>
                </w14:textFill>
              </w:rPr>
              <w:t>52</w:t>
            </w:r>
            <w:r>
              <w:rPr>
                <w:rFonts w:ascii="宋体" w:hAnsi="宋体" w:cs="宋体"/>
                <w:bCs/>
                <w:color w:val="000000" w:themeColor="text1"/>
                <w:kern w:val="0"/>
                <w:sz w:val="24"/>
                <w:szCs w:val="24"/>
                <w14:textFill>
                  <w14:solidFill>
                    <w14:schemeClr w14:val="tx1"/>
                  </w14:solidFill>
                </w14:textFill>
              </w:rPr>
              <w:t>5</w:t>
            </w:r>
            <w:r>
              <w:rPr>
                <w:rFonts w:hint="eastAsia" w:ascii="宋体" w:hAnsi="宋体" w:cs="宋体"/>
                <w:bCs/>
                <w:color w:val="000000" w:themeColor="text1"/>
                <w:kern w:val="0"/>
                <w:sz w:val="24"/>
                <w:szCs w:val="24"/>
                <w14:textFill>
                  <w14:solidFill>
                    <w14:schemeClr w14:val="tx1"/>
                  </w14:solidFill>
                </w14:textFill>
              </w:rPr>
              <w:t>mm,最高高度</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900mm</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6.</w:t>
            </w:r>
            <w:r>
              <w:rPr>
                <w:rFonts w:ascii="宋体" w:hAnsi="宋体"/>
                <w:color w:val="000000" w:themeColor="text1"/>
                <w:sz w:val="24"/>
                <w:szCs w:val="24"/>
                <w14:textFill>
                  <w14:solidFill>
                    <w14:schemeClr w14:val="tx1"/>
                  </w14:solidFill>
                </w14:textFill>
              </w:rPr>
              <w:t>6</w:t>
            </w:r>
            <w:r>
              <w:rPr>
                <w:rFonts w:hint="eastAsia" w:ascii="宋体" w:hAnsi="宋体"/>
                <w:color w:val="000000" w:themeColor="text1"/>
                <w:sz w:val="24"/>
                <w:szCs w:val="24"/>
                <w14:textFill>
                  <w14:solidFill>
                    <w14:schemeClr w14:val="tx1"/>
                  </w14:solidFill>
                </w14:textFill>
              </w:rPr>
              <w:t>床面板浮动范围；横向≥900mm</w:t>
            </w:r>
            <w:r>
              <w:rPr>
                <w:rFonts w:ascii="宋体" w:hAnsi="宋体"/>
                <w:color w:val="000000" w:themeColor="text1"/>
                <w:sz w:val="24"/>
                <w:szCs w:val="24"/>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s="宋体"/>
                <w:color w:val="000000" w:themeColor="text1"/>
                <w:kern w:val="0"/>
                <w:sz w:val="24"/>
                <w:szCs w:val="24"/>
                <w14:textFill>
                  <w14:solidFill>
                    <w14:schemeClr w14:val="tx1"/>
                  </w14:solidFill>
                </w14:textFill>
              </w:rPr>
              <w:t>6</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7</w:t>
            </w:r>
            <w:r>
              <w:rPr>
                <w:rFonts w:hint="eastAsia" w:ascii="宋体" w:hAnsi="宋体"/>
                <w:color w:val="000000" w:themeColor="text1"/>
                <w:sz w:val="24"/>
                <w:szCs w:val="24"/>
                <w14:textFill>
                  <w14:solidFill>
                    <w14:schemeClr w14:val="tx1"/>
                  </w14:solidFill>
                </w14:textFill>
              </w:rPr>
              <w:t>床下片</w:t>
            </w:r>
            <w:r>
              <w:rPr>
                <w:rFonts w:ascii="宋体" w:hAnsi="宋体"/>
                <w:color w:val="000000" w:themeColor="text1"/>
                <w:sz w:val="24"/>
                <w:szCs w:val="24"/>
                <w14:textFill>
                  <w14:solidFill>
                    <w14:schemeClr w14:val="tx1"/>
                  </w14:solidFill>
                </w14:textFill>
              </w:rPr>
              <w:t>盒</w:t>
            </w:r>
            <w:r>
              <w:rPr>
                <w:rFonts w:hint="eastAsia" w:ascii="宋体" w:hAnsi="宋体"/>
                <w:color w:val="000000" w:themeColor="text1"/>
                <w:sz w:val="24"/>
                <w:szCs w:val="24"/>
                <w14:textFill>
                  <w14:solidFill>
                    <w14:schemeClr w14:val="tx1"/>
                  </w14:solidFill>
                </w14:textFill>
              </w:rPr>
              <w:t>的移动范围≥680mm</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ind w:firstLine="482" w:firstLineChars="200"/>
              <w:textAlignment w:val="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7.主机采集控制计算机系统</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7.1 主频CPU</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2.53GHzx2</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7.2 内存</w:t>
            </w:r>
            <w:r>
              <w:rPr>
                <w:rFonts w:ascii="宋体" w:hAnsi="宋体"/>
                <w:color w:val="000000" w:themeColor="text1"/>
                <w:sz w:val="24"/>
                <w:szCs w:val="24"/>
                <w14:textFill>
                  <w14:solidFill>
                    <w14:schemeClr w14:val="tx1"/>
                  </w14:solidFill>
                </w14:textFill>
              </w:rPr>
              <w:t>≥16</w:t>
            </w:r>
            <w:r>
              <w:rPr>
                <w:rFonts w:hint="eastAsia" w:ascii="宋体" w:hAnsi="宋体"/>
                <w:color w:val="000000" w:themeColor="text1"/>
                <w:sz w:val="24"/>
                <w:szCs w:val="24"/>
                <w14:textFill>
                  <w14:solidFill>
                    <w14:schemeClr w14:val="tx1"/>
                  </w14:solidFill>
                </w14:textFill>
              </w:rPr>
              <w:t>GB</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7.3 硬盘</w:t>
            </w:r>
            <w:r>
              <w:rPr>
                <w:rFonts w:ascii="宋体" w:hAnsi="宋体"/>
                <w:color w:val="000000" w:themeColor="text1"/>
                <w:sz w:val="24"/>
                <w:szCs w:val="24"/>
                <w14:textFill>
                  <w14:solidFill>
                    <w14:schemeClr w14:val="tx1"/>
                  </w14:solidFill>
                </w14:textFill>
              </w:rPr>
              <w:t>≥1TB</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7.4显示器</w:t>
            </w:r>
            <w:r>
              <w:rPr>
                <w:rFonts w:ascii="宋体" w:hAnsi="宋体"/>
                <w:color w:val="000000" w:themeColor="text1"/>
                <w:sz w:val="24"/>
                <w:szCs w:val="24"/>
                <w14:textFill>
                  <w14:solidFill>
                    <w14:schemeClr w14:val="tx1"/>
                  </w14:solidFill>
                </w14:textFill>
              </w:rPr>
              <w:t>≥</w:t>
            </w:r>
            <w:r>
              <w:rPr>
                <w:rFonts w:hint="eastAsia" w:ascii="宋体" w:hAnsi="宋体"/>
                <w:color w:val="000000" w:themeColor="text1"/>
                <w:sz w:val="24"/>
                <w:szCs w:val="24"/>
                <w14:textFill>
                  <w14:solidFill>
                    <w14:schemeClr w14:val="tx1"/>
                  </w14:solidFill>
                </w14:textFill>
              </w:rPr>
              <w:t>2</w:t>
            </w:r>
            <w:r>
              <w:rPr>
                <w:rFonts w:ascii="宋体" w:hAnsi="宋体"/>
                <w:color w:val="000000" w:themeColor="text1"/>
                <w:sz w:val="24"/>
                <w:szCs w:val="24"/>
                <w14:textFill>
                  <w14:solidFill>
                    <w14:schemeClr w14:val="tx1"/>
                  </w14:solidFill>
                </w14:textFill>
              </w:rPr>
              <w:t>3英寸</w:t>
            </w:r>
            <w:r>
              <w:rPr>
                <w:rFonts w:hint="eastAsia" w:ascii="宋体" w:hAnsi="宋体"/>
                <w:color w:val="000000" w:themeColor="text1"/>
                <w:sz w:val="24"/>
                <w:szCs w:val="24"/>
                <w14:textFill>
                  <w14:solidFill>
                    <w14:schemeClr w14:val="tx1"/>
                  </w14:solidFill>
                </w14:textFill>
              </w:rPr>
              <w:t>，彩色显示</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7.5操作界面为全中文应用界面</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7.6操作系统为</w:t>
            </w:r>
            <w:r>
              <w:rPr>
                <w:rFonts w:ascii="宋体" w:hAnsi="宋体"/>
                <w:color w:val="000000" w:themeColor="text1"/>
                <w:sz w:val="24"/>
                <w:szCs w:val="24"/>
                <w14:textFill>
                  <w14:solidFill>
                    <w14:schemeClr w14:val="tx1"/>
                  </w14:solidFill>
                </w14:textFill>
              </w:rPr>
              <w:t>专业图像工作站，采用</w:t>
            </w:r>
            <w:r>
              <w:rPr>
                <w:rFonts w:hint="eastAsia" w:ascii="宋体" w:hAnsi="宋体"/>
                <w:color w:val="000000" w:themeColor="text1"/>
                <w:sz w:val="24"/>
                <w:szCs w:val="24"/>
                <w14:textFill>
                  <w14:solidFill>
                    <w14:schemeClr w14:val="tx1"/>
                  </w14:solidFill>
                </w14:textFill>
              </w:rPr>
              <w:t>LINUX或WINDOWS</w:t>
            </w:r>
            <w:r>
              <w:rPr>
                <w:rFonts w:ascii="宋体" w:hAnsi="宋体"/>
                <w:color w:val="000000" w:themeColor="text1"/>
                <w:sz w:val="24"/>
                <w:szCs w:val="24"/>
                <w14:textFill>
                  <w14:solidFill>
                    <w14:schemeClr w14:val="tx1"/>
                  </w14:solidFill>
                </w14:textFill>
              </w:rPr>
              <w:t>操作系用</w:t>
            </w:r>
            <w:r>
              <w:rPr>
                <w:rFonts w:hint="eastAsia" w:ascii="宋体" w:hAnsi="宋体"/>
                <w:color w:val="000000" w:themeColor="text1"/>
                <w:sz w:val="24"/>
                <w:szCs w:val="24"/>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ind w:firstLine="482" w:firstLineChars="200"/>
              <w:textAlignment w:val="auto"/>
              <w:rPr>
                <w:rFonts w:ascii="宋体" w:hAnsi="宋体"/>
                <w:b/>
                <w:color w:val="000000" w:themeColor="text1"/>
                <w:sz w:val="24"/>
                <w:szCs w:val="24"/>
                <w14:textFill>
                  <w14:solidFill>
                    <w14:schemeClr w14:val="tx1"/>
                  </w14:solidFill>
                </w14:textFill>
              </w:rPr>
            </w:pPr>
            <w:r>
              <w:rPr>
                <w:rFonts w:hint="eastAsia" w:ascii="宋体" w:hAnsi="宋体"/>
                <w:b/>
                <w:color w:val="000000" w:themeColor="text1"/>
                <w:sz w:val="24"/>
                <w:szCs w:val="24"/>
                <w14:textFill>
                  <w14:solidFill>
                    <w14:schemeClr w14:val="tx1"/>
                  </w14:solidFill>
                </w14:textFill>
              </w:rPr>
              <w:t>8.图像工作站</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8.1高级图像后处理：检查部位自动优化、、组织均衡、自动图像对比增强、自动图像剪裁、自动加入标记。</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8.2能够显示和排序不同的检查状态，自定义患者列表显示，灰度处理与LUT调整，具有患者拍摄摆位图示化提示</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8.3图像基本后处理功能，如图像预览、缩放、窗宽/窗位调整、标注、反色、翻转、旋转、输入文本、长度测量及校正、裁剪功能、感兴趣区域及角度测量</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8.4 具备智能边缘识别技术</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8.5 注册管理：具备本地注册、远程注册、急诊/体检注册等功能</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8.6检查管理：曝光设置，解剖程序选择，年龄程序选择，手动拍片条件选择。</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8.7具备常规</w:t>
            </w:r>
            <w:r>
              <w:rPr>
                <w:rFonts w:ascii="宋体" w:hAnsi="宋体"/>
                <w:color w:val="000000" w:themeColor="text1"/>
                <w:sz w:val="24"/>
                <w:szCs w:val="24"/>
                <w14:textFill>
                  <w14:solidFill>
                    <w14:schemeClr w14:val="tx1"/>
                  </w14:solidFill>
                </w14:textFill>
              </w:rPr>
              <w:t>模式、</w:t>
            </w:r>
            <w:r>
              <w:rPr>
                <w:rFonts w:hint="eastAsia" w:ascii="宋体" w:hAnsi="宋体"/>
                <w:color w:val="000000" w:themeColor="text1"/>
                <w:sz w:val="24"/>
                <w:szCs w:val="24"/>
                <w14:textFill>
                  <w14:solidFill>
                    <w14:schemeClr w14:val="tx1"/>
                  </w14:solidFill>
                </w14:textFill>
              </w:rPr>
              <w:t>急诊</w:t>
            </w:r>
            <w:r>
              <w:rPr>
                <w:rFonts w:ascii="宋体" w:hAnsi="宋体"/>
                <w:color w:val="000000" w:themeColor="text1"/>
                <w:sz w:val="24"/>
                <w:szCs w:val="24"/>
                <w14:textFill>
                  <w14:solidFill>
                    <w14:schemeClr w14:val="tx1"/>
                  </w14:solidFill>
                </w14:textFill>
              </w:rPr>
              <w:t>模式</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体检模式</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儿童检查模式。</w:t>
            </w:r>
            <w:r>
              <w:rPr>
                <w:rFonts w:hint="eastAsia" w:ascii="宋体" w:hAnsi="宋体"/>
                <w:color w:val="000000" w:themeColor="text1"/>
                <w:sz w:val="24"/>
                <w:szCs w:val="24"/>
                <w14:textFill>
                  <w14:solidFill>
                    <w14:schemeClr w14:val="tx1"/>
                  </w14:solidFill>
                </w14:textFill>
              </w:rPr>
              <w:t>（提供工作站软件界面截图）</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w:t>
            </w:r>
            <w:r>
              <w:rPr>
                <w:rFonts w:ascii="宋体" w:hAnsi="宋体"/>
                <w:color w:val="000000" w:themeColor="text1"/>
                <w:sz w:val="24"/>
                <w:szCs w:val="24"/>
                <w14:textFill>
                  <w14:solidFill>
                    <w14:schemeClr w14:val="tx1"/>
                  </w14:solidFill>
                </w14:textFill>
              </w:rPr>
              <w:t>8</w:t>
            </w:r>
            <w:r>
              <w:rPr>
                <w:rFonts w:hint="eastAsia" w:ascii="宋体" w:hAnsi="宋体"/>
                <w:color w:val="000000" w:themeColor="text1"/>
                <w:sz w:val="24"/>
                <w:szCs w:val="24"/>
                <w14:textFill>
                  <w14:solidFill>
                    <w14:schemeClr w14:val="tx1"/>
                  </w14:solidFill>
                </w14:textFill>
              </w:rPr>
              <w:t>图像管理：具有图像缩放、病人数据保护，自动图像范围探测及修整功能；灰度转换、滤波、增强、翻转、排版打印。</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w:t>
            </w:r>
            <w:r>
              <w:rPr>
                <w:rFonts w:ascii="宋体" w:hAnsi="宋体"/>
                <w:color w:val="000000" w:themeColor="text1"/>
                <w:sz w:val="24"/>
                <w:szCs w:val="24"/>
                <w14:textFill>
                  <w14:solidFill>
                    <w14:schemeClr w14:val="tx1"/>
                  </w14:solidFill>
                </w14:textFill>
              </w:rPr>
              <w:t>9</w:t>
            </w:r>
            <w:r>
              <w:rPr>
                <w:rFonts w:hint="eastAsia" w:ascii="宋体" w:hAnsi="宋体"/>
                <w:color w:val="000000" w:themeColor="text1"/>
                <w:sz w:val="24"/>
                <w:szCs w:val="24"/>
                <w14:textFill>
                  <w14:solidFill>
                    <w14:schemeClr w14:val="tx1"/>
                  </w14:solidFill>
                </w14:textFill>
              </w:rPr>
              <w:t>具备图像资料删除原因统计功能</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w:t>
            </w:r>
            <w:r>
              <w:rPr>
                <w:rFonts w:ascii="宋体" w:hAnsi="宋体"/>
                <w:color w:val="000000" w:themeColor="text1"/>
                <w:sz w:val="24"/>
                <w:szCs w:val="24"/>
                <w14:textFill>
                  <w14:solidFill>
                    <w14:schemeClr w14:val="tx1"/>
                  </w14:solidFill>
                </w14:textFill>
              </w:rPr>
              <w:t>10</w:t>
            </w:r>
            <w:r>
              <w:rPr>
                <w:rFonts w:hint="eastAsia" w:ascii="宋体" w:hAnsi="宋体"/>
                <w:color w:val="000000" w:themeColor="text1"/>
                <w:sz w:val="24"/>
                <w:szCs w:val="24"/>
                <w14:textFill>
                  <w14:solidFill>
                    <w14:schemeClr w14:val="tx1"/>
                  </w14:solidFill>
                </w14:textFill>
              </w:rPr>
              <w:t>具有图像测量、图像输出、DICOM协议功能</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8.1</w:t>
            </w:r>
            <w:r>
              <w:rPr>
                <w:rFonts w:ascii="宋体" w:hAnsi="宋体"/>
                <w:color w:val="000000" w:themeColor="text1"/>
                <w:sz w:val="24"/>
                <w:szCs w:val="24"/>
                <w14:textFill>
                  <w14:solidFill>
                    <w14:schemeClr w14:val="tx1"/>
                  </w14:solidFill>
                </w14:textFill>
              </w:rPr>
              <w:t>1</w:t>
            </w:r>
            <w:r>
              <w:rPr>
                <w:rFonts w:hint="eastAsia" w:ascii="宋体" w:hAnsi="宋体"/>
                <w:color w:val="000000" w:themeColor="text1"/>
                <w:sz w:val="24"/>
                <w:szCs w:val="24"/>
                <w14:textFill>
                  <w14:solidFill>
                    <w14:schemeClr w14:val="tx1"/>
                  </w14:solidFill>
                </w14:textFill>
              </w:rPr>
              <w:t>具有可将不同病人影像打印到同一张胶片的功能</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s="Arial"/>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▲8.1</w:t>
            </w:r>
            <w:r>
              <w:rPr>
                <w:rFonts w:ascii="宋体" w:hAnsi="宋体"/>
                <w:color w:val="000000" w:themeColor="text1"/>
                <w:sz w:val="24"/>
                <w:szCs w:val="24"/>
                <w14:textFill>
                  <w14:solidFill>
                    <w14:schemeClr w14:val="tx1"/>
                  </w14:solidFill>
                </w14:textFill>
              </w:rPr>
              <w:t>2</w:t>
            </w:r>
            <w:r>
              <w:rPr>
                <w:rFonts w:hint="eastAsia" w:ascii="宋体" w:hAnsi="宋体" w:cs="Arial"/>
                <w:color w:val="000000" w:themeColor="text1"/>
                <w:sz w:val="24"/>
                <w:szCs w:val="24"/>
                <w14:textFill>
                  <w14:solidFill>
                    <w14:schemeClr w14:val="tx1"/>
                  </w14:solidFill>
                </w14:textFill>
              </w:rPr>
              <w:t>为提高工作效率，病人信息录入、高压发生器控制界面、图像预览及多工作流同屏显示，无需逐屏切换（</w:t>
            </w:r>
            <w:r>
              <w:rPr>
                <w:rFonts w:hint="eastAsia" w:ascii="宋体" w:hAnsi="宋体"/>
                <w:color w:val="000000" w:themeColor="text1"/>
                <w:sz w:val="24"/>
                <w:szCs w:val="24"/>
                <w14:textFill>
                  <w14:solidFill>
                    <w14:schemeClr w14:val="tx1"/>
                  </w14:solidFill>
                </w14:textFill>
              </w:rPr>
              <w:t>以附件形式提供图片证明）</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8.1</w:t>
            </w:r>
            <w:r>
              <w:rPr>
                <w:rFonts w:ascii="宋体" w:hAnsi="宋体"/>
                <w:color w:val="000000" w:themeColor="text1"/>
                <w:sz w:val="24"/>
                <w:szCs w:val="24"/>
                <w14:textFill>
                  <w14:solidFill>
                    <w14:schemeClr w14:val="tx1"/>
                  </w14:solidFill>
                </w14:textFill>
              </w:rPr>
              <w:t>3</w:t>
            </w:r>
            <w:r>
              <w:rPr>
                <w:rFonts w:hint="eastAsia" w:ascii="宋体" w:hAnsi="宋体"/>
                <w:color w:val="000000" w:themeColor="text1"/>
                <w:sz w:val="24"/>
                <w:szCs w:val="24"/>
                <w14:textFill>
                  <w14:solidFill>
                    <w14:schemeClr w14:val="tx1"/>
                  </w14:solidFill>
                </w14:textFill>
              </w:rPr>
              <w:t>具备Dicom Worklist，DICOM Send，DICOM Print，DICOM Storage commitment</w:t>
            </w:r>
            <w:r>
              <w:rPr>
                <w:rFonts w:hint="eastAsia" w:ascii="宋体" w:hAnsi="宋体" w:cs="Arial"/>
                <w:color w:val="000000" w:themeColor="text1"/>
                <w:sz w:val="24"/>
                <w:szCs w:val="24"/>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s="Arial"/>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8.1</w:t>
            </w:r>
            <w:r>
              <w:rPr>
                <w:rFonts w:ascii="宋体" w:hAnsi="宋体"/>
                <w:color w:val="000000" w:themeColor="text1"/>
                <w:sz w:val="24"/>
                <w:szCs w:val="24"/>
                <w14:textFill>
                  <w14:solidFill>
                    <w14:schemeClr w14:val="tx1"/>
                  </w14:solidFill>
                </w14:textFill>
              </w:rPr>
              <w:t>4</w:t>
            </w:r>
            <w:r>
              <w:rPr>
                <w:rFonts w:ascii="宋体" w:hAnsi="宋体" w:cs="Arial"/>
                <w:color w:val="000000" w:themeColor="text1"/>
                <w:sz w:val="24"/>
                <w:szCs w:val="24"/>
                <w14:textFill>
                  <w14:solidFill>
                    <w14:schemeClr w14:val="tx1"/>
                  </w14:solidFill>
                </w14:textFill>
              </w:rPr>
              <w:t>图像软件通过中国医学装备协会IHE系统测试DR设备四项必检项目：SWF/MOD、PIR/MOD、CPI/MOD、CPI/PC</w:t>
            </w:r>
            <w:r>
              <w:rPr>
                <w:rFonts w:hint="eastAsia" w:ascii="宋体" w:hAnsi="宋体" w:cs="Arial"/>
                <w:color w:val="000000" w:themeColor="text1"/>
                <w:sz w:val="24"/>
                <w:szCs w:val="24"/>
                <w14:textFill>
                  <w14:solidFill>
                    <w14:schemeClr w14:val="tx1"/>
                  </w14:solidFill>
                </w14:textFill>
              </w:rPr>
              <w:t>，提供整机</w:t>
            </w:r>
            <w:r>
              <w:rPr>
                <w:rFonts w:ascii="宋体" w:hAnsi="宋体" w:cs="Arial"/>
                <w:color w:val="000000" w:themeColor="text1"/>
                <w:sz w:val="24"/>
                <w:szCs w:val="24"/>
                <w14:textFill>
                  <w14:solidFill>
                    <w14:schemeClr w14:val="tx1"/>
                  </w14:solidFill>
                </w14:textFill>
              </w:rPr>
              <w:t>厂家</w:t>
            </w:r>
            <w:r>
              <w:rPr>
                <w:rFonts w:hint="eastAsia" w:ascii="宋体" w:hAnsi="宋体" w:cs="Arial"/>
                <w:color w:val="000000" w:themeColor="text1"/>
                <w:sz w:val="24"/>
                <w:szCs w:val="24"/>
                <w14:textFill>
                  <w14:solidFill>
                    <w14:schemeClr w14:val="tx1"/>
                  </w14:solidFill>
                </w14:textFill>
              </w:rPr>
              <w:t>单独</w:t>
            </w:r>
            <w:r>
              <w:rPr>
                <w:rFonts w:ascii="宋体" w:hAnsi="宋体" w:cs="Arial"/>
                <w:color w:val="000000" w:themeColor="text1"/>
                <w:sz w:val="24"/>
                <w:szCs w:val="24"/>
                <w14:textFill>
                  <w14:solidFill>
                    <w14:schemeClr w14:val="tx1"/>
                  </w14:solidFill>
                </w14:textFill>
              </w:rPr>
              <w:t>的</w:t>
            </w:r>
            <w:r>
              <w:rPr>
                <w:rFonts w:ascii="宋体" w:hAnsi="宋体"/>
                <w:color w:val="000000" w:themeColor="text1"/>
                <w:sz w:val="24"/>
                <w:szCs w:val="24"/>
                <w14:textFill>
                  <w14:solidFill>
                    <w14:schemeClr w14:val="tx1"/>
                  </w14:solidFill>
                </w14:textFill>
              </w:rPr>
              <w:t>影像</w:t>
            </w:r>
            <w:r>
              <w:rPr>
                <w:rFonts w:hint="eastAsia" w:ascii="宋体" w:hAnsi="宋体"/>
                <w:color w:val="000000" w:themeColor="text1"/>
                <w:sz w:val="24"/>
                <w:szCs w:val="24"/>
                <w14:textFill>
                  <w14:solidFill>
                    <w14:schemeClr w14:val="tx1"/>
                  </w14:solidFill>
                </w14:textFill>
              </w:rPr>
              <w:t>系统SFDA，</w:t>
            </w:r>
            <w:r>
              <w:rPr>
                <w:rFonts w:ascii="宋体" w:hAnsi="宋体" w:cs="Arial"/>
                <w:color w:val="000000" w:themeColor="text1"/>
                <w:sz w:val="24"/>
                <w:szCs w:val="24"/>
                <w14:textFill>
                  <w14:solidFill>
                    <w14:schemeClr w14:val="tx1"/>
                  </w14:solidFill>
                </w14:textFill>
              </w:rPr>
              <w:t>提供上述四项的测试通过证书</w:t>
            </w:r>
            <w:r>
              <w:rPr>
                <w:rFonts w:hint="eastAsia" w:ascii="宋体" w:hAnsi="宋体" w:cs="Arial"/>
                <w:color w:val="000000" w:themeColor="text1"/>
                <w:sz w:val="24"/>
                <w:szCs w:val="24"/>
                <w14:textFill>
                  <w14:solidFill>
                    <w14:schemeClr w14:val="tx1"/>
                  </w14:solidFill>
                </w14:textFill>
              </w:rPr>
              <w:t>。</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s="Arial"/>
                <w:color w:val="000000" w:themeColor="text1"/>
                <w:sz w:val="24"/>
                <w:szCs w:val="24"/>
                <w14:textFill>
                  <w14:solidFill>
                    <w14:schemeClr w14:val="tx1"/>
                  </w14:solidFill>
                </w14:textFill>
              </w:rPr>
            </w:pPr>
            <w:r>
              <w:rPr>
                <w:rFonts w:hint="eastAsia" w:ascii="宋体" w:hAnsi="宋体" w:cs="Arial"/>
                <w:color w:val="000000" w:themeColor="text1"/>
                <w:sz w:val="24"/>
                <w:szCs w:val="24"/>
                <w14:textFill>
                  <w14:solidFill>
                    <w14:schemeClr w14:val="tx1"/>
                  </w14:solidFill>
                </w14:textFill>
              </w:rPr>
              <w:t>8.1</w:t>
            </w:r>
            <w:r>
              <w:rPr>
                <w:rFonts w:ascii="宋体" w:hAnsi="宋体" w:cs="Arial"/>
                <w:color w:val="000000" w:themeColor="text1"/>
                <w:sz w:val="24"/>
                <w:szCs w:val="24"/>
                <w14:textFill>
                  <w14:solidFill>
                    <w14:schemeClr w14:val="tx1"/>
                  </w14:solidFill>
                </w14:textFill>
              </w:rPr>
              <w:t>5</w:t>
            </w:r>
            <w:r>
              <w:rPr>
                <w:rFonts w:hint="eastAsia" w:ascii="宋体" w:hAnsi="宋体" w:cs="Arial"/>
                <w:color w:val="000000" w:themeColor="text1"/>
                <w:sz w:val="24"/>
                <w:szCs w:val="24"/>
                <w14:textFill>
                  <w14:solidFill>
                    <w14:schemeClr w14:val="tx1"/>
                  </w14:solidFill>
                </w14:textFill>
              </w:rPr>
              <w:t>提供相对应的图像诊断软件著作权登记证书或软件产品登记证书。</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8.1</w:t>
            </w:r>
            <w:r>
              <w:rPr>
                <w:rFonts w:ascii="宋体" w:hAnsi="宋体"/>
                <w:color w:val="000000" w:themeColor="text1"/>
                <w:sz w:val="24"/>
                <w:szCs w:val="24"/>
                <w14:textFill>
                  <w14:solidFill>
                    <w14:schemeClr w14:val="tx1"/>
                  </w14:solidFill>
                </w14:textFill>
              </w:rPr>
              <w:t>6</w:t>
            </w:r>
            <w:r>
              <w:rPr>
                <w:rFonts w:hint="eastAsia" w:ascii="宋体" w:hAnsi="宋体"/>
                <w:color w:val="000000" w:themeColor="text1"/>
                <w:sz w:val="24"/>
                <w:szCs w:val="24"/>
                <w14:textFill>
                  <w14:solidFill>
                    <w14:schemeClr w14:val="tx1"/>
                  </w14:solidFill>
                </w14:textFill>
              </w:rPr>
              <w:t>一键开关机控制盒：具备一键开关机功能，即高压，平板.球管及工作站的开关集成于一个按键，不需分别操作，使医生开关机操作更加方便，同时保护机器及病人数据的安全（提供实物图片作为证明材料）</w:t>
            </w:r>
          </w:p>
          <w:p>
            <w:pPr>
              <w:keepNext w:val="0"/>
              <w:keepLines w:val="0"/>
              <w:pageBreakBefore w:val="0"/>
              <w:kinsoku/>
              <w:wordWrap/>
              <w:overflowPunct/>
              <w:topLinePunct w:val="0"/>
              <w:autoSpaceDE/>
              <w:autoSpaceDN/>
              <w:bidi w:val="0"/>
              <w:adjustRightInd/>
              <w:snapToGrid/>
              <w:spacing w:line="240" w:lineRule="auto"/>
              <w:textAlignment w:val="auto"/>
              <w:outlineLvl w:val="0"/>
              <w:rPr>
                <w:rFonts w:ascii="宋体" w:hAnsi="宋体"/>
                <w:color w:val="000000" w:themeColor="text1"/>
                <w:sz w:val="24"/>
                <w:szCs w:val="24"/>
                <w14:textFill>
                  <w14:solidFill>
                    <w14:schemeClr w14:val="tx1"/>
                  </w14:solidFill>
                </w14:textFill>
              </w:rPr>
            </w:pPr>
          </w:p>
          <w:p>
            <w:pPr>
              <w:keepNext w:val="0"/>
              <w:keepLines w:val="0"/>
              <w:pageBreakBefore w:val="0"/>
              <w:kinsoku/>
              <w:wordWrap/>
              <w:overflowPunct/>
              <w:topLinePunct w:val="0"/>
              <w:autoSpaceDE/>
              <w:autoSpaceDN/>
              <w:bidi w:val="0"/>
              <w:adjustRightInd/>
              <w:snapToGrid/>
              <w:spacing w:line="240" w:lineRule="auto"/>
              <w:ind w:firstLine="482" w:firstLineChars="200"/>
              <w:textAlignment w:val="auto"/>
              <w:outlineLvl w:val="0"/>
              <w:rPr>
                <w:rFonts w:ascii="宋体" w:hAnsi="宋体"/>
                <w:b/>
                <w:bCs/>
                <w:color w:val="000000" w:themeColor="text1"/>
                <w:sz w:val="24"/>
                <w:szCs w:val="24"/>
                <w14:textFill>
                  <w14:solidFill>
                    <w14:schemeClr w14:val="tx1"/>
                  </w14:solidFill>
                </w14:textFill>
              </w:rPr>
            </w:pPr>
            <w:r>
              <w:rPr>
                <w:rFonts w:hint="eastAsia" w:ascii="宋体" w:hAnsi="宋体"/>
                <w:b/>
                <w:bCs/>
                <w:color w:val="000000" w:themeColor="text1"/>
                <w:sz w:val="24"/>
                <w:szCs w:val="24"/>
                <w14:textFill>
                  <w14:solidFill>
                    <w14:schemeClr w14:val="tx1"/>
                  </w14:solidFill>
                </w14:textFill>
              </w:rPr>
              <w:t>9.远程会诊系统软件</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9.1支持建立离线交流群组，支持两人或多人离线交流，以及离线DICOM图像上传和下载。</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9.2适用多种终端，包括台式计算机，笔记本电脑，平板电脑，智能手机等</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9.3提供不同用户针对单一病例的诊断讨论及评论功能</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9.4支持多种查询条件组合查询功能（上传者、病人姓名、检查类型、检查时间、标签等）</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9.5支持桌面直播功能。工作站和用户端都能进行桌面直播，接收端可以看到发起端的桌面直播内容，包括但不限于播放的ppt，打开的word文档，以及播放的视频等</w:t>
            </w:r>
          </w:p>
          <w:p>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asciiTheme="minorEastAsia" w:hAnsiTheme="minorEastAsia"/>
                <w:color w:val="000000" w:themeColor="text1"/>
                <w:sz w:val="30"/>
                <w:szCs w:val="30"/>
                <w14:textFill>
                  <w14:solidFill>
                    <w14:schemeClr w14:val="tx1"/>
                  </w14:solidFill>
                </w14:textFill>
              </w:rPr>
            </w:pPr>
            <w:r>
              <w:rPr>
                <w:rFonts w:hint="eastAsia" w:ascii="宋体" w:hAnsi="宋体"/>
                <w:color w:val="000000" w:themeColor="text1"/>
                <w:sz w:val="24"/>
                <w:szCs w:val="24"/>
                <w14:textFill>
                  <w14:solidFill>
                    <w14:schemeClr w14:val="tx1"/>
                  </w14:solidFill>
                </w14:textFill>
              </w:rPr>
              <w:t>▲9.6支持文件分享功能，图像和视频文件可以直接从app分享到微信群或朋友圈，并可在微信中，通过转发链接直接查看DR图像</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749" w:type="dxa"/>
            <w:vMerge w:val="continue"/>
            <w:tcBorders>
              <w:tl2br w:val="nil"/>
              <w:tr2bl w:val="nil"/>
            </w:tcBorders>
            <w:shd w:val="clear" w:color="000000" w:fill="FFFFFF"/>
            <w:vAlign w:val="center"/>
          </w:tcPr>
          <w:p>
            <w:pPr>
              <w:widowControl/>
              <w:jc w:val="left"/>
              <w:rPr>
                <w:rFonts w:ascii="宋体" w:hAnsi="宋体" w:cs="宋体"/>
                <w:b/>
                <w:bCs/>
                <w:color w:val="3F3F3F"/>
                <w:kern w:val="0"/>
                <w:sz w:val="22"/>
              </w:rPr>
            </w:pPr>
          </w:p>
        </w:tc>
        <w:tc>
          <w:tcPr>
            <w:tcW w:w="1748" w:type="dxa"/>
            <w:vMerge w:val="continue"/>
            <w:tcBorders>
              <w:tl2br w:val="nil"/>
              <w:tr2bl w:val="nil"/>
            </w:tcBorders>
            <w:shd w:val="clear" w:color="000000" w:fill="FFFFFF"/>
            <w:vAlign w:val="center"/>
          </w:tcPr>
          <w:p>
            <w:pPr>
              <w:widowControl/>
              <w:rPr>
                <w:rFonts w:ascii="宋体" w:hAnsi="宋体" w:cs="宋体"/>
                <w:b/>
                <w:bCs/>
                <w:color w:val="3F3F3F"/>
                <w:kern w:val="0"/>
                <w:sz w:val="22"/>
              </w:rPr>
            </w:pPr>
          </w:p>
        </w:tc>
        <w:tc>
          <w:tcPr>
            <w:tcW w:w="7157" w:type="dxa"/>
            <w:tcBorders>
              <w:tl2br w:val="nil"/>
              <w:tr2bl w:val="nil"/>
            </w:tcBorders>
            <w:shd w:val="clear" w:color="000000" w:fill="FFFFFF"/>
            <w:vAlign w:val="center"/>
          </w:tcPr>
          <w:p>
            <w:pPr>
              <w:keepNext w:val="0"/>
              <w:keepLines w:val="0"/>
              <w:pageBreakBefore w:val="0"/>
              <w:widowControl/>
              <w:kinsoku/>
              <w:wordWrap/>
              <w:overflowPunct/>
              <w:topLinePunct w:val="0"/>
              <w:autoSpaceDE/>
              <w:autoSpaceDN/>
              <w:bidi w:val="0"/>
              <w:adjustRightInd/>
              <w:snapToGrid/>
              <w:spacing w:line="240" w:lineRule="auto"/>
              <w:jc w:val="both"/>
              <w:textAlignment w:val="auto"/>
              <w:rPr>
                <w:rFonts w:ascii="宋体" w:hAnsi="宋体" w:cs="宋体"/>
                <w:b/>
                <w:bCs/>
                <w:color w:val="3F3F3F"/>
                <w:kern w:val="0"/>
                <w:sz w:val="22"/>
              </w:rPr>
            </w:pPr>
            <w:r>
              <w:rPr>
                <w:rFonts w:hint="eastAsia" w:ascii="宋体" w:hAnsi="宋体" w:cs="宋体"/>
                <w:b/>
                <w:bCs/>
                <w:color w:val="3F3F3F"/>
                <w:kern w:val="0"/>
                <w:sz w:val="22"/>
              </w:rPr>
              <w:t>配置清单</w:t>
            </w:r>
          </w:p>
        </w:tc>
      </w:tr>
      <w:tr>
        <w:tblPrEx>
          <w:tblBorders>
            <w:top w:val="single" w:color="3F3F3F" w:sz="4" w:space="0"/>
            <w:left w:val="single" w:color="3F3F3F" w:sz="4" w:space="0"/>
            <w:bottom w:val="single" w:color="3F3F3F" w:sz="4" w:space="0"/>
            <w:right w:val="single" w:color="3F3F3F" w:sz="4" w:space="0"/>
            <w:insideH w:val="single" w:color="3F3F3F" w:sz="4" w:space="0"/>
            <w:insideV w:val="single" w:color="3F3F3F" w:sz="4" w:space="0"/>
          </w:tblBorders>
          <w:tblCellMar>
            <w:top w:w="0" w:type="dxa"/>
            <w:left w:w="108" w:type="dxa"/>
            <w:bottom w:w="0" w:type="dxa"/>
            <w:right w:w="108" w:type="dxa"/>
          </w:tblCellMar>
        </w:tblPrEx>
        <w:trPr>
          <w:trHeight w:val="0" w:hRule="atLeast"/>
          <w:jc w:val="center"/>
        </w:trPr>
        <w:tc>
          <w:tcPr>
            <w:tcW w:w="749" w:type="dxa"/>
            <w:vMerge w:val="continue"/>
            <w:tcBorders>
              <w:tl2br w:val="nil"/>
              <w:tr2bl w:val="nil"/>
            </w:tcBorders>
            <w:shd w:val="clear" w:color="000000" w:fill="FFFFFF"/>
            <w:vAlign w:val="center"/>
          </w:tcPr>
          <w:p>
            <w:pPr>
              <w:widowControl/>
              <w:jc w:val="left"/>
              <w:rPr>
                <w:rFonts w:ascii="宋体" w:hAnsi="宋体" w:cs="宋体"/>
                <w:b/>
                <w:bCs/>
                <w:color w:val="3F3F3F"/>
                <w:kern w:val="0"/>
                <w:sz w:val="22"/>
              </w:rPr>
            </w:pPr>
          </w:p>
        </w:tc>
        <w:tc>
          <w:tcPr>
            <w:tcW w:w="1748" w:type="dxa"/>
            <w:vMerge w:val="continue"/>
            <w:tcBorders>
              <w:tl2br w:val="nil"/>
              <w:tr2bl w:val="nil"/>
            </w:tcBorders>
            <w:shd w:val="clear" w:color="000000" w:fill="FFFFFF"/>
            <w:vAlign w:val="center"/>
          </w:tcPr>
          <w:p>
            <w:pPr>
              <w:widowControl/>
              <w:rPr>
                <w:rFonts w:ascii="宋体" w:hAnsi="宋体" w:cs="宋体"/>
                <w:b/>
                <w:bCs/>
                <w:color w:val="3F3F3F"/>
                <w:kern w:val="0"/>
                <w:sz w:val="22"/>
              </w:rPr>
            </w:pPr>
          </w:p>
        </w:tc>
        <w:tc>
          <w:tcPr>
            <w:tcW w:w="7157" w:type="dxa"/>
            <w:tcBorders>
              <w:tl2br w:val="nil"/>
              <w:tr2bl w:val="nil"/>
            </w:tcBorders>
            <w:shd w:val="clear" w:color="000000" w:fill="FFFFFF"/>
          </w:tcPr>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color w:val="3F3F3F"/>
                <w:kern w:val="0"/>
                <w:sz w:val="22"/>
              </w:rPr>
            </w:pPr>
            <w:r>
              <w:rPr>
                <w:rFonts w:hint="eastAsia" w:ascii="宋体" w:hAnsi="宋体" w:cs="宋体"/>
                <w:color w:val="3F3F3F"/>
                <w:kern w:val="0"/>
                <w:sz w:val="22"/>
              </w:rPr>
              <w:t>1 X 线高压发生器</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color w:val="3F3F3F"/>
                <w:kern w:val="0"/>
                <w:sz w:val="22"/>
              </w:rPr>
            </w:pPr>
            <w:r>
              <w:rPr>
                <w:rFonts w:hint="eastAsia" w:ascii="宋体" w:hAnsi="宋体" w:cs="宋体"/>
                <w:color w:val="3F3F3F"/>
                <w:kern w:val="0"/>
                <w:sz w:val="22"/>
              </w:rPr>
              <w:t>2 X 线球管装置</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color w:val="3F3F3F"/>
                <w:kern w:val="0"/>
                <w:sz w:val="22"/>
              </w:rPr>
            </w:pPr>
            <w:r>
              <w:rPr>
                <w:rFonts w:hint="eastAsia" w:ascii="宋体" w:hAnsi="宋体" w:cs="宋体"/>
                <w:color w:val="3F3F3F"/>
                <w:kern w:val="0"/>
                <w:sz w:val="22"/>
              </w:rPr>
              <w:t>3 自动束光器</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color w:val="3F3F3F"/>
                <w:kern w:val="0"/>
                <w:sz w:val="22"/>
              </w:rPr>
            </w:pPr>
            <w:r>
              <w:rPr>
                <w:rFonts w:hint="eastAsia" w:ascii="宋体" w:hAnsi="宋体" w:cs="宋体"/>
                <w:color w:val="3F3F3F"/>
                <w:kern w:val="0"/>
                <w:sz w:val="22"/>
              </w:rPr>
              <w:t>4 影像工作站</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color w:val="3F3F3F"/>
                <w:kern w:val="0"/>
                <w:sz w:val="22"/>
              </w:rPr>
            </w:pPr>
            <w:r>
              <w:rPr>
                <w:rFonts w:hint="eastAsia" w:ascii="宋体" w:hAnsi="宋体" w:cs="宋体"/>
                <w:color w:val="3F3F3F"/>
                <w:kern w:val="0"/>
                <w:sz w:val="22"/>
              </w:rPr>
              <w:t>5 影像增强清晰软件功能</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color w:val="3F3F3F"/>
                <w:kern w:val="0"/>
                <w:sz w:val="22"/>
              </w:rPr>
            </w:pPr>
            <w:r>
              <w:rPr>
                <w:rFonts w:hint="eastAsia" w:ascii="宋体" w:hAnsi="宋体" w:cs="宋体"/>
                <w:color w:val="3F3F3F"/>
                <w:kern w:val="0"/>
                <w:sz w:val="22"/>
              </w:rPr>
              <w:t>6 控制台监视器</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color w:val="3F3F3F"/>
                <w:kern w:val="0"/>
                <w:sz w:val="22"/>
              </w:rPr>
            </w:pPr>
            <w:r>
              <w:rPr>
                <w:rFonts w:hint="eastAsia" w:ascii="宋体" w:hAnsi="宋体" w:cs="宋体"/>
                <w:color w:val="3F3F3F"/>
                <w:kern w:val="0"/>
                <w:sz w:val="22"/>
              </w:rPr>
              <w:t>7 无线遥控器</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color w:val="3F3F3F"/>
                <w:kern w:val="0"/>
                <w:sz w:val="22"/>
              </w:rPr>
            </w:pPr>
            <w:r>
              <w:rPr>
                <w:rFonts w:hint="eastAsia" w:ascii="宋体" w:hAnsi="宋体" w:cs="宋体"/>
                <w:color w:val="3F3F3F"/>
                <w:kern w:val="0"/>
                <w:sz w:val="22"/>
              </w:rPr>
              <w:t>8 悬吊式球管支架系统</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color w:val="3F3F3F"/>
                <w:kern w:val="0"/>
                <w:sz w:val="22"/>
              </w:rPr>
            </w:pPr>
            <w:r>
              <w:rPr>
                <w:rFonts w:hint="eastAsia" w:ascii="宋体" w:hAnsi="宋体" w:cs="宋体"/>
                <w:color w:val="3F3F3F"/>
                <w:kern w:val="0"/>
                <w:sz w:val="22"/>
              </w:rPr>
              <w:t>9 电动胸片架系统</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color w:val="3F3F3F"/>
                <w:kern w:val="0"/>
                <w:sz w:val="22"/>
              </w:rPr>
            </w:pPr>
            <w:r>
              <w:rPr>
                <w:rFonts w:hint="eastAsia" w:ascii="宋体" w:hAnsi="宋体" w:cs="宋体"/>
                <w:color w:val="3F3F3F"/>
                <w:kern w:val="0"/>
                <w:sz w:val="22"/>
              </w:rPr>
              <w:t>10 电动升降检查床系统</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color w:val="3F3F3F"/>
                <w:kern w:val="0"/>
                <w:sz w:val="22"/>
              </w:rPr>
            </w:pPr>
            <w:r>
              <w:rPr>
                <w:rFonts w:hint="eastAsia" w:ascii="宋体" w:hAnsi="宋体" w:cs="宋体"/>
                <w:color w:val="3F3F3F"/>
                <w:kern w:val="0"/>
                <w:sz w:val="22"/>
              </w:rPr>
              <w:t>11 无线平板探测器17*17 英寸（2个）</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color w:val="3F3F3F"/>
                <w:kern w:val="0"/>
                <w:sz w:val="22"/>
              </w:rPr>
            </w:pPr>
            <w:r>
              <w:rPr>
                <w:rFonts w:hint="eastAsia" w:ascii="宋体" w:hAnsi="宋体" w:cs="宋体"/>
                <w:color w:val="3F3F3F"/>
                <w:kern w:val="0"/>
                <w:sz w:val="22"/>
              </w:rPr>
              <w:t>12 外置探测器电池充电器（4块电池）</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color w:val="3F3F3F"/>
                <w:kern w:val="0"/>
                <w:sz w:val="22"/>
              </w:rPr>
            </w:pPr>
            <w:r>
              <w:rPr>
                <w:rFonts w:hint="eastAsia" w:ascii="宋体" w:hAnsi="宋体" w:cs="宋体"/>
                <w:color w:val="3F3F3F"/>
                <w:kern w:val="0"/>
                <w:sz w:val="22"/>
              </w:rPr>
              <w:t>13 急诊影像处理软件套件</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color w:val="3F3F3F"/>
                <w:kern w:val="0"/>
                <w:sz w:val="22"/>
              </w:rPr>
            </w:pPr>
            <w:r>
              <w:rPr>
                <w:rFonts w:hint="eastAsia" w:ascii="宋体" w:hAnsi="宋体" w:cs="宋体"/>
                <w:color w:val="3F3F3F"/>
                <w:kern w:val="0"/>
                <w:sz w:val="22"/>
              </w:rPr>
              <w:t>14 儿科优化采集软件</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color w:val="FF0000"/>
                <w:kern w:val="0"/>
                <w:sz w:val="22"/>
              </w:rPr>
            </w:pPr>
            <w:r>
              <w:rPr>
                <w:rFonts w:hint="eastAsia" w:ascii="宋体" w:hAnsi="宋体" w:cs="宋体"/>
                <w:color w:val="3F3F3F"/>
                <w:kern w:val="0"/>
                <w:sz w:val="22"/>
              </w:rPr>
              <w:t>15 长骨图像拼接功能软件及硬件</w:t>
            </w:r>
            <w:r>
              <w:rPr>
                <w:rFonts w:hint="eastAsia" w:ascii="宋体" w:hAnsi="宋体" w:cs="宋体"/>
                <w:kern w:val="0"/>
                <w:sz w:val="22"/>
              </w:rPr>
              <w:t>（立卧位，全景拼接架，提供产品说明书作为佐证材料）</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color w:val="3F3F3F"/>
                <w:kern w:val="0"/>
                <w:sz w:val="22"/>
              </w:rPr>
            </w:pPr>
            <w:r>
              <w:rPr>
                <w:rFonts w:hint="eastAsia" w:ascii="宋体" w:hAnsi="宋体" w:cs="宋体"/>
                <w:color w:val="3F3F3F"/>
                <w:kern w:val="0"/>
                <w:sz w:val="22"/>
              </w:rPr>
              <w:t>16 虚拟滤线栅软件</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color w:val="3F3F3F"/>
                <w:kern w:val="0"/>
                <w:sz w:val="22"/>
              </w:rPr>
            </w:pPr>
            <w:r>
              <w:rPr>
                <w:rFonts w:hint="eastAsia" w:ascii="宋体" w:hAnsi="宋体" w:cs="宋体"/>
                <w:color w:val="3F3F3F"/>
                <w:kern w:val="0"/>
                <w:sz w:val="22"/>
              </w:rPr>
              <w:t xml:space="preserve">17、立卧位防护帘 </w:t>
            </w:r>
            <w:r>
              <w:rPr>
                <w:rFonts w:ascii="宋体" w:hAnsi="宋体" w:cs="宋体"/>
                <w:color w:val="3F3F3F"/>
                <w:kern w:val="0"/>
                <w:sz w:val="22"/>
              </w:rPr>
              <w:t xml:space="preserve"> 2</w:t>
            </w:r>
            <w:r>
              <w:rPr>
                <w:rFonts w:hint="eastAsia" w:ascii="宋体" w:hAnsi="宋体" w:cs="宋体"/>
                <w:color w:val="3F3F3F"/>
                <w:kern w:val="0"/>
                <w:sz w:val="22"/>
              </w:rPr>
              <w:t>套</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color w:val="3F3F3F"/>
                <w:kern w:val="0"/>
                <w:sz w:val="22"/>
              </w:rPr>
            </w:pPr>
            <w:r>
              <w:rPr>
                <w:rFonts w:hint="eastAsia" w:ascii="宋体" w:hAnsi="宋体" w:cs="宋体"/>
                <w:color w:val="3F3F3F"/>
                <w:kern w:val="0"/>
                <w:sz w:val="22"/>
              </w:rPr>
              <w:t>18、防护用品：成人2套，儿童1套</w:t>
            </w:r>
          </w:p>
          <w:p>
            <w:pPr>
              <w:keepNext w:val="0"/>
              <w:keepLines w:val="0"/>
              <w:pageBreakBefore w:val="0"/>
              <w:kinsoku/>
              <w:wordWrap/>
              <w:overflowPunct/>
              <w:topLinePunct w:val="0"/>
              <w:autoSpaceDE/>
              <w:autoSpaceDN/>
              <w:bidi w:val="0"/>
              <w:adjustRightInd/>
              <w:snapToGrid/>
              <w:spacing w:line="240" w:lineRule="auto"/>
              <w:textAlignment w:val="auto"/>
              <w:rPr>
                <w:rFonts w:ascii="宋体" w:hAnsi="宋体" w:cs="宋体"/>
                <w:color w:val="3F3F3F"/>
                <w:kern w:val="0"/>
                <w:sz w:val="22"/>
              </w:rPr>
            </w:pPr>
            <w:r>
              <w:rPr>
                <w:rFonts w:hint="eastAsia" w:ascii="宋体" w:hAnsi="宋体" w:cs="宋体"/>
                <w:color w:val="3F3F3F"/>
                <w:kern w:val="0"/>
                <w:sz w:val="22"/>
              </w:rPr>
              <w:t>1</w:t>
            </w:r>
            <w:r>
              <w:rPr>
                <w:rFonts w:ascii="宋体" w:hAnsi="宋体" w:cs="宋体"/>
                <w:color w:val="3F3F3F"/>
                <w:kern w:val="0"/>
                <w:sz w:val="22"/>
              </w:rPr>
              <w:t>9</w:t>
            </w:r>
            <w:r>
              <w:rPr>
                <w:rFonts w:hint="eastAsia" w:ascii="宋体" w:hAnsi="宋体" w:cs="宋体"/>
                <w:color w:val="3F3F3F"/>
                <w:kern w:val="0"/>
                <w:sz w:val="22"/>
              </w:rPr>
              <w:t>、图像A</w:t>
            </w:r>
            <w:r>
              <w:rPr>
                <w:rFonts w:ascii="宋体" w:hAnsi="宋体" w:cs="宋体"/>
                <w:color w:val="3F3F3F"/>
                <w:kern w:val="0"/>
                <w:sz w:val="22"/>
              </w:rPr>
              <w:t>I</w:t>
            </w:r>
            <w:r>
              <w:rPr>
                <w:rFonts w:hint="eastAsia" w:ascii="宋体" w:hAnsi="宋体" w:cs="宋体"/>
                <w:color w:val="3F3F3F"/>
                <w:kern w:val="0"/>
                <w:sz w:val="22"/>
              </w:rPr>
              <w:t xml:space="preserve">质控软件 </w:t>
            </w:r>
            <w:r>
              <w:rPr>
                <w:rFonts w:ascii="宋体" w:hAnsi="宋体" w:cs="宋体"/>
                <w:color w:val="3F3F3F"/>
                <w:kern w:val="0"/>
                <w:sz w:val="22"/>
              </w:rPr>
              <w:t xml:space="preserve"> 1</w:t>
            </w:r>
            <w:r>
              <w:rPr>
                <w:rFonts w:hint="eastAsia" w:ascii="宋体" w:hAnsi="宋体" w:cs="宋体"/>
                <w:color w:val="3F3F3F"/>
                <w:kern w:val="0"/>
                <w:sz w:val="22"/>
              </w:rPr>
              <w:t>套</w:t>
            </w:r>
          </w:p>
        </w:tc>
      </w:tr>
    </w:tbl>
    <w:p>
      <w:pPr>
        <w:pStyle w:val="2"/>
        <w:jc w:val="center"/>
        <w:rPr>
          <w:kern w:val="0"/>
        </w:rPr>
      </w:pPr>
      <w:r>
        <w:rPr>
          <w:rFonts w:hint="eastAsia"/>
          <w:kern w:val="0"/>
        </w:rPr>
        <w:t>设备配套耗材试剂情况</w:t>
      </w:r>
    </w:p>
    <w:p>
      <w:pPr>
        <w:jc w:val="left"/>
        <w:rPr>
          <w:rFonts w:ascii="宋体" w:hAnsi="宋体" w:cs="宋体"/>
          <w:b/>
          <w:bCs/>
          <w:kern w:val="0"/>
          <w:sz w:val="24"/>
          <w:szCs w:val="24"/>
        </w:rPr>
      </w:pPr>
      <w:r>
        <w:rPr>
          <w:rFonts w:hint="eastAsia" w:ascii="宋体" w:hAnsi="宋体" w:cs="宋体"/>
          <w:b/>
          <w:bCs/>
          <w:kern w:val="0"/>
          <w:sz w:val="28"/>
          <w:szCs w:val="28"/>
        </w:rPr>
        <w:t>配套耗材或试剂  （</w:t>
      </w:r>
      <w:r>
        <w:rPr>
          <w:rFonts w:hint="eastAsia" w:ascii="宋体" w:hAnsi="宋体" w:cs="宋体"/>
          <w:b/>
          <w:bCs/>
          <w:color w:val="FF0000"/>
          <w:kern w:val="0"/>
          <w:sz w:val="28"/>
          <w:szCs w:val="28"/>
        </w:rPr>
        <w:t xml:space="preserve">开放□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专用□ </w:t>
      </w:r>
      <w:r>
        <w:rPr>
          <w:rFonts w:ascii="宋体" w:hAnsi="宋体" w:cs="宋体"/>
          <w:b/>
          <w:bCs/>
          <w:color w:val="FF0000"/>
          <w:kern w:val="0"/>
          <w:sz w:val="28"/>
          <w:szCs w:val="28"/>
        </w:rPr>
        <w:t xml:space="preserve"> </w:t>
      </w:r>
      <w:r>
        <w:rPr>
          <w:rFonts w:hint="eastAsia" w:ascii="宋体" w:hAnsi="宋体" w:cs="宋体"/>
          <w:b/>
          <w:bCs/>
          <w:color w:val="FF0000"/>
          <w:kern w:val="0"/>
          <w:sz w:val="28"/>
          <w:szCs w:val="28"/>
        </w:rPr>
        <w:t xml:space="preserve"> 无</w:t>
      </w:r>
      <w:r>
        <w:rPr>
          <w:rFonts w:hint="eastAsia" w:ascii="宋体" w:hAnsi="宋体" w:cs="宋体"/>
          <w:b/>
          <w:bCs/>
          <w:color w:val="FF0000"/>
          <w:kern w:val="0"/>
          <w:sz w:val="28"/>
          <w:szCs w:val="28"/>
        </w:rPr>
        <w:sym w:font="Wingdings 2" w:char="0052"/>
      </w:r>
      <w:r>
        <w:rPr>
          <w:rFonts w:hint="eastAsia" w:ascii="宋体" w:hAnsi="宋体" w:cs="宋体"/>
          <w:b/>
          <w:bCs/>
          <w:kern w:val="0"/>
          <w:sz w:val="28"/>
          <w:szCs w:val="28"/>
        </w:rPr>
        <w:t xml:space="preserve">） </w:t>
      </w:r>
    </w:p>
    <w:p>
      <w:pPr>
        <w:jc w:val="left"/>
        <w:rPr>
          <w:rFonts w:ascii="宋体" w:hAnsi="宋体" w:cs="宋体"/>
          <w:b/>
          <w:bCs/>
          <w:kern w:val="0"/>
          <w:sz w:val="24"/>
          <w:szCs w:val="24"/>
        </w:rPr>
      </w:pPr>
      <w:r>
        <w:rPr>
          <w:rFonts w:hint="eastAsia" w:ascii="宋体" w:hAnsi="宋体" w:cs="宋体"/>
          <w:b/>
          <w:bCs/>
          <w:kern w:val="0"/>
          <w:sz w:val="24"/>
          <w:szCs w:val="24"/>
        </w:rPr>
        <w:t>配套耗材</w:t>
      </w:r>
    </w:p>
    <w:tbl>
      <w:tblPr>
        <w:tblStyle w:val="8"/>
        <w:tblW w:w="0" w:type="auto"/>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094"/>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860"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094"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60"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094" w:type="dxa"/>
            <w:vAlign w:val="center"/>
          </w:tcPr>
          <w:p>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8"/>
                <w:szCs w:val="21"/>
                <w:lang w:val="en-US" w:eastAsia="zh-CN"/>
              </w:rPr>
              <w:t>/</w:t>
            </w:r>
          </w:p>
        </w:tc>
        <w:tc>
          <w:tcPr>
            <w:tcW w:w="1985" w:type="dxa"/>
            <w:vAlign w:val="center"/>
          </w:tcPr>
          <w:p>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8"/>
                <w:szCs w:val="21"/>
                <w:lang w:val="en-US" w:eastAsia="zh-CN"/>
              </w:rPr>
              <w:t>/</w:t>
            </w:r>
          </w:p>
        </w:tc>
        <w:tc>
          <w:tcPr>
            <w:tcW w:w="2126" w:type="dxa"/>
            <w:vAlign w:val="center"/>
          </w:tcPr>
          <w:p>
            <w:pPr>
              <w:jc w:val="center"/>
              <w:rPr>
                <w:rFonts w:hint="eastAsia" w:ascii="仿宋_GB2312" w:hAnsi="Times New Roman" w:eastAsia="仿宋_GB2312"/>
                <w:b w:val="0"/>
                <w:bCs/>
                <w:sz w:val="28"/>
                <w:szCs w:val="21"/>
                <w:lang w:val="en-US" w:eastAsia="zh-CN"/>
              </w:rPr>
            </w:pPr>
            <w:r>
              <w:rPr>
                <w:rFonts w:hint="eastAsia" w:ascii="仿宋_GB2312" w:hAnsi="Times New Roman" w:eastAsia="仿宋_GB2312"/>
                <w:b w:val="0"/>
                <w:bCs/>
                <w:sz w:val="28"/>
                <w:szCs w:val="21"/>
                <w:lang w:val="en-US" w:eastAsia="zh-CN"/>
              </w:rPr>
              <w:t>/</w:t>
            </w:r>
          </w:p>
        </w:tc>
      </w:tr>
    </w:tbl>
    <w:p>
      <w:pPr>
        <w:jc w:val="left"/>
        <w:rPr>
          <w:rFonts w:ascii="Times New Roman" w:hAnsi="Times New Roman"/>
          <w:szCs w:val="21"/>
        </w:rPr>
      </w:pPr>
      <w:bookmarkStart w:id="0" w:name="_GoBack"/>
      <w:bookmarkEnd w:id="0"/>
    </w:p>
    <w:p>
      <w:pPr>
        <w:jc w:val="left"/>
        <w:rPr>
          <w:rFonts w:ascii="宋体" w:hAnsi="宋体" w:cs="宋体"/>
          <w:b/>
          <w:bCs/>
          <w:kern w:val="0"/>
          <w:sz w:val="24"/>
          <w:szCs w:val="24"/>
        </w:rPr>
      </w:pPr>
      <w:r>
        <w:rPr>
          <w:rFonts w:hint="eastAsia" w:ascii="宋体" w:hAnsi="宋体" w:cs="宋体"/>
          <w:b/>
          <w:bCs/>
          <w:kern w:val="0"/>
          <w:sz w:val="24"/>
          <w:szCs w:val="24"/>
        </w:rPr>
        <w:t xml:space="preserve">配套试剂 </w:t>
      </w:r>
    </w:p>
    <w:tbl>
      <w:tblPr>
        <w:tblStyle w:val="8"/>
        <w:tblW w:w="1006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7"/>
        <w:gridCol w:w="5107"/>
        <w:gridCol w:w="198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84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序号</w:t>
            </w:r>
          </w:p>
        </w:tc>
        <w:tc>
          <w:tcPr>
            <w:tcW w:w="5107"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名称</w:t>
            </w:r>
          </w:p>
        </w:tc>
        <w:tc>
          <w:tcPr>
            <w:tcW w:w="1985"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单位</w:t>
            </w:r>
          </w:p>
        </w:tc>
        <w:tc>
          <w:tcPr>
            <w:tcW w:w="2126" w:type="dxa"/>
            <w:vAlign w:val="center"/>
          </w:tcPr>
          <w:p>
            <w:pPr>
              <w:jc w:val="center"/>
              <w:rPr>
                <w:rFonts w:ascii="仿宋_GB2312" w:hAnsi="Times New Roman" w:eastAsia="仿宋_GB2312"/>
                <w:b/>
                <w:sz w:val="24"/>
                <w:szCs w:val="21"/>
              </w:rPr>
            </w:pPr>
            <w:r>
              <w:rPr>
                <w:rFonts w:hint="eastAsia" w:ascii="仿宋_GB2312" w:hAnsi="Times New Roman" w:eastAsia="仿宋_GB2312"/>
                <w:b/>
                <w:sz w:val="24"/>
                <w:szCs w:val="21"/>
              </w:rPr>
              <w:t>预算单价（元）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47" w:type="dxa"/>
            <w:vAlign w:val="center"/>
          </w:tcPr>
          <w:p>
            <w:pPr>
              <w:jc w:val="center"/>
              <w:rPr>
                <w:rFonts w:ascii="仿宋_GB2312" w:hAnsi="Times New Roman" w:eastAsia="仿宋_GB2312"/>
                <w:b/>
                <w:sz w:val="28"/>
                <w:szCs w:val="21"/>
              </w:rPr>
            </w:pPr>
            <w:r>
              <w:rPr>
                <w:rFonts w:hint="eastAsia" w:ascii="仿宋_GB2312" w:hAnsi="Times New Roman" w:eastAsia="仿宋_GB2312"/>
                <w:b/>
                <w:sz w:val="28"/>
                <w:szCs w:val="21"/>
              </w:rPr>
              <w:t>1</w:t>
            </w:r>
          </w:p>
        </w:tc>
        <w:tc>
          <w:tcPr>
            <w:tcW w:w="5107"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c>
          <w:tcPr>
            <w:tcW w:w="1985"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c>
          <w:tcPr>
            <w:tcW w:w="2126" w:type="dxa"/>
            <w:vAlign w:val="center"/>
          </w:tcPr>
          <w:p>
            <w:pPr>
              <w:jc w:val="center"/>
              <w:rPr>
                <w:rFonts w:hint="eastAsia" w:ascii="仿宋_GB2312" w:hAnsi="Times New Roman" w:eastAsia="仿宋_GB2312"/>
                <w:sz w:val="24"/>
                <w:szCs w:val="21"/>
                <w:lang w:val="en-US" w:eastAsia="zh-CN"/>
              </w:rPr>
            </w:pPr>
            <w:r>
              <w:rPr>
                <w:rFonts w:hint="eastAsia" w:ascii="仿宋_GB2312" w:hAnsi="Times New Roman" w:eastAsia="仿宋_GB2312"/>
                <w:sz w:val="24"/>
                <w:szCs w:val="21"/>
                <w:lang w:val="en-US" w:eastAsia="zh-CN"/>
              </w:rPr>
              <w:t>/</w:t>
            </w:r>
          </w:p>
        </w:tc>
      </w:tr>
    </w:tbl>
    <w:p>
      <w:pPr>
        <w:keepNext w:val="0"/>
        <w:keepLines w:val="0"/>
        <w:pageBreakBefore w:val="0"/>
        <w:widowControl w:val="0"/>
        <w:kinsoku/>
        <w:wordWrap/>
        <w:overflowPunct/>
        <w:topLinePunct w:val="0"/>
        <w:autoSpaceDE/>
        <w:autoSpaceDN/>
        <w:bidi w:val="0"/>
        <w:adjustRightInd/>
        <w:snapToGrid/>
        <w:spacing w:line="20" w:lineRule="exact"/>
        <w:jc w:val="both"/>
        <w:textAlignment w:val="auto"/>
        <w:rPr>
          <w:rFonts w:ascii="微软雅黑" w:hAnsi="微软雅黑" w:eastAsia="微软雅黑" w:cs="宋体"/>
          <w:color w:val="3F3F3F"/>
          <w:kern w:val="0"/>
          <w:szCs w:val="21"/>
        </w:rPr>
      </w:pPr>
    </w:p>
    <w:sectPr>
      <w:foot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script"/>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Wingdings 2">
    <w:panose1 w:val="05020102010507070707"/>
    <w:charset w:val="02"/>
    <w:family w:val="decorative"/>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仿宋_GB2312">
    <w:altName w:val="仿宋"/>
    <w:panose1 w:val="02010609030101010101"/>
    <w:charset w:val="86"/>
    <w:family w:val="modern"/>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JkMzgyNzdjMGVjMjg3YjM2Y2VmYzc5MTcyMzBjZTUifQ=="/>
  </w:docVars>
  <w:rsids>
    <w:rsidRoot w:val="00180716"/>
    <w:rsid w:val="0001337A"/>
    <w:rsid w:val="00031B84"/>
    <w:rsid w:val="00065996"/>
    <w:rsid w:val="0007571F"/>
    <w:rsid w:val="00086401"/>
    <w:rsid w:val="000B3A24"/>
    <w:rsid w:val="000C5B70"/>
    <w:rsid w:val="000C673A"/>
    <w:rsid w:val="000E0A0A"/>
    <w:rsid w:val="00100D1E"/>
    <w:rsid w:val="00120305"/>
    <w:rsid w:val="0012370B"/>
    <w:rsid w:val="00153A42"/>
    <w:rsid w:val="0015678E"/>
    <w:rsid w:val="001731E2"/>
    <w:rsid w:val="00180716"/>
    <w:rsid w:val="0018661F"/>
    <w:rsid w:val="00191E3B"/>
    <w:rsid w:val="001B0A84"/>
    <w:rsid w:val="001D5E72"/>
    <w:rsid w:val="00206936"/>
    <w:rsid w:val="002617DE"/>
    <w:rsid w:val="0026203A"/>
    <w:rsid w:val="002654CB"/>
    <w:rsid w:val="002738F1"/>
    <w:rsid w:val="00273D8F"/>
    <w:rsid w:val="002C0BFD"/>
    <w:rsid w:val="002C6C45"/>
    <w:rsid w:val="002D02F7"/>
    <w:rsid w:val="002D59FE"/>
    <w:rsid w:val="002E1EC9"/>
    <w:rsid w:val="003141BC"/>
    <w:rsid w:val="0031707A"/>
    <w:rsid w:val="00333E2E"/>
    <w:rsid w:val="003405F8"/>
    <w:rsid w:val="003407BA"/>
    <w:rsid w:val="00352198"/>
    <w:rsid w:val="0036311E"/>
    <w:rsid w:val="003938A4"/>
    <w:rsid w:val="003A3C3A"/>
    <w:rsid w:val="003B5D40"/>
    <w:rsid w:val="003D4CEF"/>
    <w:rsid w:val="003E15A0"/>
    <w:rsid w:val="00426AD3"/>
    <w:rsid w:val="00437E27"/>
    <w:rsid w:val="004429BF"/>
    <w:rsid w:val="00447FAF"/>
    <w:rsid w:val="004607A8"/>
    <w:rsid w:val="0046248D"/>
    <w:rsid w:val="004777CE"/>
    <w:rsid w:val="00481689"/>
    <w:rsid w:val="00485E99"/>
    <w:rsid w:val="004B2BE5"/>
    <w:rsid w:val="004B4DC1"/>
    <w:rsid w:val="004B79FD"/>
    <w:rsid w:val="004C6FD8"/>
    <w:rsid w:val="004E09F3"/>
    <w:rsid w:val="004E51B4"/>
    <w:rsid w:val="004E6075"/>
    <w:rsid w:val="004F46EC"/>
    <w:rsid w:val="0052538E"/>
    <w:rsid w:val="00536070"/>
    <w:rsid w:val="005B4177"/>
    <w:rsid w:val="005F013A"/>
    <w:rsid w:val="006161EF"/>
    <w:rsid w:val="0062532F"/>
    <w:rsid w:val="00627CBC"/>
    <w:rsid w:val="0063599C"/>
    <w:rsid w:val="00667C4B"/>
    <w:rsid w:val="00696C5E"/>
    <w:rsid w:val="00696DAC"/>
    <w:rsid w:val="006B7040"/>
    <w:rsid w:val="006C1BAB"/>
    <w:rsid w:val="006C428C"/>
    <w:rsid w:val="006E7635"/>
    <w:rsid w:val="006F1FD9"/>
    <w:rsid w:val="00710375"/>
    <w:rsid w:val="0071790B"/>
    <w:rsid w:val="00735F7B"/>
    <w:rsid w:val="007610A6"/>
    <w:rsid w:val="00766032"/>
    <w:rsid w:val="00787AF2"/>
    <w:rsid w:val="00787C5D"/>
    <w:rsid w:val="007D105E"/>
    <w:rsid w:val="007D47A5"/>
    <w:rsid w:val="007F5E8F"/>
    <w:rsid w:val="008046EB"/>
    <w:rsid w:val="00812AE4"/>
    <w:rsid w:val="008143CB"/>
    <w:rsid w:val="00890077"/>
    <w:rsid w:val="00893A00"/>
    <w:rsid w:val="00895307"/>
    <w:rsid w:val="008A0EF4"/>
    <w:rsid w:val="008A275E"/>
    <w:rsid w:val="008C5084"/>
    <w:rsid w:val="008C5F1D"/>
    <w:rsid w:val="008D4020"/>
    <w:rsid w:val="008F18EF"/>
    <w:rsid w:val="0091437C"/>
    <w:rsid w:val="00917BB5"/>
    <w:rsid w:val="00917CA2"/>
    <w:rsid w:val="0092593E"/>
    <w:rsid w:val="00967D50"/>
    <w:rsid w:val="009731C4"/>
    <w:rsid w:val="00973FA0"/>
    <w:rsid w:val="00980851"/>
    <w:rsid w:val="00982F84"/>
    <w:rsid w:val="009836A4"/>
    <w:rsid w:val="009852C7"/>
    <w:rsid w:val="00992628"/>
    <w:rsid w:val="00A15F96"/>
    <w:rsid w:val="00A342FE"/>
    <w:rsid w:val="00A4186E"/>
    <w:rsid w:val="00A53A87"/>
    <w:rsid w:val="00A544EC"/>
    <w:rsid w:val="00A70CB8"/>
    <w:rsid w:val="00A75EBB"/>
    <w:rsid w:val="00AA10B5"/>
    <w:rsid w:val="00AA2A2D"/>
    <w:rsid w:val="00AB3ABF"/>
    <w:rsid w:val="00AB43D9"/>
    <w:rsid w:val="00AB686E"/>
    <w:rsid w:val="00AD4EDE"/>
    <w:rsid w:val="00AF2364"/>
    <w:rsid w:val="00B04F86"/>
    <w:rsid w:val="00B16C5C"/>
    <w:rsid w:val="00B36BC4"/>
    <w:rsid w:val="00B37A82"/>
    <w:rsid w:val="00BA1FDB"/>
    <w:rsid w:val="00BE16C3"/>
    <w:rsid w:val="00BE5B4B"/>
    <w:rsid w:val="00C046E8"/>
    <w:rsid w:val="00C70023"/>
    <w:rsid w:val="00C70854"/>
    <w:rsid w:val="00C70D64"/>
    <w:rsid w:val="00C717A1"/>
    <w:rsid w:val="00CA1F88"/>
    <w:rsid w:val="00CF24B2"/>
    <w:rsid w:val="00D1471E"/>
    <w:rsid w:val="00D14837"/>
    <w:rsid w:val="00D2285F"/>
    <w:rsid w:val="00D540A2"/>
    <w:rsid w:val="00D5527C"/>
    <w:rsid w:val="00D577BE"/>
    <w:rsid w:val="00D62A44"/>
    <w:rsid w:val="00D650DC"/>
    <w:rsid w:val="00D736F6"/>
    <w:rsid w:val="00D73D7E"/>
    <w:rsid w:val="00D803D7"/>
    <w:rsid w:val="00D810CD"/>
    <w:rsid w:val="00D90205"/>
    <w:rsid w:val="00DA2A6D"/>
    <w:rsid w:val="00DB3248"/>
    <w:rsid w:val="00E100C3"/>
    <w:rsid w:val="00E13D8B"/>
    <w:rsid w:val="00E32D03"/>
    <w:rsid w:val="00E43D98"/>
    <w:rsid w:val="00E54CF2"/>
    <w:rsid w:val="00E83710"/>
    <w:rsid w:val="00E84839"/>
    <w:rsid w:val="00E87DEE"/>
    <w:rsid w:val="00EA0AF4"/>
    <w:rsid w:val="00EA2F39"/>
    <w:rsid w:val="00EA3933"/>
    <w:rsid w:val="00EA665B"/>
    <w:rsid w:val="00EB1B28"/>
    <w:rsid w:val="00EE4BF9"/>
    <w:rsid w:val="00F128E8"/>
    <w:rsid w:val="00F176BB"/>
    <w:rsid w:val="00F3782E"/>
    <w:rsid w:val="00F40917"/>
    <w:rsid w:val="00F47DA3"/>
    <w:rsid w:val="00F749F5"/>
    <w:rsid w:val="00F84832"/>
    <w:rsid w:val="00F872FA"/>
    <w:rsid w:val="00FC702D"/>
    <w:rsid w:val="00FD02B5"/>
    <w:rsid w:val="00FD584F"/>
    <w:rsid w:val="00FD74D4"/>
    <w:rsid w:val="202118F2"/>
    <w:rsid w:val="20527BD7"/>
    <w:rsid w:val="7FF31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3"/>
    <w:unhideWhenUsed/>
    <w:uiPriority w:val="99"/>
    <w:pPr>
      <w:jc w:val="left"/>
    </w:pPr>
  </w:style>
  <w:style w:type="paragraph" w:styleId="4">
    <w:name w:val="Balloon Text"/>
    <w:basedOn w:val="1"/>
    <w:link w:val="14"/>
    <w:unhideWhenUsed/>
    <w:uiPriority w:val="99"/>
    <w:rPr>
      <w:sz w:val="18"/>
      <w:szCs w:val="18"/>
    </w:rPr>
  </w:style>
  <w:style w:type="paragraph" w:styleId="5">
    <w:name w:val="footer"/>
    <w:basedOn w:val="1"/>
    <w:link w:val="15"/>
    <w:unhideWhenUsed/>
    <w:uiPriority w:val="99"/>
    <w:pPr>
      <w:tabs>
        <w:tab w:val="center" w:pos="4153"/>
        <w:tab w:val="right" w:pos="8306"/>
      </w:tabs>
      <w:snapToGrid w:val="0"/>
      <w:jc w:val="left"/>
    </w:pPr>
    <w:rPr>
      <w:kern w:val="0"/>
      <w:sz w:val="18"/>
      <w:szCs w:val="18"/>
    </w:rPr>
  </w:style>
  <w:style w:type="paragraph" w:styleId="6">
    <w:name w:val="header"/>
    <w:basedOn w:val="1"/>
    <w:link w:val="16"/>
    <w:unhideWhenUsed/>
    <w:uiPriority w:val="99"/>
    <w:pPr>
      <w:pBdr>
        <w:bottom w:val="single" w:color="auto" w:sz="6" w:space="1"/>
      </w:pBdr>
      <w:tabs>
        <w:tab w:val="center" w:pos="4153"/>
        <w:tab w:val="right" w:pos="8306"/>
      </w:tabs>
      <w:snapToGrid w:val="0"/>
      <w:jc w:val="center"/>
    </w:pPr>
    <w:rPr>
      <w:kern w:val="0"/>
      <w:sz w:val="18"/>
      <w:szCs w:val="18"/>
    </w:rPr>
  </w:style>
  <w:style w:type="paragraph" w:styleId="7">
    <w:name w:val="Title"/>
    <w:basedOn w:val="1"/>
    <w:next w:val="1"/>
    <w:link w:val="18"/>
    <w:qFormat/>
    <w:uiPriority w:val="0"/>
    <w:pPr>
      <w:spacing w:before="240" w:after="60"/>
      <w:jc w:val="center"/>
      <w:outlineLvl w:val="0"/>
    </w:pPr>
    <w:rPr>
      <w:rFonts w:ascii="Cambria" w:hAnsi="Cambria" w:eastAsiaTheme="minorEastAsia" w:cstheme="minorBidi"/>
      <w:b/>
      <w:bCs/>
      <w:sz w:val="44"/>
      <w:szCs w:val="32"/>
    </w:rPr>
  </w:style>
  <w:style w:type="table" w:styleId="9">
    <w:name w:val="Table Grid"/>
    <w:basedOn w:val="8"/>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unhideWhenUsed/>
    <w:uiPriority w:val="99"/>
    <w:rPr>
      <w:sz w:val="21"/>
      <w:szCs w:val="21"/>
    </w:rPr>
  </w:style>
  <w:style w:type="character" w:customStyle="1" w:styleId="12">
    <w:name w:val="标题 1 字符"/>
    <w:link w:val="2"/>
    <w:uiPriority w:val="9"/>
    <w:rPr>
      <w:b/>
      <w:bCs/>
      <w:kern w:val="44"/>
      <w:sz w:val="44"/>
      <w:szCs w:val="44"/>
    </w:rPr>
  </w:style>
  <w:style w:type="character" w:customStyle="1" w:styleId="13">
    <w:name w:val="批注文字 字符"/>
    <w:link w:val="3"/>
    <w:semiHidden/>
    <w:uiPriority w:val="99"/>
    <w:rPr>
      <w:kern w:val="2"/>
      <w:sz w:val="21"/>
      <w:szCs w:val="22"/>
    </w:rPr>
  </w:style>
  <w:style w:type="character" w:customStyle="1" w:styleId="14">
    <w:name w:val="批注框文本 字符"/>
    <w:link w:val="4"/>
    <w:semiHidden/>
    <w:uiPriority w:val="99"/>
    <w:rPr>
      <w:kern w:val="2"/>
      <w:sz w:val="18"/>
      <w:szCs w:val="18"/>
    </w:rPr>
  </w:style>
  <w:style w:type="character" w:customStyle="1" w:styleId="15">
    <w:name w:val="页脚 字符"/>
    <w:link w:val="5"/>
    <w:uiPriority w:val="99"/>
    <w:rPr>
      <w:sz w:val="18"/>
      <w:szCs w:val="18"/>
    </w:rPr>
  </w:style>
  <w:style w:type="character" w:customStyle="1" w:styleId="16">
    <w:name w:val="页眉 字符"/>
    <w:link w:val="6"/>
    <w:uiPriority w:val="99"/>
    <w:rPr>
      <w:sz w:val="18"/>
      <w:szCs w:val="18"/>
    </w:rPr>
  </w:style>
  <w:style w:type="paragraph" w:customStyle="1" w:styleId="17">
    <w:name w:val="列表段落1"/>
    <w:basedOn w:val="1"/>
    <w:uiPriority w:val="0"/>
    <w:pPr>
      <w:ind w:firstLine="420" w:firstLineChars="200"/>
    </w:pPr>
    <w:rPr>
      <w:rFonts w:ascii="等线" w:hAnsi="等线" w:eastAsia="等线"/>
      <w:szCs w:val="21"/>
    </w:rPr>
  </w:style>
  <w:style w:type="character" w:customStyle="1" w:styleId="18">
    <w:name w:val="标题 字符"/>
    <w:basedOn w:val="10"/>
    <w:link w:val="7"/>
    <w:uiPriority w:val="0"/>
    <w:rPr>
      <w:rFonts w:ascii="Cambria" w:hAnsi="Cambria" w:eastAsiaTheme="minorEastAsia" w:cstheme="minorBidi"/>
      <w:b/>
      <w:bCs/>
      <w:kern w:val="2"/>
      <w:sz w:val="44"/>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11</Pages>
  <Words>630</Words>
  <Characters>3593</Characters>
  <Lines>29</Lines>
  <Paragraphs>8</Paragraphs>
  <TotalTime>0</TotalTime>
  <ScaleCrop>false</ScaleCrop>
  <LinksUpToDate>false</LinksUpToDate>
  <CharactersWithSpaces>4215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2023-11-02T03:07:00Z</dcterms:created>
  <dc:creator>Sky123.Org</dc:creator>
  <cp:lastModifiedBy> </cp:lastModifiedBy>
  <cp:lastPrinted>2020-06-15T03:32:00Z</cp:lastPrinted>
  <dcterms:modified xsi:type="dcterms:W3CDTF">2024-03-21T03:23:10Z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5ECAB3CDAB1E4F2E9F0783FF98891651</vt:lpwstr>
  </property>
</Properties>
</file>