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98712" w14:textId="47A2F866" w:rsidR="00376B13" w:rsidRDefault="00000000" w:rsidP="00AD3675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320"/>
        <w:gridCol w:w="7674"/>
      </w:tblGrid>
      <w:tr w:rsidR="00376B13" w14:paraId="43298716" w14:textId="77777777" w:rsidTr="00AD3675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98713" w14:textId="77777777" w:rsidR="00376B13" w:rsidRDefault="0000000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20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3298714" w14:textId="77777777" w:rsidR="00376B13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3298715" w14:textId="77777777" w:rsidR="00376B13" w:rsidRDefault="00000000" w:rsidP="00AD367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376B13" w14:paraId="43298735" w14:textId="77777777" w:rsidTr="00AD3675">
        <w:trPr>
          <w:trHeight w:val="64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3298717" w14:textId="2EF1C758" w:rsidR="00376B13" w:rsidRDefault="00000000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3298718" w14:textId="68415F4C" w:rsidR="00376B13" w:rsidRDefault="00AD3675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0"/>
                <w:szCs w:val="20"/>
              </w:rPr>
              <w:t>无影灯（双头）</w:t>
            </w: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3298719" w14:textId="77777777" w:rsidR="00376B13" w:rsidRDefault="00000000">
            <w:pPr>
              <w:pStyle w:val="ad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技术要求</w:t>
            </w:r>
          </w:p>
          <w:p w14:paraId="4329871A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采用LED冷光技术，每组L</w:t>
            </w:r>
            <w:r>
              <w:rPr>
                <w:rFonts w:ascii="宋体" w:hAnsi="宋体"/>
                <w:szCs w:val="21"/>
              </w:rPr>
              <w:t>ED</w:t>
            </w:r>
            <w:r>
              <w:rPr>
                <w:rFonts w:ascii="宋体" w:hAnsi="宋体" w:hint="eastAsia"/>
                <w:szCs w:val="21"/>
              </w:rPr>
              <w:t>光源都有单独的透镜聚光。（详见彩页图片）</w:t>
            </w:r>
          </w:p>
          <w:p w14:paraId="4329871B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▲灯头为风车型设计，具有良好的层流穿透效果，</w:t>
            </w:r>
            <w:proofErr w:type="gramStart"/>
            <w:r>
              <w:rPr>
                <w:rFonts w:ascii="宋体" w:hAnsi="宋体" w:hint="eastAsia"/>
                <w:szCs w:val="21"/>
              </w:rPr>
              <w:t>母灯及子灯</w:t>
            </w:r>
            <w:proofErr w:type="gramEnd"/>
            <w:r>
              <w:rPr>
                <w:rFonts w:ascii="宋体" w:hAnsi="宋体" w:hint="eastAsia"/>
                <w:szCs w:val="21"/>
              </w:rPr>
              <w:t>均符合DIN1946-4现代层流</w:t>
            </w:r>
            <w:proofErr w:type="gramStart"/>
            <w:r>
              <w:rPr>
                <w:rFonts w:ascii="宋体" w:hAnsi="宋体" w:hint="eastAsia"/>
                <w:szCs w:val="21"/>
              </w:rPr>
              <w:t>手术室感控要求</w:t>
            </w:r>
            <w:proofErr w:type="gramEnd"/>
            <w:r>
              <w:rPr>
                <w:rFonts w:ascii="宋体" w:hAnsi="宋体" w:hint="eastAsia"/>
                <w:szCs w:val="21"/>
              </w:rPr>
              <w:t>，扰流指数＜19%。提供第三方证明文件。（DIN1946-4 层流检测报告）</w:t>
            </w:r>
          </w:p>
          <w:p w14:paraId="4329871C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灯头操作扶手与灯头一体成型，便于非洁净区人员移动手术灯位置的同时，医护人员清洁时不会留残留污染，影响洁净消毒效果。（详见彩页图片）</w:t>
            </w:r>
          </w:p>
          <w:p w14:paraId="4329871D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灯头采用一体化无螺钉设计，无拼接缝隙，医护人员清洁更方便，不会留残留污染而影响洁净消毒效果。（详见彩页图片）</w:t>
            </w:r>
          </w:p>
          <w:p w14:paraId="4329871E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手术灯灯头≥IP54防水防尘等级。（IP55防水防尘认证）</w:t>
            </w:r>
          </w:p>
          <w:p w14:paraId="4329871F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母灯中心</w:t>
            </w:r>
            <w:proofErr w:type="gramEnd"/>
            <w:r>
              <w:rPr>
                <w:rFonts w:ascii="宋体" w:hAnsi="宋体" w:hint="eastAsia"/>
                <w:szCs w:val="21"/>
              </w:rPr>
              <w:t>照度160,000Lx，</w:t>
            </w:r>
            <w:proofErr w:type="gramStart"/>
            <w:r>
              <w:rPr>
                <w:rFonts w:ascii="宋体" w:hAnsi="宋体" w:hint="eastAsia"/>
                <w:szCs w:val="21"/>
              </w:rPr>
              <w:t>子灯中心</w:t>
            </w:r>
            <w:proofErr w:type="gramEnd"/>
            <w:r>
              <w:rPr>
                <w:rFonts w:ascii="宋体" w:hAnsi="宋体" w:hint="eastAsia"/>
                <w:szCs w:val="21"/>
              </w:rPr>
              <w:t>照度160,000Lx。（详见使用说明书 页码A-3光学性能）</w:t>
            </w:r>
          </w:p>
          <w:p w14:paraId="43298720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20%光柱深度（大光斑）：1300mm。（检测报告）</w:t>
            </w:r>
          </w:p>
          <w:p w14:paraId="43298721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60%光柱深度（大光斑）：700mm。（检测报告）</w:t>
            </w:r>
          </w:p>
          <w:p w14:paraId="43298722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▲光斑直径可以调节，</w:t>
            </w:r>
            <w:proofErr w:type="gramStart"/>
            <w:r>
              <w:rPr>
                <w:rFonts w:ascii="宋体" w:hAnsi="宋体" w:hint="eastAsia"/>
                <w:szCs w:val="21"/>
              </w:rPr>
              <w:t>母灯及子灯</w:t>
            </w:r>
            <w:proofErr w:type="gramEnd"/>
            <w:r>
              <w:rPr>
                <w:rFonts w:ascii="宋体" w:hAnsi="宋体" w:hint="eastAsia"/>
                <w:szCs w:val="21"/>
              </w:rPr>
              <w:t>均满足最小光斑直径d10为140mm，最大光斑直径d10为270mm（详见使用说明书 页码A-3光学性能）</w:t>
            </w:r>
          </w:p>
          <w:p w14:paraId="43298723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▲光斑均匀性：d50/d10为60%。（详见使用说明书 页码A-3光学性能）</w:t>
            </w:r>
          </w:p>
          <w:p w14:paraId="43298724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母灯深腔</w:t>
            </w:r>
            <w:proofErr w:type="gramEnd"/>
            <w:r>
              <w:rPr>
                <w:rFonts w:ascii="宋体" w:hAnsi="宋体" w:hint="eastAsia"/>
                <w:szCs w:val="21"/>
              </w:rPr>
              <w:t>照明率100%，</w:t>
            </w:r>
            <w:proofErr w:type="gramStart"/>
            <w:r>
              <w:rPr>
                <w:rFonts w:ascii="宋体" w:hAnsi="宋体" w:hint="eastAsia"/>
                <w:szCs w:val="21"/>
              </w:rPr>
              <w:t>子灯深腔</w:t>
            </w:r>
            <w:proofErr w:type="gramEnd"/>
            <w:r>
              <w:rPr>
                <w:rFonts w:ascii="宋体" w:hAnsi="宋体" w:hint="eastAsia"/>
                <w:szCs w:val="21"/>
              </w:rPr>
              <w:t>照明率100%。（详见使用说明书 页码A-3光学性能</w:t>
            </w:r>
          </w:p>
          <w:p w14:paraId="43298725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单遮板</w:t>
            </w:r>
            <w:proofErr w:type="gramEnd"/>
            <w:r>
              <w:rPr>
                <w:rFonts w:ascii="宋体" w:hAnsi="宋体" w:hint="eastAsia"/>
                <w:szCs w:val="21"/>
              </w:rPr>
              <w:t>无影率：60%（详见使用说明书 页码A-3光学性能）</w:t>
            </w:r>
          </w:p>
          <w:p w14:paraId="43298726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双遮板</w:t>
            </w:r>
            <w:proofErr w:type="gramEnd"/>
            <w:r>
              <w:rPr>
                <w:rFonts w:ascii="宋体" w:hAnsi="宋体" w:hint="eastAsia"/>
                <w:szCs w:val="21"/>
              </w:rPr>
              <w:t>无影率：56%（详见使用说明书 页码A-3光学性能）</w:t>
            </w:r>
          </w:p>
          <w:p w14:paraId="43298727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偏置单遮板</w:t>
            </w:r>
            <w:proofErr w:type="gramEnd"/>
            <w:r>
              <w:rPr>
                <w:rFonts w:ascii="宋体" w:hAnsi="宋体" w:hint="eastAsia"/>
                <w:szCs w:val="21"/>
              </w:rPr>
              <w:t>无影率：76%（详见使用说明书 页码A-3光学性能）</w:t>
            </w:r>
          </w:p>
          <w:p w14:paraId="43298728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显色指数Ra： 99。（详见使用说明书 页码A-3光学性能）</w:t>
            </w:r>
          </w:p>
          <w:p w14:paraId="43298729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显色指数R9： 97。（详见使用说明书 页码A-5 A3.光学性能）</w:t>
            </w:r>
          </w:p>
          <w:p w14:paraId="4329872A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光源功率≤30W，节能环保。（详见说明书 A.2.4 光源功率）</w:t>
            </w:r>
          </w:p>
          <w:p w14:paraId="4329872B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辐照度/中心照度≤3.5 </w:t>
            </w:r>
            <w:proofErr w:type="spellStart"/>
            <w:r>
              <w:rPr>
                <w:rFonts w:ascii="宋体" w:hAnsi="宋体" w:hint="eastAsia"/>
                <w:szCs w:val="21"/>
              </w:rPr>
              <w:t>mW</w:t>
            </w:r>
            <w:proofErr w:type="spellEnd"/>
            <w:r>
              <w:rPr>
                <w:rFonts w:ascii="宋体" w:hAnsi="宋体" w:hint="eastAsia"/>
                <w:szCs w:val="21"/>
              </w:rPr>
              <w:t>/( m2·lx) （详见使用说明书 页码A-5 A3.光学性能）</w:t>
            </w:r>
          </w:p>
          <w:p w14:paraId="4329872C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▲无影灯采用模块化设计，安装时不需要拆卸天花且不会改变层流结构，即可于无影灯旋转体基础上升级第三臂或第四臂显示器悬挂系统。（炮筒需要大于500，详见彩页图片）</w:t>
            </w:r>
          </w:p>
          <w:p w14:paraId="4329872D" w14:textId="77777777" w:rsidR="00376B13" w:rsidRDefault="00000000">
            <w:pPr>
              <w:numPr>
                <w:ilvl w:val="1"/>
                <w:numId w:val="2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具备照度稳定技术，保证手术灯十年寿命周期内照度稳定。（详见彩页）</w:t>
            </w:r>
          </w:p>
          <w:p w14:paraId="4329872E" w14:textId="77777777" w:rsidR="00376B13" w:rsidRDefault="00000000">
            <w:pPr>
              <w:numPr>
                <w:ilvl w:val="0"/>
                <w:numId w:val="1"/>
              </w:numPr>
              <w:spacing w:line="360" w:lineRule="auto"/>
              <w:rPr>
                <w:rFonts w:ascii="宋体" w:eastAsiaTheme="minorEastAsia" w:hAnsi="宋体" w:cstheme="minorBidi"/>
                <w:b/>
              </w:rPr>
            </w:pPr>
            <w:r>
              <w:rPr>
                <w:rFonts w:ascii="宋体" w:eastAsiaTheme="minorEastAsia" w:hAnsi="宋体" w:cstheme="minorBidi" w:hint="eastAsia"/>
                <w:b/>
              </w:rPr>
              <w:t>配置需求（单套）</w:t>
            </w:r>
          </w:p>
          <w:p w14:paraId="4329872F" w14:textId="77777777" w:rsidR="00376B13" w:rsidRDefault="00000000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双灯悬吊系统                  1套</w:t>
            </w:r>
          </w:p>
          <w:p w14:paraId="43298730" w14:textId="77777777" w:rsidR="00376B13" w:rsidRDefault="00000000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灯头带C臂组件，关节</w:t>
            </w:r>
            <w:proofErr w:type="gramStart"/>
            <w:r>
              <w:rPr>
                <w:rFonts w:ascii="宋体" w:hAnsi="宋体"/>
                <w:szCs w:val="21"/>
              </w:rPr>
              <w:t>无限位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2套</w:t>
            </w:r>
          </w:p>
          <w:p w14:paraId="43298731" w14:textId="77777777" w:rsidR="00376B13" w:rsidRDefault="00000000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灭菌手柄</w:t>
            </w:r>
            <w:r>
              <w:rPr>
                <w:rFonts w:ascii="宋体" w:hAnsi="宋体" w:hint="eastAsia"/>
                <w:szCs w:val="21"/>
              </w:rPr>
              <w:t xml:space="preserve">                      2套</w:t>
            </w:r>
          </w:p>
          <w:p w14:paraId="43298732" w14:textId="77777777" w:rsidR="00376B13" w:rsidRDefault="00000000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控制面板                      2套</w:t>
            </w:r>
          </w:p>
          <w:p w14:paraId="43298734" w14:textId="4C74D57E" w:rsidR="00376B13" w:rsidRPr="00AD3675" w:rsidRDefault="00000000" w:rsidP="00AD3675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天花吊顶装饰组件</w:t>
            </w:r>
            <w:r>
              <w:rPr>
                <w:rFonts w:ascii="宋体" w:hAnsi="宋体" w:hint="eastAsia"/>
                <w:szCs w:val="21"/>
              </w:rPr>
              <w:t xml:space="preserve">              1套</w:t>
            </w:r>
          </w:p>
        </w:tc>
      </w:tr>
    </w:tbl>
    <w:p w14:paraId="37574DEA" w14:textId="77777777" w:rsidR="00AD3675" w:rsidRDefault="00AD3675">
      <w:pPr>
        <w:pStyle w:val="1"/>
        <w:jc w:val="center"/>
        <w:rPr>
          <w:kern w:val="0"/>
        </w:rPr>
      </w:pPr>
    </w:p>
    <w:p w14:paraId="4329873A" w14:textId="5BC5338B" w:rsidR="00376B13" w:rsidRDefault="00000000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4329873B" w14:textId="218DCA98" w:rsidR="00376B13" w:rsidRDefault="0000000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 w:rsidR="00AD3675"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4329873C" w14:textId="77777777" w:rsidR="00376B13" w:rsidRDefault="00376B13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4329873D" w14:textId="77777777" w:rsidR="00376B13" w:rsidRDefault="0000000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376B13" w14:paraId="43298742" w14:textId="77777777" w:rsidTr="00AD3675">
        <w:trPr>
          <w:trHeight w:val="540"/>
        </w:trPr>
        <w:tc>
          <w:tcPr>
            <w:tcW w:w="860" w:type="dxa"/>
            <w:vAlign w:val="center"/>
          </w:tcPr>
          <w:p w14:paraId="4329873E" w14:textId="77777777" w:rsidR="00376B13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4329873F" w14:textId="77777777" w:rsidR="00376B13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3298740" w14:textId="77777777" w:rsidR="00376B13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3298741" w14:textId="77777777" w:rsidR="00376B13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376B13" w14:paraId="43298747" w14:textId="77777777" w:rsidTr="00AD3675">
        <w:trPr>
          <w:trHeight w:val="514"/>
        </w:trPr>
        <w:tc>
          <w:tcPr>
            <w:tcW w:w="860" w:type="dxa"/>
            <w:vAlign w:val="center"/>
          </w:tcPr>
          <w:p w14:paraId="43298743" w14:textId="77777777" w:rsidR="00376B13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43298744" w14:textId="77777777" w:rsidR="00376B13" w:rsidRDefault="00376B13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3298745" w14:textId="77777777" w:rsidR="00376B13" w:rsidRDefault="00376B13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3298746" w14:textId="77777777" w:rsidR="00376B13" w:rsidRDefault="00376B13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4329875C" w14:textId="77777777" w:rsidR="00376B13" w:rsidRDefault="00376B13">
      <w:pPr>
        <w:jc w:val="left"/>
        <w:rPr>
          <w:rFonts w:ascii="Times New Roman" w:hAnsi="Times New Roman"/>
          <w:szCs w:val="21"/>
        </w:rPr>
      </w:pPr>
    </w:p>
    <w:p w14:paraId="4329875D" w14:textId="77777777" w:rsidR="00376B13" w:rsidRDefault="0000000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376B13" w14:paraId="43298762" w14:textId="77777777">
        <w:trPr>
          <w:trHeight w:val="547"/>
        </w:trPr>
        <w:tc>
          <w:tcPr>
            <w:tcW w:w="847" w:type="dxa"/>
            <w:vAlign w:val="center"/>
          </w:tcPr>
          <w:p w14:paraId="4329875E" w14:textId="77777777" w:rsidR="00376B13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4329875F" w14:textId="77777777" w:rsidR="00376B13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3298760" w14:textId="77777777" w:rsidR="00376B13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3298761" w14:textId="0EC78FDE" w:rsidR="00376B13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  <w:r w:rsidR="00AD3675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（元）</w:t>
            </w:r>
          </w:p>
        </w:tc>
      </w:tr>
      <w:tr w:rsidR="00376B13" w14:paraId="43298767" w14:textId="77777777">
        <w:trPr>
          <w:trHeight w:val="472"/>
        </w:trPr>
        <w:tc>
          <w:tcPr>
            <w:tcW w:w="847" w:type="dxa"/>
            <w:vAlign w:val="center"/>
          </w:tcPr>
          <w:p w14:paraId="43298763" w14:textId="77777777" w:rsidR="00376B13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3298764" w14:textId="77777777" w:rsidR="00376B13" w:rsidRDefault="00376B13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3298765" w14:textId="77777777" w:rsidR="00376B13" w:rsidRDefault="00376B13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3298766" w14:textId="77777777" w:rsidR="00376B13" w:rsidRDefault="00376B13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43298837" w14:textId="77777777" w:rsidR="00376B13" w:rsidRDefault="00376B13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376B13">
      <w:foot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466A8" w14:textId="77777777" w:rsidR="00D55DAD" w:rsidRDefault="00D55DAD">
      <w:r>
        <w:separator/>
      </w:r>
    </w:p>
  </w:endnote>
  <w:endnote w:type="continuationSeparator" w:id="0">
    <w:p w14:paraId="1639DF01" w14:textId="77777777" w:rsidR="00D55DAD" w:rsidRDefault="00D5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9883C" w14:textId="77777777" w:rsidR="00376B13" w:rsidRDefault="00376B1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C634A" w14:textId="77777777" w:rsidR="00D55DAD" w:rsidRDefault="00D55DAD">
      <w:r>
        <w:separator/>
      </w:r>
    </w:p>
  </w:footnote>
  <w:footnote w:type="continuationSeparator" w:id="0">
    <w:p w14:paraId="06772520" w14:textId="77777777" w:rsidR="00D55DAD" w:rsidRDefault="00D55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99DEE0"/>
    <w:multiLevelType w:val="singleLevel"/>
    <w:tmpl w:val="8099DEE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9A23092"/>
    <w:multiLevelType w:val="multilevel"/>
    <w:tmpl w:val="09A23092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5B3159"/>
    <w:multiLevelType w:val="multilevel"/>
    <w:tmpl w:val="265B3159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eastAsia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61120045">
    <w:abstractNumId w:val="1"/>
  </w:num>
  <w:num w:numId="2" w16cid:durableId="1366637296">
    <w:abstractNumId w:val="2"/>
  </w:num>
  <w:num w:numId="3" w16cid:durableId="206294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E2ODM4N2U3NjIyMTgxZmQwOWQ2YTcwZDEwNTJhMj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76B13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D3675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5DAD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F2465D4"/>
    <w:rsid w:val="20527BD7"/>
    <w:rsid w:val="55A80DEB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986CE"/>
  <w15:docId w15:val="{3A5E5C12-2AEA-4234-96FB-54A729BAE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175</Words>
  <Characters>1000</Characters>
  <Application>Microsoft Office Word</Application>
  <DocSecurity>0</DocSecurity>
  <Lines>8</Lines>
  <Paragraphs>2</Paragraphs>
  <ScaleCrop>false</ScaleCrop>
  <Company>Sky123.Org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2023-11-27T02:47:00Z</cp:lastPrinted>
  <dcterms:created xsi:type="dcterms:W3CDTF">2023-11-02T03:07:00Z</dcterms:created>
  <dcterms:modified xsi:type="dcterms:W3CDTF">2024-02-01T07:56:00Z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