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tbl>
      <w:tblPr>
        <w:tblStyle w:val="8"/>
        <w:tblW w:w="104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01"/>
        <w:gridCol w:w="6825"/>
        <w:gridCol w:w="77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9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30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825"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lang w:val="en-US" w:eastAsia="zh-CN"/>
              </w:rPr>
              <w:t>后勤物资</w:t>
            </w:r>
            <w:r>
              <w:rPr>
                <w:rFonts w:hint="eastAsia" w:ascii="宋体" w:hAnsi="宋体" w:eastAsia="等线" w:cs="宋体"/>
                <w:b/>
                <w:sz w:val="28"/>
                <w:szCs w:val="21"/>
              </w:rPr>
              <w:t>评分细则</w:t>
            </w:r>
          </w:p>
        </w:tc>
        <w:tc>
          <w:tcPr>
            <w:tcW w:w="77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60"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5"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658"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9</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825"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；得20分；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20</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825"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4</w:t>
            </w:r>
          </w:p>
        </w:tc>
        <w:tc>
          <w:tcPr>
            <w:tcW w:w="1301" w:type="dxa"/>
            <w:shd w:val="clear" w:color="auto" w:fill="auto"/>
            <w:vAlign w:val="center"/>
          </w:tcPr>
          <w:p>
            <w:pPr>
              <w:spacing w:line="300" w:lineRule="exact"/>
              <w:jc w:val="center"/>
              <w:rPr>
                <w:rFonts w:hint="default" w:ascii="宋体" w:hAnsi="宋体" w:eastAsia="等线"/>
                <w:szCs w:val="21"/>
                <w:lang w:val="en-US" w:eastAsia="zh-CN"/>
              </w:rPr>
            </w:pPr>
            <w:r>
              <w:rPr>
                <w:rFonts w:hint="eastAsia" w:ascii="宋体" w:hAnsi="宋体" w:eastAsia="等线" w:cs="宋体"/>
                <w:kern w:val="0"/>
                <w:szCs w:val="21"/>
              </w:rPr>
              <w:t>产品</w:t>
            </w:r>
            <w:r>
              <w:rPr>
                <w:rFonts w:hint="eastAsia" w:ascii="宋体" w:hAnsi="宋体" w:eastAsia="等线" w:cs="宋体"/>
                <w:kern w:val="0"/>
                <w:szCs w:val="21"/>
                <w:lang w:val="en-US" w:eastAsia="zh-CN"/>
              </w:rPr>
              <w:t>可靠性保障</w:t>
            </w:r>
          </w:p>
        </w:tc>
        <w:tc>
          <w:tcPr>
            <w:tcW w:w="6825" w:type="dxa"/>
            <w:shd w:val="clear" w:color="auto" w:fill="auto"/>
            <w:vAlign w:val="center"/>
          </w:tcPr>
          <w:p>
            <w:pPr>
              <w:spacing w:line="300" w:lineRule="exact"/>
              <w:ind w:left="-78" w:leftChars="-37" w:right="-73" w:rightChars="-35"/>
              <w:jc w:val="left"/>
              <w:rPr>
                <w:rFonts w:hint="default" w:ascii="等线" w:hAnsi="等线" w:eastAsia="等线" w:cs="等线"/>
                <w:szCs w:val="21"/>
                <w:lang w:val="en-US" w:eastAsia="zh-CN"/>
              </w:rPr>
            </w:pPr>
            <w:r>
              <w:rPr>
                <w:rFonts w:hint="eastAsia" w:ascii="等线" w:hAnsi="等线" w:eastAsia="等线" w:cs="等线"/>
                <w:szCs w:val="21"/>
                <w:lang w:val="en-US" w:eastAsia="zh-CN"/>
              </w:rPr>
              <w:t>产品</w:t>
            </w:r>
            <w:r>
              <w:rPr>
                <w:rFonts w:hint="eastAsia" w:ascii="等线" w:hAnsi="等线" w:eastAsia="等线" w:cs="等线"/>
                <w:szCs w:val="21"/>
              </w:rPr>
              <w:t>的来源、包装、保存、运输各环节的</w:t>
            </w:r>
            <w:r>
              <w:rPr>
                <w:rFonts w:hint="eastAsia" w:ascii="等线" w:hAnsi="等线" w:eastAsia="等线" w:cs="等线"/>
                <w:szCs w:val="21"/>
                <w:lang w:val="en-US" w:eastAsia="zh-CN"/>
              </w:rPr>
              <w:t>可靠性评估。</w:t>
            </w:r>
          </w:p>
          <w:p>
            <w:pPr>
              <w:spacing w:line="300" w:lineRule="exact"/>
              <w:ind w:left="-78" w:leftChars="-37" w:right="-73" w:rightChars="-35"/>
              <w:jc w:val="left"/>
              <w:rPr>
                <w:rFonts w:hint="eastAsia" w:ascii="等线" w:hAnsi="等线" w:eastAsia="等线" w:cs="等线"/>
                <w:szCs w:val="21"/>
                <w:lang w:eastAsia="zh-CN"/>
              </w:rPr>
            </w:pPr>
            <w:r>
              <w:rPr>
                <w:rFonts w:hint="eastAsia" w:ascii="等线" w:hAnsi="等线" w:eastAsia="等线" w:cs="等线"/>
                <w:szCs w:val="21"/>
                <w:lang w:val="en-US" w:eastAsia="zh-CN"/>
              </w:rPr>
              <w:t>依据：根据投标人对四个环节的</w:t>
            </w:r>
            <w:r>
              <w:rPr>
                <w:rFonts w:hint="eastAsia" w:ascii="等线" w:hAnsi="等线" w:eastAsia="等线" w:cs="等线"/>
                <w:szCs w:val="21"/>
              </w:rPr>
              <w:t>质量保证措施及方案完善程度进行评价</w:t>
            </w:r>
            <w:r>
              <w:rPr>
                <w:rFonts w:hint="eastAsia" w:ascii="等线" w:hAnsi="等线" w:eastAsia="等线" w:cs="等线"/>
                <w:szCs w:val="21"/>
                <w:lang w:eastAsia="zh-CN"/>
              </w:rPr>
              <w:t>。</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lang w:val="en-US" w:eastAsia="zh-CN"/>
              </w:rPr>
              <w:t>满足各环节</w:t>
            </w:r>
            <w:r>
              <w:rPr>
                <w:rFonts w:ascii="等线" w:hAnsi="等线" w:eastAsia="等线" w:cs="等线"/>
                <w:szCs w:val="21"/>
              </w:rPr>
              <w:t>；得8分；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lang w:val="en-US" w:eastAsia="zh-CN"/>
              </w:rPr>
              <w:t>满足三个环节</w:t>
            </w:r>
            <w:r>
              <w:rPr>
                <w:rFonts w:ascii="等线" w:hAnsi="等线" w:eastAsia="等线" w:cs="等线"/>
                <w:szCs w:val="21"/>
              </w:rPr>
              <w:t>；得</w:t>
            </w:r>
            <w:r>
              <w:rPr>
                <w:rFonts w:hint="eastAsia" w:ascii="等线" w:hAnsi="等线" w:eastAsia="等线" w:cs="等线"/>
                <w:szCs w:val="21"/>
                <w:lang w:val="en-US" w:eastAsia="zh-CN"/>
              </w:rPr>
              <w:t>6</w:t>
            </w:r>
            <w:r>
              <w:rPr>
                <w:rFonts w:ascii="等线" w:hAnsi="等线" w:eastAsia="等线" w:cs="等线"/>
                <w:szCs w:val="21"/>
              </w:rPr>
              <w:t>分；</w:t>
            </w:r>
          </w:p>
          <w:p>
            <w:pPr>
              <w:spacing w:line="300" w:lineRule="exact"/>
              <w:ind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lang w:val="en-US" w:eastAsia="zh-CN"/>
              </w:rPr>
              <w:t>满足两个环节</w:t>
            </w:r>
            <w:r>
              <w:rPr>
                <w:rFonts w:ascii="等线" w:hAnsi="等线" w:eastAsia="等线" w:cs="等线"/>
                <w:szCs w:val="21"/>
              </w:rPr>
              <w:t>；得</w:t>
            </w:r>
            <w:r>
              <w:rPr>
                <w:rFonts w:hint="eastAsia" w:ascii="等线" w:hAnsi="等线" w:eastAsia="等线" w:cs="等线"/>
                <w:szCs w:val="21"/>
                <w:lang w:val="en-US" w:eastAsia="zh-CN"/>
              </w:rPr>
              <w:t>4</w:t>
            </w:r>
            <w:r>
              <w:rPr>
                <w:rFonts w:ascii="等线" w:hAnsi="等线" w:eastAsia="等线" w:cs="等线"/>
                <w:szCs w:val="21"/>
              </w:rPr>
              <w:t>分；</w:t>
            </w:r>
          </w:p>
          <w:p>
            <w:pPr>
              <w:spacing w:line="300" w:lineRule="exact"/>
              <w:ind w:right="-73" w:rightChars="-35"/>
              <w:jc w:val="left"/>
              <w:rPr>
                <w:rFonts w:hint="eastAsia"/>
                <w:lang w:val="en-US" w:eastAsia="zh-CN"/>
              </w:rPr>
            </w:pPr>
            <w:r>
              <w:rPr>
                <w:rFonts w:hint="eastAsia" w:ascii="等线" w:hAnsi="等线" w:eastAsia="等线" w:cs="等线"/>
                <w:szCs w:val="21"/>
                <w:lang w:val="en-US" w:eastAsia="zh-CN"/>
              </w:rPr>
              <w:t>D</w:t>
            </w:r>
            <w:r>
              <w:rPr>
                <w:rFonts w:ascii="等线" w:hAnsi="等线" w:eastAsia="等线" w:cs="等线"/>
                <w:szCs w:val="21"/>
              </w:rPr>
              <w:t>、</w:t>
            </w:r>
            <w:r>
              <w:rPr>
                <w:rFonts w:hint="eastAsia" w:ascii="等线" w:hAnsi="等线" w:eastAsia="等线" w:cs="等线"/>
                <w:szCs w:val="21"/>
                <w:lang w:val="en-US" w:eastAsia="zh-CN"/>
              </w:rPr>
              <w:t>满足一个环节</w:t>
            </w:r>
            <w:r>
              <w:rPr>
                <w:rFonts w:ascii="等线" w:hAnsi="等线" w:eastAsia="等线" w:cs="等线"/>
                <w:szCs w:val="21"/>
              </w:rPr>
              <w:t>；得2分；</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825"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highlight w:val="none"/>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w:t>
            </w:r>
            <w:r>
              <w:rPr>
                <w:rFonts w:hint="eastAsia" w:ascii="宋体" w:hAnsi="宋体" w:eastAsia="等线"/>
                <w:szCs w:val="21"/>
                <w:lang w:eastAsia="zh-CN"/>
              </w:rPr>
              <w:t>、</w:t>
            </w:r>
            <w:r>
              <w:rPr>
                <w:rFonts w:hint="eastAsia" w:ascii="宋体" w:hAnsi="宋体" w:eastAsia="等线"/>
                <w:szCs w:val="21"/>
              </w:rPr>
              <w:t>配送服务保障措施</w:t>
            </w:r>
            <w:r>
              <w:rPr>
                <w:rFonts w:hint="eastAsia" w:ascii="宋体" w:hAnsi="宋体" w:eastAsia="等线"/>
                <w:szCs w:val="21"/>
                <w:lang w:val="en-US" w:eastAsia="zh-CN"/>
              </w:rPr>
              <w:t>与应急措施</w:t>
            </w:r>
            <w:r>
              <w:rPr>
                <w:rFonts w:hint="eastAsia" w:ascii="宋体" w:hAnsi="宋体" w:eastAsia="等线"/>
                <w:szCs w:val="21"/>
              </w:rPr>
              <w:t>等伴随服务项目的情况为依据进行评价</w:t>
            </w:r>
            <w:r>
              <w:rPr>
                <w:rFonts w:hint="eastAsia" w:ascii="宋体" w:hAnsi="宋体" w:eastAsia="等线"/>
                <w:szCs w:val="21"/>
                <w:highlight w:val="none"/>
              </w:rPr>
              <w:t>（没有配送过的以承诺书为准</w:t>
            </w:r>
            <w:r>
              <w:rPr>
                <w:rFonts w:ascii="宋体" w:hAnsi="宋体" w:eastAsia="等线"/>
                <w:szCs w:val="21"/>
                <w:highlight w:val="none"/>
              </w:rPr>
              <w:t>）</w:t>
            </w:r>
            <w:r>
              <w:rPr>
                <w:rFonts w:hint="eastAsia" w:ascii="宋体" w:hAnsi="宋体" w:eastAsia="等线"/>
                <w:szCs w:val="21"/>
                <w:highlight w:val="none"/>
              </w:rPr>
              <w:t>。</w:t>
            </w:r>
          </w:p>
          <w:p>
            <w:pPr>
              <w:numPr>
                <w:ilvl w:val="0"/>
                <w:numId w:val="1"/>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w:t>
            </w:r>
            <w:r>
              <w:rPr>
                <w:rFonts w:hint="eastAsia" w:ascii="宋体" w:hAnsi="宋体" w:eastAsia="等线"/>
                <w:szCs w:val="21"/>
                <w:lang w:val="en-US" w:eastAsia="zh-CN"/>
              </w:rPr>
              <w:t xml:space="preserve"> </w:t>
            </w:r>
            <w:r>
              <w:rPr>
                <w:rFonts w:hint="eastAsia" w:ascii="宋体" w:hAnsi="宋体" w:eastAsia="等线"/>
                <w:szCs w:val="21"/>
              </w:rPr>
              <w:t>6分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1"/>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没有配送过的以承诺书为准。有承诺的得6分，无承诺的得2分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825"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highlight w:val="none"/>
              </w:rPr>
              <w:t>没有配送过的以供应商递交的申报承诺函为依据。（每项承诺为</w:t>
            </w:r>
            <w:r>
              <w:rPr>
                <w:rFonts w:ascii="宋体" w:hAnsi="宋体" w:eastAsia="等线"/>
                <w:szCs w:val="21"/>
                <w:highlight w:val="none"/>
              </w:rPr>
              <w:t>2分，最高6分，最低0分）</w:t>
            </w:r>
          </w:p>
        </w:tc>
        <w:tc>
          <w:tcPr>
            <w:tcW w:w="772"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795" w:type="dxa"/>
            <w:shd w:val="clear" w:color="auto" w:fill="auto"/>
            <w:vAlign w:val="center"/>
          </w:tcPr>
          <w:p>
            <w:pPr>
              <w:spacing w:line="300" w:lineRule="exact"/>
              <w:jc w:val="center"/>
              <w:rPr>
                <w:rFonts w:ascii="宋体" w:hAnsi="宋体" w:eastAsia="等线"/>
                <w:szCs w:val="21"/>
              </w:rPr>
            </w:pPr>
            <w:r>
              <w:rPr>
                <w:rFonts w:ascii="宋体" w:hAnsi="宋体" w:eastAsia="等线"/>
                <w:szCs w:val="21"/>
              </w:rPr>
              <w:t>3</w:t>
            </w:r>
          </w:p>
        </w:tc>
        <w:tc>
          <w:tcPr>
            <w:tcW w:w="1301" w:type="dxa"/>
            <w:shd w:val="clear" w:color="auto" w:fill="auto"/>
            <w:vAlign w:val="center"/>
          </w:tcPr>
          <w:p>
            <w:pPr>
              <w:spacing w:line="300" w:lineRule="exact"/>
              <w:ind w:left="-63" w:leftChars="-30" w:right="-88" w:rightChars="-42"/>
              <w:jc w:val="center"/>
            </w:pPr>
            <w:r>
              <w:rPr>
                <w:rFonts w:hint="eastAsia" w:ascii="宋体" w:hAnsi="宋体" w:eastAsia="等线" w:cs="宋体"/>
                <w:szCs w:val="21"/>
              </w:rPr>
              <w:t>服务方案</w:t>
            </w:r>
          </w:p>
        </w:tc>
        <w:tc>
          <w:tcPr>
            <w:tcW w:w="6825"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r>
              <w:rPr>
                <w:rFonts w:hint="eastAsia" w:ascii="宋体" w:hAnsi="宋体" w:eastAsia="等线"/>
                <w:szCs w:val="21"/>
                <w:lang w:eastAsia="zh-CN"/>
              </w:rPr>
              <w:t>（</w:t>
            </w:r>
            <w:r>
              <w:rPr>
                <w:rFonts w:hint="eastAsia" w:ascii="宋体" w:hAnsi="宋体" w:eastAsia="等线"/>
                <w:szCs w:val="21"/>
                <w:lang w:val="en-US" w:eastAsia="zh-CN"/>
              </w:rPr>
              <w:t>包括配送服务与售后服务等</w:t>
            </w:r>
            <w:r>
              <w:rPr>
                <w:rFonts w:hint="eastAsia" w:ascii="宋体" w:hAnsi="宋体" w:eastAsia="等线"/>
                <w:szCs w:val="21"/>
                <w:lang w:eastAsia="zh-CN"/>
              </w:rPr>
              <w:t>）</w:t>
            </w:r>
            <w:r>
              <w:rPr>
                <w:rFonts w:hint="eastAsia" w:ascii="宋体" w:hAnsi="宋体" w:eastAsia="等线"/>
                <w:szCs w:val="21"/>
              </w:rPr>
              <w:t>。</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评审标准： </w:t>
            </w:r>
          </w:p>
          <w:p>
            <w:pPr>
              <w:spacing w:line="300" w:lineRule="exact"/>
              <w:ind w:left="-63" w:leftChars="-30" w:right="-88" w:rightChars="-42"/>
              <w:jc w:val="left"/>
              <w:rPr>
                <w:rFonts w:hint="eastAsia" w:ascii="宋体" w:hAnsi="宋体" w:eastAsia="等线"/>
                <w:szCs w:val="21"/>
                <w:lang w:val="en-US" w:eastAsia="zh-CN"/>
              </w:rPr>
            </w:pPr>
            <w:r>
              <w:rPr>
                <w:rFonts w:hint="eastAsia" w:ascii="宋体" w:hAnsi="宋体" w:eastAsia="等线"/>
                <w:szCs w:val="21"/>
              </w:rPr>
              <w:t>投标人在参与政府采购活动中存在《深圳市财政局政府采购供应商信用信息管理办法》第十一条诚信相关问题且在主管部门相关处理措施实施期限内的，本项不得分，否则得满分。</w:t>
            </w:r>
            <w:r>
              <w:rPr>
                <w:rFonts w:hint="eastAsia" w:ascii="宋体" w:hAnsi="宋体" w:eastAsia="等线"/>
                <w:szCs w:val="21"/>
                <w:lang w:eastAsia="zh-CN"/>
              </w:rPr>
              <w:t>（</w:t>
            </w:r>
            <w:r>
              <w:rPr>
                <w:rFonts w:hint="eastAsia" w:ascii="宋体" w:hAnsi="宋体" w:eastAsia="等线"/>
                <w:szCs w:val="21"/>
              </w:rPr>
              <w:t>投标人无需提供任何证明材料，由工作人员查询后向评审委员会提供相关信息。</w:t>
            </w:r>
            <w:r>
              <w:rPr>
                <w:rFonts w:hint="eastAsia" w:ascii="宋体" w:hAnsi="宋体" w:eastAsia="等线"/>
                <w:szCs w:val="21"/>
                <w:lang w:val="en-US" w:eastAsia="zh-CN"/>
              </w:rPr>
              <w:t>)</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（1）评审标准：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提供2020年1月1日至本项目投标截止之日由服务单位出具的经考核评价为优或其他最高级别评价的证明，每提供一份证明得1分，最高得</w:t>
            </w:r>
            <w:r>
              <w:rPr>
                <w:rFonts w:hint="eastAsia" w:ascii="宋体" w:hAnsi="宋体" w:eastAsia="等线"/>
                <w:szCs w:val="21"/>
                <w:lang w:val="en-US" w:eastAsia="zh-CN"/>
              </w:rPr>
              <w:t>4</w:t>
            </w:r>
            <w:r>
              <w:rPr>
                <w:rFonts w:hint="eastAsia" w:ascii="宋体" w:hAnsi="宋体" w:eastAsia="等线"/>
                <w:szCs w:val="21"/>
              </w:rPr>
              <w:t xml:space="preserve">分。同一单位出具多份评价证明的不可重复得分。 </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 xml:space="preserve">（2）证明文件：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提供服务单位评价证明文件（加盖服务单位公章或业务章）复印件。未按要求提供有效证明材料或提供不清晰导致评委无法识别的不计得分。</w:t>
            </w: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3.</w:t>
            </w:r>
          </w:p>
        </w:tc>
        <w:tc>
          <w:tcPr>
            <w:tcW w:w="1301"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同类项目业绩情况</w:t>
            </w:r>
          </w:p>
        </w:tc>
        <w:tc>
          <w:tcPr>
            <w:tcW w:w="6825" w:type="dxa"/>
            <w:shd w:val="clear" w:color="auto" w:fill="auto"/>
            <w:vAlign w:val="center"/>
          </w:tcPr>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（1）评审标准：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投标人自2020年1月1日至本项目投标截止时间（以合同签订日期为准），每提供一项</w:t>
            </w:r>
            <w:r>
              <w:rPr>
                <w:rFonts w:hint="eastAsia" w:ascii="宋体" w:hAnsi="宋体" w:eastAsia="等线"/>
                <w:szCs w:val="21"/>
                <w:lang w:val="en-US" w:eastAsia="zh-CN"/>
              </w:rPr>
              <w:t>该业务</w:t>
            </w:r>
            <w:r>
              <w:rPr>
                <w:rFonts w:hint="eastAsia" w:ascii="宋体" w:hAnsi="宋体" w:eastAsia="等线"/>
                <w:szCs w:val="21"/>
              </w:rPr>
              <w:t>的业绩得</w:t>
            </w:r>
            <w:r>
              <w:rPr>
                <w:rFonts w:hint="eastAsia" w:ascii="宋体" w:hAnsi="宋体" w:eastAsia="等线"/>
                <w:szCs w:val="21"/>
                <w:lang w:val="en-US" w:eastAsia="zh-CN"/>
              </w:rPr>
              <w:t>1</w:t>
            </w:r>
            <w:r>
              <w:rPr>
                <w:rFonts w:hint="eastAsia" w:ascii="宋体" w:hAnsi="宋体" w:eastAsia="等线"/>
                <w:szCs w:val="21"/>
              </w:rPr>
              <w:t>分，最高得</w:t>
            </w:r>
            <w:r>
              <w:rPr>
                <w:rFonts w:hint="eastAsia" w:ascii="宋体" w:hAnsi="宋体" w:eastAsia="等线"/>
                <w:szCs w:val="21"/>
                <w:lang w:val="en-US" w:eastAsia="zh-CN"/>
              </w:rPr>
              <w:t>2</w:t>
            </w:r>
            <w:r>
              <w:rPr>
                <w:rFonts w:hint="eastAsia" w:ascii="宋体" w:hAnsi="宋体" w:eastAsia="等线"/>
                <w:szCs w:val="21"/>
              </w:rPr>
              <w:t>分。</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（2）证明文件：</w:t>
            </w:r>
          </w:p>
          <w:p>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1.要求提供合同关键页（含签订合同双方的单位名称、合同项目名称、签订合同双方的落款盖章、签订日期的关键页）作为得分依据。</w:t>
            </w:r>
          </w:p>
          <w:p>
            <w:pPr>
              <w:spacing w:line="300" w:lineRule="exact"/>
              <w:ind w:left="-63" w:leftChars="-30" w:right="-88" w:rightChars="-42"/>
              <w:jc w:val="left"/>
              <w:rPr>
                <w:rFonts w:ascii="等线" w:hAnsi="等线" w:eastAsia="等线" w:cs="等线"/>
                <w:szCs w:val="21"/>
              </w:rPr>
            </w:pPr>
          </w:p>
        </w:tc>
        <w:tc>
          <w:tcPr>
            <w:tcW w:w="772"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2%</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95"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658"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95"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301"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825"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921"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72"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60"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ind w:left="-2" w:leftChars="-605" w:hanging="1268" w:hangingChars="453"/>
        <w:rPr>
          <w:rFonts w:ascii="宋体" w:hAnsi="等线" w:eastAsia="等线" w:cs="宋体"/>
          <w:snapToGrid w:val="0"/>
          <w:kern w:val="0"/>
          <w:szCs w:val="22"/>
        </w:rPr>
      </w:pPr>
      <w:r>
        <w:rPr>
          <w:rFonts w:hint="eastAsia" w:ascii="宋体" w:hAnsi="宋体"/>
          <w:color w:val="FF0000"/>
          <w:sz w:val="28"/>
          <w:szCs w:val="28"/>
        </w:rPr>
        <w:t xml:space="preserve"> </w:t>
      </w:r>
      <w:r>
        <w:rPr>
          <w:rFonts w:ascii="宋体" w:hAnsi="宋体"/>
          <w:color w:val="FF0000"/>
          <w:sz w:val="28"/>
          <w:szCs w:val="28"/>
        </w:rPr>
        <w:t xml:space="preserve">        </w:t>
      </w:r>
      <w:r>
        <w:rPr>
          <w:rFonts w:hint="eastAsia" w:ascii="宋体" w:hAnsi="宋体"/>
          <w:color w:val="FF0000"/>
          <w:sz w:val="28"/>
          <w:szCs w:val="28"/>
        </w:rPr>
        <w:t>(</w:t>
      </w:r>
      <w:r>
        <w:rPr>
          <w:rFonts w:hint="eastAsia" w:ascii="inherit" w:hAnsi="inherit" w:eastAsia="仿宋" w:cs="宋体"/>
          <w:color w:val="FF0000"/>
          <w:kern w:val="0"/>
          <w:sz w:val="28"/>
          <w:szCs w:val="28"/>
        </w:rPr>
        <w:t>投标人的报价明显低于其他投标人的报价，有可能影响产品质量或者不能诚信履约的，应在评标现场提供书面说明和相关证明材料；不能证明其报价合理性的，将其作为无效投标处理。）</w:t>
      </w:r>
    </w:p>
    <w:p>
      <w:pPr>
        <w:snapToGrid w:val="0"/>
        <w:rPr>
          <w:rFonts w:ascii="仿宋" w:hAnsi="仿宋" w:eastAsia="仿宋" w:cs="宋体"/>
          <w:sz w:val="28"/>
          <w:szCs w:val="28"/>
        </w:rPr>
      </w:pPr>
      <w:r>
        <w:rPr>
          <w:rFonts w:hint="eastAsia" w:ascii="仿宋" w:hAnsi="仿宋" w:eastAsia="仿宋" w:cs="宋体"/>
          <w:snapToGrid w:val="0"/>
          <w:kern w:val="0"/>
          <w:sz w:val="28"/>
          <w:szCs w:val="28"/>
        </w:rPr>
        <w:t>备注：</w:t>
      </w:r>
      <w:r>
        <w:rPr>
          <w:rFonts w:hint="eastAsia" w:ascii="仿宋" w:hAnsi="仿宋" w:eastAsia="仿宋"/>
          <w:bCs/>
          <w:sz w:val="28"/>
          <w:szCs w:val="28"/>
        </w:rPr>
        <w:t>招标文件要求提交的与评价指标体系相关的各类有效资料，投标人如未按要求提交的，该项评分为零分。</w:t>
      </w:r>
    </w:p>
    <w:p>
      <w:pPr>
        <w:widowControl/>
        <w:spacing w:before="100" w:beforeAutospacing="1" w:after="100" w:afterAutospacing="1"/>
        <w:jc w:val="both"/>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二、后勤</w:t>
      </w:r>
      <w:r>
        <w:rPr>
          <w:rFonts w:ascii="宋体" w:hAnsi="宋体"/>
          <w:b/>
          <w:bCs/>
          <w:sz w:val="28"/>
        </w:rPr>
        <w:t>物资</w:t>
      </w:r>
      <w:r>
        <w:rPr>
          <w:rFonts w:hint="eastAsia" w:ascii="宋体" w:hAnsi="宋体"/>
          <w:b/>
          <w:bCs/>
          <w:sz w:val="28"/>
        </w:rPr>
        <w:t>采购需求：</w:t>
      </w:r>
    </w:p>
    <w:tbl>
      <w:tblPr>
        <w:tblStyle w:val="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2360"/>
        <w:gridCol w:w="1596"/>
        <w:gridCol w:w="1712"/>
        <w:gridCol w:w="2374"/>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0"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序号</w:t>
            </w:r>
          </w:p>
        </w:tc>
        <w:tc>
          <w:tcPr>
            <w:tcW w:w="1168"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名称</w:t>
            </w:r>
          </w:p>
        </w:tc>
        <w:tc>
          <w:tcPr>
            <w:tcW w:w="790"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规格型号</w:t>
            </w:r>
          </w:p>
        </w:tc>
        <w:tc>
          <w:tcPr>
            <w:tcW w:w="847"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材质要求</w:t>
            </w:r>
          </w:p>
        </w:tc>
        <w:tc>
          <w:tcPr>
            <w:tcW w:w="1175"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具体参数需求</w:t>
            </w:r>
          </w:p>
        </w:tc>
        <w:tc>
          <w:tcPr>
            <w:tcW w:w="747" w:type="pct"/>
            <w:vAlign w:val="center"/>
          </w:tcPr>
          <w:p>
            <w:pPr>
              <w:widowControl/>
              <w:adjustRightInd w:val="0"/>
              <w:snapToGrid w:val="0"/>
              <w:spacing w:before="100" w:beforeAutospacing="1" w:after="100" w:afterAutospacing="1"/>
              <w:jc w:val="center"/>
              <w:rPr>
                <w:rFonts w:ascii="宋体" w:hAnsi="宋体" w:cs="宋体"/>
                <w:kern w:val="0"/>
                <w:szCs w:val="21"/>
              </w:rPr>
            </w:pPr>
            <w:bookmarkStart w:id="0" w:name="_GoBack"/>
            <w:bookmarkEnd w:id="0"/>
            <w:r>
              <w:rPr>
                <w:rFonts w:hint="eastAsia" w:cs="宋体" w:asciiTheme="minorEastAsia" w:hAnsiTheme="minorEastAsia" w:eastAsiaTheme="minorEastAsia"/>
                <w:szCs w:val="21"/>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70" w:type="pct"/>
            <w:vAlign w:val="center"/>
          </w:tcPr>
          <w:p>
            <w:pPr>
              <w:widowControl/>
              <w:adjustRightInd w:val="0"/>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1168" w:type="pct"/>
            <w:vAlign w:val="center"/>
          </w:tcPr>
          <w:p>
            <w:pPr>
              <w:widowControl/>
              <w:spacing w:before="100" w:beforeAutospacing="1" w:after="100" w:afterAutospacing="1"/>
              <w:jc w:val="center"/>
              <w:rPr>
                <w:rFonts w:ascii="宋体" w:hAnsi="宋体" w:cs="宋体"/>
                <w:kern w:val="0"/>
                <w:szCs w:val="21"/>
              </w:rPr>
            </w:pPr>
            <w:r>
              <w:rPr>
                <w:rFonts w:ascii="宋体" w:hAnsi="宋体" w:cs="宋体"/>
                <w:kern w:val="0"/>
                <w:szCs w:val="21"/>
              </w:rPr>
              <w:t>易撕三防热敏标签</w:t>
            </w:r>
          </w:p>
        </w:tc>
        <w:tc>
          <w:tcPr>
            <w:tcW w:w="790" w:type="pct"/>
            <w:vAlign w:val="center"/>
          </w:tcPr>
          <w:p>
            <w:pPr>
              <w:widowControl/>
              <w:spacing w:before="100" w:beforeAutospacing="1" w:after="100" w:afterAutospacing="1"/>
              <w:jc w:val="center"/>
              <w:rPr>
                <w:rFonts w:hint="default" w:ascii="宋体" w:hAnsi="宋体" w:eastAsia="宋体" w:cs="宋体"/>
                <w:kern w:val="0"/>
                <w:szCs w:val="21"/>
                <w:lang w:val="en-US" w:eastAsia="zh-CN"/>
              </w:rPr>
            </w:pPr>
            <w:r>
              <w:rPr>
                <w:rFonts w:hint="eastAsia" w:ascii="宋体" w:hAnsi="宋体" w:cs="宋体"/>
                <w:kern w:val="0"/>
                <w:szCs w:val="21"/>
              </w:rPr>
              <w:t>70*80mm</w:t>
            </w:r>
          </w:p>
        </w:tc>
        <w:tc>
          <w:tcPr>
            <w:tcW w:w="847" w:type="pct"/>
            <w:vAlign w:val="center"/>
          </w:tcPr>
          <w:p>
            <w:pPr>
              <w:widowControl/>
              <w:spacing w:before="100" w:beforeAutospacing="1" w:after="100" w:afterAutospacing="1"/>
              <w:jc w:val="center"/>
              <w:rPr>
                <w:rFonts w:hint="default" w:ascii="宋体" w:hAnsi="宋体" w:cs="宋体"/>
                <w:i w:val="0"/>
                <w:iCs w:val="0"/>
                <w:caps w:val="0"/>
                <w:spacing w:val="0"/>
                <w:kern w:val="0"/>
                <w:sz w:val="21"/>
                <w:szCs w:val="21"/>
                <w:u w:val="none"/>
                <w:shd w:val="clear"/>
                <w:lang w:val="en-US" w:eastAsia="zh-CN"/>
              </w:rPr>
            </w:pPr>
            <w:r>
              <w:rPr>
                <w:rFonts w:ascii="宋体" w:hAnsi="宋体" w:cs="宋体"/>
                <w:kern w:val="0"/>
                <w:szCs w:val="21"/>
              </w:rPr>
              <w:t>热敏纸</w:t>
            </w:r>
          </w:p>
        </w:tc>
        <w:tc>
          <w:tcPr>
            <w:tcW w:w="1175" w:type="pct"/>
            <w:vAlign w:val="center"/>
          </w:tcPr>
          <w:p>
            <w:pPr>
              <w:widowControl/>
              <w:numPr>
                <w:ilvl w:val="255"/>
                <w:numId w:val="0"/>
              </w:numPr>
              <w:spacing w:before="100" w:beforeAutospacing="1" w:after="100" w:afterAutospacing="1"/>
              <w:ind w:left="0" w:leftChars="0" w:firstLine="0" w:firstLineChars="0"/>
              <w:jc w:val="center"/>
              <w:rPr>
                <w:rFonts w:ascii="宋体" w:hAnsi="宋体" w:cs="宋体"/>
                <w:kern w:val="0"/>
                <w:szCs w:val="21"/>
              </w:rPr>
            </w:pPr>
            <w:r>
              <w:rPr>
                <w:rFonts w:ascii="宋体" w:hAnsi="宋体" w:cs="宋体"/>
                <w:kern w:val="0"/>
                <w:szCs w:val="21"/>
              </w:rPr>
              <w:t>粘度低、有分割线（易撕）、卷纸孔径：76mm（大孔径）</w:t>
            </w:r>
          </w:p>
        </w:tc>
        <w:tc>
          <w:tcPr>
            <w:tcW w:w="747" w:type="pct"/>
            <w:vAlign w:val="center"/>
          </w:tcPr>
          <w:p>
            <w:pPr>
              <w:widowControl/>
              <w:spacing w:before="100" w:beforeAutospacing="1" w:after="100" w:afterAutospacing="1"/>
              <w:jc w:val="center"/>
              <w:rPr>
                <w:rFonts w:hint="eastAsia" w:ascii="宋体" w:hAnsi="宋体" w:eastAsia="宋体" w:cs="宋体"/>
                <w:kern w:val="0"/>
                <w:szCs w:val="21"/>
                <w:lang w:val="en-US" w:eastAsia="zh-CN"/>
              </w:rPr>
            </w:pPr>
            <w:r>
              <w:rPr>
                <w:rFonts w:ascii="宋体" w:hAnsi="宋体" w:cs="宋体"/>
                <w:kern w:val="0"/>
                <w:szCs w:val="21"/>
              </w:rPr>
              <w:t>0.1元/张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70"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2</w:t>
            </w:r>
          </w:p>
        </w:tc>
        <w:tc>
          <w:tcPr>
            <w:tcW w:w="1168" w:type="pct"/>
            <w:vAlign w:val="center"/>
          </w:tcPr>
          <w:p>
            <w:pPr>
              <w:widowControl/>
              <w:spacing w:before="100" w:beforeAutospacing="1" w:after="100" w:afterAutospacing="1"/>
              <w:jc w:val="center"/>
              <w:rPr>
                <w:rFonts w:hint="eastAsia"/>
              </w:rPr>
            </w:pPr>
            <w:r>
              <w:rPr>
                <w:rFonts w:ascii="宋体" w:hAnsi="宋体" w:cs="宋体"/>
                <w:kern w:val="0"/>
                <w:szCs w:val="21"/>
              </w:rPr>
              <w:t>易撕三防热敏标签</w:t>
            </w:r>
          </w:p>
        </w:tc>
        <w:tc>
          <w:tcPr>
            <w:tcW w:w="790" w:type="pct"/>
            <w:vAlign w:val="center"/>
          </w:tcPr>
          <w:p>
            <w:pPr>
              <w:widowControl/>
              <w:spacing w:before="100" w:beforeAutospacing="1" w:after="100" w:afterAutospacing="1"/>
              <w:jc w:val="center"/>
              <w:rPr>
                <w:rFonts w:hint="eastAsia"/>
              </w:rPr>
            </w:pPr>
            <w:r>
              <w:rPr>
                <w:rFonts w:hint="eastAsia" w:ascii="宋体" w:hAnsi="宋体" w:cs="宋体"/>
                <w:kern w:val="0"/>
                <w:szCs w:val="21"/>
              </w:rPr>
              <w:t>50*80mm</w:t>
            </w:r>
          </w:p>
        </w:tc>
        <w:tc>
          <w:tcPr>
            <w:tcW w:w="847" w:type="pct"/>
            <w:vAlign w:val="center"/>
          </w:tcPr>
          <w:p>
            <w:pPr>
              <w:widowControl/>
              <w:spacing w:before="100" w:beforeAutospacing="1" w:after="100" w:afterAutospacing="1"/>
              <w:jc w:val="center"/>
              <w:rPr>
                <w:rFonts w:hint="eastAsia"/>
                <w:lang w:val="en-US" w:eastAsia="zh-CN"/>
              </w:rPr>
            </w:pPr>
            <w:r>
              <w:rPr>
                <w:rFonts w:ascii="宋体" w:hAnsi="宋体" w:cs="宋体"/>
                <w:kern w:val="0"/>
                <w:szCs w:val="21"/>
              </w:rPr>
              <w:t>热敏纸</w:t>
            </w:r>
          </w:p>
        </w:tc>
        <w:tc>
          <w:tcPr>
            <w:tcW w:w="1175" w:type="pct"/>
            <w:vAlign w:val="center"/>
          </w:tcPr>
          <w:p>
            <w:pPr>
              <w:widowControl/>
              <w:spacing w:before="100" w:beforeAutospacing="1" w:after="100" w:afterAutospacing="1"/>
              <w:jc w:val="center"/>
              <w:rPr>
                <w:rFonts w:hint="eastAsia"/>
              </w:rPr>
            </w:pPr>
            <w:r>
              <w:rPr>
                <w:rFonts w:ascii="宋体" w:hAnsi="宋体" w:cs="宋体"/>
                <w:kern w:val="0"/>
                <w:szCs w:val="21"/>
              </w:rPr>
              <w:t>粘度低、有分割线（易撕）、卷纸孔径：39mm</w:t>
            </w:r>
          </w:p>
        </w:tc>
        <w:tc>
          <w:tcPr>
            <w:tcW w:w="747" w:type="pct"/>
            <w:vAlign w:val="center"/>
          </w:tcPr>
          <w:p>
            <w:pPr>
              <w:widowControl/>
              <w:spacing w:before="100" w:beforeAutospacing="1" w:after="100" w:afterAutospacing="1"/>
              <w:jc w:val="center"/>
              <w:rPr>
                <w:rFonts w:hint="eastAsia"/>
              </w:rPr>
            </w:pPr>
            <w:r>
              <w:rPr>
                <w:rFonts w:ascii="宋体" w:hAnsi="宋体" w:cs="宋体"/>
                <w:kern w:val="0"/>
                <w:szCs w:val="21"/>
              </w:rPr>
              <w:t>0.1元/张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70" w:type="pct"/>
            <w:vAlign w:val="center"/>
          </w:tcPr>
          <w:p>
            <w:pPr>
              <w:widowControl/>
              <w:adjustRightInd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3</w:t>
            </w:r>
          </w:p>
        </w:tc>
        <w:tc>
          <w:tcPr>
            <w:tcW w:w="1168" w:type="pct"/>
            <w:vAlign w:val="center"/>
          </w:tcPr>
          <w:p>
            <w:pPr>
              <w:widowControl/>
              <w:spacing w:before="100" w:beforeAutospacing="1" w:after="100" w:afterAutospacing="1"/>
              <w:jc w:val="center"/>
              <w:rPr>
                <w:rFonts w:hint="eastAsia"/>
              </w:rPr>
            </w:pPr>
            <w:r>
              <w:rPr>
                <w:rFonts w:ascii="宋体" w:hAnsi="宋体" w:cs="宋体"/>
                <w:kern w:val="0"/>
                <w:szCs w:val="21"/>
              </w:rPr>
              <w:t>易撕三防热敏标签</w:t>
            </w:r>
          </w:p>
        </w:tc>
        <w:tc>
          <w:tcPr>
            <w:tcW w:w="790" w:type="pct"/>
            <w:vAlign w:val="center"/>
          </w:tcPr>
          <w:p>
            <w:pPr>
              <w:widowControl/>
              <w:spacing w:before="100" w:beforeAutospacing="1" w:after="100" w:afterAutospacing="1"/>
              <w:jc w:val="center"/>
              <w:rPr>
                <w:rFonts w:hint="eastAsia"/>
              </w:rPr>
            </w:pPr>
            <w:r>
              <w:rPr>
                <w:rFonts w:hint="eastAsia" w:ascii="宋体" w:hAnsi="宋体" w:cs="宋体"/>
                <w:kern w:val="0"/>
                <w:szCs w:val="21"/>
              </w:rPr>
              <w:t>55*70mm</w:t>
            </w:r>
          </w:p>
        </w:tc>
        <w:tc>
          <w:tcPr>
            <w:tcW w:w="847" w:type="pct"/>
            <w:vAlign w:val="center"/>
          </w:tcPr>
          <w:p>
            <w:pPr>
              <w:widowControl/>
              <w:spacing w:before="100" w:beforeAutospacing="1" w:after="100" w:afterAutospacing="1"/>
              <w:jc w:val="center"/>
              <w:rPr>
                <w:rFonts w:hint="eastAsia"/>
                <w:lang w:val="en-US" w:eastAsia="zh-CN"/>
              </w:rPr>
            </w:pPr>
            <w:r>
              <w:rPr>
                <w:rFonts w:ascii="宋体" w:hAnsi="宋体" w:cs="宋体"/>
                <w:kern w:val="0"/>
                <w:szCs w:val="21"/>
              </w:rPr>
              <w:t>热敏纸</w:t>
            </w:r>
          </w:p>
        </w:tc>
        <w:tc>
          <w:tcPr>
            <w:tcW w:w="1175" w:type="pct"/>
            <w:vAlign w:val="center"/>
          </w:tcPr>
          <w:p>
            <w:pPr>
              <w:widowControl/>
              <w:spacing w:before="100" w:beforeAutospacing="1" w:after="100" w:afterAutospacing="1"/>
              <w:jc w:val="center"/>
              <w:rPr>
                <w:rFonts w:hint="eastAsia"/>
              </w:rPr>
            </w:pPr>
            <w:r>
              <w:rPr>
                <w:rFonts w:ascii="宋体" w:hAnsi="宋体" w:cs="宋体"/>
                <w:kern w:val="0"/>
                <w:szCs w:val="21"/>
              </w:rPr>
              <w:t>粘度低、有分割线（易撕）、卷纸孔径：39mm</w:t>
            </w:r>
          </w:p>
        </w:tc>
        <w:tc>
          <w:tcPr>
            <w:tcW w:w="747" w:type="pct"/>
            <w:vAlign w:val="center"/>
          </w:tcPr>
          <w:p>
            <w:pPr>
              <w:widowControl/>
              <w:spacing w:before="100" w:beforeAutospacing="1" w:after="100" w:afterAutospacing="1"/>
              <w:jc w:val="center"/>
              <w:rPr>
                <w:rFonts w:hint="eastAsia"/>
              </w:rPr>
            </w:pPr>
            <w:r>
              <w:rPr>
                <w:rFonts w:ascii="宋体" w:hAnsi="宋体" w:cs="宋体"/>
                <w:kern w:val="0"/>
                <w:szCs w:val="21"/>
              </w:rPr>
              <w:t>0.1元/张</w:t>
            </w:r>
          </w:p>
        </w:tc>
      </w:tr>
    </w:tbl>
    <w:p>
      <w:pPr>
        <w:ind w:firstLine="2209" w:firstLineChars="500"/>
        <w:rPr>
          <w:rFonts w:hint="eastAsia" w:ascii="宋体" w:hAnsi="宋体"/>
          <w:b/>
          <w:bCs/>
          <w:sz w:val="44"/>
          <w:szCs w:val="44"/>
        </w:rPr>
      </w:pPr>
    </w:p>
    <w:p>
      <w:pPr>
        <w:pStyle w:val="3"/>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pStyle w:val="3"/>
        <w:spacing w:before="0" w:after="0" w:line="240" w:lineRule="auto"/>
        <w:rPr>
          <w:rFonts w:hint="eastAsia"/>
        </w:rPr>
      </w:pPr>
    </w:p>
    <w:p>
      <w:pPr>
        <w:spacing w:line="540" w:lineRule="exact"/>
        <w:rPr>
          <w:rFonts w:ascii="宋体" w:hAnsi="宋体"/>
          <w:bCs/>
          <w:sz w:val="24"/>
        </w:rPr>
      </w:pPr>
    </w:p>
    <w:sectPr>
      <w:footerReference r:id="rId3" w:type="default"/>
      <w:pgSz w:w="11907" w:h="16840"/>
      <w:pgMar w:top="1134" w:right="1304" w:bottom="1134" w:left="709"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inherit">
    <w:altName w:val="Arial Unicode MS"/>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67085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346EE"/>
    <w:rsid w:val="000865FB"/>
    <w:rsid w:val="000A2D9F"/>
    <w:rsid w:val="000B2248"/>
    <w:rsid w:val="000C46CA"/>
    <w:rsid w:val="000D196D"/>
    <w:rsid w:val="00125B20"/>
    <w:rsid w:val="001C020B"/>
    <w:rsid w:val="001D4F49"/>
    <w:rsid w:val="001F3EC2"/>
    <w:rsid w:val="00203F52"/>
    <w:rsid w:val="00214288"/>
    <w:rsid w:val="00285C2B"/>
    <w:rsid w:val="002B4449"/>
    <w:rsid w:val="002D4BC7"/>
    <w:rsid w:val="003113BF"/>
    <w:rsid w:val="00316A24"/>
    <w:rsid w:val="00332B5E"/>
    <w:rsid w:val="00347C2E"/>
    <w:rsid w:val="00364C3B"/>
    <w:rsid w:val="00375B7E"/>
    <w:rsid w:val="003772F4"/>
    <w:rsid w:val="003F071A"/>
    <w:rsid w:val="00425B19"/>
    <w:rsid w:val="00480440"/>
    <w:rsid w:val="004F336A"/>
    <w:rsid w:val="00515A8F"/>
    <w:rsid w:val="00546B4C"/>
    <w:rsid w:val="005708F0"/>
    <w:rsid w:val="00584E0A"/>
    <w:rsid w:val="005B3A63"/>
    <w:rsid w:val="005D0EE1"/>
    <w:rsid w:val="005D33F2"/>
    <w:rsid w:val="005E1470"/>
    <w:rsid w:val="005E3E42"/>
    <w:rsid w:val="005F6C47"/>
    <w:rsid w:val="0063213A"/>
    <w:rsid w:val="006764B5"/>
    <w:rsid w:val="00683257"/>
    <w:rsid w:val="006B695C"/>
    <w:rsid w:val="00710A02"/>
    <w:rsid w:val="00725450"/>
    <w:rsid w:val="007360B6"/>
    <w:rsid w:val="00741854"/>
    <w:rsid w:val="007503CE"/>
    <w:rsid w:val="0076482E"/>
    <w:rsid w:val="00773844"/>
    <w:rsid w:val="007750A0"/>
    <w:rsid w:val="00786036"/>
    <w:rsid w:val="007C5B24"/>
    <w:rsid w:val="007D647F"/>
    <w:rsid w:val="007E071A"/>
    <w:rsid w:val="00816F83"/>
    <w:rsid w:val="008412B4"/>
    <w:rsid w:val="00841B8B"/>
    <w:rsid w:val="00882101"/>
    <w:rsid w:val="0089445E"/>
    <w:rsid w:val="008B02C3"/>
    <w:rsid w:val="008C7BB8"/>
    <w:rsid w:val="008E7D14"/>
    <w:rsid w:val="008F6EB2"/>
    <w:rsid w:val="00912FAE"/>
    <w:rsid w:val="00917972"/>
    <w:rsid w:val="00945B6D"/>
    <w:rsid w:val="00977F0E"/>
    <w:rsid w:val="009A1255"/>
    <w:rsid w:val="009A39E2"/>
    <w:rsid w:val="009B58B3"/>
    <w:rsid w:val="009B7588"/>
    <w:rsid w:val="009C0000"/>
    <w:rsid w:val="009F6854"/>
    <w:rsid w:val="00A1531D"/>
    <w:rsid w:val="00A361EA"/>
    <w:rsid w:val="00A83E68"/>
    <w:rsid w:val="00AA301D"/>
    <w:rsid w:val="00AA52CD"/>
    <w:rsid w:val="00AE7DB5"/>
    <w:rsid w:val="00AF2A2C"/>
    <w:rsid w:val="00AF35E9"/>
    <w:rsid w:val="00B1082A"/>
    <w:rsid w:val="00B16D72"/>
    <w:rsid w:val="00B202D7"/>
    <w:rsid w:val="00B34EC8"/>
    <w:rsid w:val="00B3529C"/>
    <w:rsid w:val="00B55854"/>
    <w:rsid w:val="00B703C8"/>
    <w:rsid w:val="00B96861"/>
    <w:rsid w:val="00BA20BA"/>
    <w:rsid w:val="00BB1A91"/>
    <w:rsid w:val="00BD4E35"/>
    <w:rsid w:val="00BE07A0"/>
    <w:rsid w:val="00C66ED6"/>
    <w:rsid w:val="00C67A4F"/>
    <w:rsid w:val="00CB5561"/>
    <w:rsid w:val="00CE5B0C"/>
    <w:rsid w:val="00D3203C"/>
    <w:rsid w:val="00D3503E"/>
    <w:rsid w:val="00D64BE1"/>
    <w:rsid w:val="00DB386B"/>
    <w:rsid w:val="00DD0DE3"/>
    <w:rsid w:val="00E332AF"/>
    <w:rsid w:val="00E47A7B"/>
    <w:rsid w:val="00E56AC5"/>
    <w:rsid w:val="00E9378D"/>
    <w:rsid w:val="00E93F01"/>
    <w:rsid w:val="00EA258F"/>
    <w:rsid w:val="00ED31C4"/>
    <w:rsid w:val="00EF67F2"/>
    <w:rsid w:val="00F14601"/>
    <w:rsid w:val="00F5618D"/>
    <w:rsid w:val="00F82BDB"/>
    <w:rsid w:val="00F92D50"/>
    <w:rsid w:val="00F950A6"/>
    <w:rsid w:val="00FA07B8"/>
    <w:rsid w:val="00FD58F1"/>
    <w:rsid w:val="063C618E"/>
    <w:rsid w:val="09317280"/>
    <w:rsid w:val="0AC171C3"/>
    <w:rsid w:val="0BA13F3D"/>
    <w:rsid w:val="0C8A2C23"/>
    <w:rsid w:val="0F1A5C3E"/>
    <w:rsid w:val="135E0534"/>
    <w:rsid w:val="1A2C7DEE"/>
    <w:rsid w:val="1A7FF1B7"/>
    <w:rsid w:val="247D0FF1"/>
    <w:rsid w:val="26435EC5"/>
    <w:rsid w:val="269C2E17"/>
    <w:rsid w:val="26EE059E"/>
    <w:rsid w:val="280D1415"/>
    <w:rsid w:val="288B5A00"/>
    <w:rsid w:val="2FFA7287"/>
    <w:rsid w:val="327F0311"/>
    <w:rsid w:val="3AA35C27"/>
    <w:rsid w:val="47164442"/>
    <w:rsid w:val="48AE321A"/>
    <w:rsid w:val="48F8086D"/>
    <w:rsid w:val="540C73F1"/>
    <w:rsid w:val="54D57D13"/>
    <w:rsid w:val="57371DC1"/>
    <w:rsid w:val="5A761F7B"/>
    <w:rsid w:val="5FF2755C"/>
    <w:rsid w:val="600F4147"/>
    <w:rsid w:val="60B540C1"/>
    <w:rsid w:val="67CF76EF"/>
    <w:rsid w:val="690507DD"/>
    <w:rsid w:val="704B11CB"/>
    <w:rsid w:val="799D7E4B"/>
    <w:rsid w:val="7B5C0B76"/>
    <w:rsid w:val="BB7FD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autoRedefine/>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rPr>
      <w:rFonts w:asciiTheme="minorHAnsi" w:hAnsiTheme="minorHAnsi" w:eastAsiaTheme="minorEastAsia" w:cstheme="minorBidi"/>
    </w:rPr>
  </w:style>
  <w:style w:type="paragraph" w:styleId="5">
    <w:name w:val="Balloon Text"/>
    <w:basedOn w:val="1"/>
    <w:link w:val="15"/>
    <w:semiHidden/>
    <w:unhideWhenUsed/>
    <w:qFormat/>
    <w:uiPriority w:val="99"/>
    <w:rPr>
      <w:sz w:val="18"/>
      <w:szCs w:val="18"/>
    </w:r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0"/>
    <w:rPr>
      <w:rFonts w:ascii="Times New Roman" w:hAnsi="Times New Roman" w:eastAsia="宋体" w:cs="Times New Roman"/>
      <w:b/>
      <w:bCs/>
      <w:kern w:val="44"/>
      <w:sz w:val="44"/>
      <w:szCs w:val="44"/>
    </w:rPr>
  </w:style>
  <w:style w:type="character" w:customStyle="1" w:styleId="12">
    <w:name w:val="页眉 字符"/>
    <w:basedOn w:val="10"/>
    <w:link w:val="7"/>
    <w:autoRedefine/>
    <w:qFormat/>
    <w:uiPriority w:val="99"/>
    <w:rPr>
      <w:rFonts w:ascii="Calibri" w:hAnsi="Calibri" w:eastAsia="宋体" w:cs="Times New Roman"/>
      <w:sz w:val="18"/>
      <w:szCs w:val="18"/>
    </w:rPr>
  </w:style>
  <w:style w:type="character" w:customStyle="1" w:styleId="13">
    <w:name w:val="页脚 字符"/>
    <w:basedOn w:val="10"/>
    <w:link w:val="6"/>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5"/>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455</Words>
  <Characters>2598</Characters>
  <Lines>21</Lines>
  <Paragraphs>6</Paragraphs>
  <TotalTime>3</TotalTime>
  <ScaleCrop>false</ScaleCrop>
  <LinksUpToDate>false</LinksUpToDate>
  <CharactersWithSpaces>3047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2023-05-04T17:04:00Z</dcterms:created>
  <dc:creator>Windows 用户</dc:creator>
  <cp:lastModifiedBy>dz</cp:lastModifiedBy>
  <cp:lastPrinted>2022-11-03T14:35:00Z</cp:lastPrinted>
  <dcterms:modified xsi:type="dcterms:W3CDTF">2024-05-22T01:18:18Z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7737F72FB3434BFDBB93F92E922204FD_13</vt:lpwstr>
  </property>
</Properties>
</file>