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sz w:val="120"/>
          <w:szCs w:val="120"/>
        </w:rPr>
      </w:pPr>
    </w:p>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（货物类）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
      <w:pPr>
        <w:spacing w:after="50" w:line="480" w:lineRule="auto"/>
        <w:ind w:firstLine="1285" w:firstLineChars="400"/>
        <w:rPr>
          <w:rFonts w:ascii="宋体" w:hAnsi="宋体" w:cs="Arial"/>
          <w:b/>
          <w:bCs/>
          <w:color w:val="000000" w:themeColor="text1"/>
          <w:sz w:val="40"/>
          <w:szCs w:val="40"/>
          <w14:textFill>
            <w14:solidFill>
              <w14:schemeClr w14:val="tx1"/>
            </w14:solidFill>
          </w14:textFill>
        </w:rPr>
      </w:pPr>
      <w:r>
        <w:rPr>
          <w:rFonts w:hint="eastAsia" w:ascii="宋体" w:hAnsi="宋体" w:cs="Arial"/>
          <w:b/>
          <w:bCs/>
          <w:sz w:val="32"/>
          <w:szCs w:val="32"/>
        </w:rPr>
        <w:t>项目名称：</w:t>
      </w:r>
      <w:r>
        <w:rPr>
          <w:rFonts w:hint="eastAsia" w:ascii="宋体" w:hAnsi="宋体" w:eastAsia="宋体" w:cs="宋体"/>
          <w:b/>
          <w:bCs/>
          <w:color w:val="000000" w:themeColor="text1"/>
          <w:sz w:val="32"/>
          <w:szCs w:val="32"/>
          <w14:textFill>
            <w14:solidFill>
              <w14:schemeClr w14:val="tx1"/>
            </w14:solidFill>
          </w14:textFill>
        </w:rPr>
        <w:t>剑桥认知测试系统Cantab</w:t>
      </w:r>
    </w:p>
    <w:p>
      <w:pPr>
        <w:spacing w:after="50" w:line="480" w:lineRule="auto"/>
        <w:ind w:firstLine="1285" w:firstLineChars="400"/>
        <w:rPr>
          <w:rFonts w:ascii="宋体" w:hAnsi="宋体" w:cs="Arial"/>
          <w:b/>
          <w:bCs/>
          <w:sz w:val="32"/>
          <w:szCs w:val="32"/>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rFonts w:hint="eastAsia"/>
          <w:b/>
          <w:sz w:val="44"/>
          <w:szCs w:val="44"/>
        </w:rPr>
      </w:pPr>
      <w:r>
        <w:rPr>
          <w:rFonts w:hint="eastAsia"/>
          <w:b/>
          <w:sz w:val="44"/>
          <w:szCs w:val="44"/>
        </w:rPr>
        <w:t>深圳市儿童医院</w:t>
      </w:r>
    </w:p>
    <w:p>
      <w:pPr>
        <w:rPr>
          <w:rFonts w:asciiTheme="minorEastAsia" w:hAnsiTheme="minorEastAsia" w:eastAsiaTheme="minorEastAsia"/>
          <w:b/>
          <w:sz w:val="24"/>
          <w:szCs w:val="24"/>
        </w:rPr>
      </w:pPr>
    </w:p>
    <w:p>
      <w:pPr>
        <w:pStyle w:val="2"/>
      </w:pPr>
    </w:p>
    <w:p>
      <w:pPr>
        <w:spacing w:line="240" w:lineRule="auto"/>
        <w:ind w:left="420"/>
        <w:rPr>
          <w:rFonts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spacing w:line="240" w:lineRule="auto"/>
        <w:ind w:firstLine="480" w:firstLineChars="200"/>
        <w:rPr>
          <w:rFonts w:cs="宋体" w:asciiTheme="minorEastAsia" w:hAnsiTheme="minorEastAsia" w:eastAsiaTheme="minorEastAsia"/>
          <w:color w:val="FF0000"/>
          <w:kern w:val="0"/>
          <w:sz w:val="24"/>
          <w:szCs w:val="24"/>
        </w:rPr>
      </w:pPr>
      <w:r>
        <w:rPr>
          <w:rFonts w:hint="eastAsia" w:asciiTheme="minorEastAsia" w:hAnsiTheme="minorEastAsia" w:eastAsiaTheme="minorEastAsia"/>
          <w:sz w:val="24"/>
          <w:szCs w:val="24"/>
        </w:rPr>
        <w:t>价格分计算（每个供应商可进行两次报价，以第二次报价为最终报价）：价格分=[1-（投标报价-最低价）/最低价]×价格分权重。</w:t>
      </w:r>
    </w:p>
    <w:p>
      <w:pPr>
        <w:spacing w:line="24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当价格分&lt;0时，取0。</w:t>
      </w:r>
    </w:p>
    <w:p>
      <w:pPr>
        <w:widowControl/>
        <w:spacing w:line="240" w:lineRule="auto"/>
        <w:ind w:firstLine="480" w:firstLineChars="200"/>
        <w:jc w:val="left"/>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最低价是指所有有效报价中最低的投标报价</w:t>
      </w:r>
      <w:r>
        <w:rPr>
          <w:rFonts w:hint="eastAsia" w:asciiTheme="minorEastAsia" w:hAnsiTheme="minorEastAsia" w:eastAsiaTheme="minorEastAsia"/>
          <w:color w:val="auto"/>
          <w:sz w:val="24"/>
          <w:szCs w:val="24"/>
        </w:rPr>
        <w:t>(</w:t>
      </w:r>
      <w:r>
        <w:rPr>
          <w:rFonts w:hint="eastAsia" w:asciiTheme="minorEastAsia" w:hAnsiTheme="minorEastAsia" w:eastAsiaTheme="minorEastAsia"/>
          <w:b/>
          <w:bCs/>
          <w:color w:val="auto"/>
          <w:sz w:val="24"/>
          <w:szCs w:val="24"/>
        </w:rPr>
        <w:t>注：投标人的报价明显低于其他投标人的报价，有可能影响产品质量或者不能诚信履约的，应在评标现场提供书面说明和相关证明材料；不能证明其报价合理性的，将其作为无效投标处理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color w:val="auto"/>
          <w:sz w:val="24"/>
          <w:szCs w:val="24"/>
        </w:rPr>
        <w:t>）。</w:t>
      </w:r>
    </w:p>
    <w:p>
      <w:pPr>
        <w:spacing w:line="24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hd w:val="clea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05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750"/>
        <w:gridCol w:w="1325"/>
        <w:gridCol w:w="764"/>
        <w:gridCol w:w="1118"/>
        <w:gridCol w:w="4437"/>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jc w:val="center"/>
              <w:rPr>
                <w:rFonts w:hint="eastAsia" w:ascii="宋体" w:hAnsi="宋体" w:eastAsia="宋体" w:cs="宋体"/>
                <w:szCs w:val="21"/>
              </w:rPr>
            </w:pPr>
            <w:r>
              <w:rPr>
                <w:rFonts w:hint="eastAsia" w:ascii="宋体" w:hAnsi="宋体" w:eastAsia="宋体" w:cs="宋体"/>
                <w:szCs w:val="21"/>
              </w:rPr>
              <w:t>序号</w:t>
            </w:r>
          </w:p>
        </w:tc>
        <w:tc>
          <w:tcPr>
            <w:tcW w:w="3957" w:type="dxa"/>
            <w:gridSpan w:val="4"/>
            <w:noWrap w:val="0"/>
            <w:vAlign w:val="center"/>
          </w:tcPr>
          <w:p>
            <w:pPr>
              <w:jc w:val="center"/>
              <w:rPr>
                <w:rFonts w:hint="eastAsia" w:ascii="宋体" w:hAnsi="宋体" w:eastAsia="宋体" w:cs="宋体"/>
                <w:szCs w:val="21"/>
              </w:rPr>
            </w:pPr>
            <w:r>
              <w:rPr>
                <w:rFonts w:hint="eastAsia" w:ascii="宋体" w:hAnsi="宋体" w:eastAsia="宋体" w:cs="宋体"/>
                <w:szCs w:val="21"/>
              </w:rPr>
              <w:t>评分项</w:t>
            </w:r>
          </w:p>
        </w:tc>
        <w:tc>
          <w:tcPr>
            <w:tcW w:w="4449"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3957" w:type="dxa"/>
            <w:gridSpan w:val="4"/>
            <w:noWrap w:val="0"/>
            <w:vAlign w:val="center"/>
          </w:tcPr>
          <w:p>
            <w:pPr>
              <w:jc w:val="center"/>
              <w:rPr>
                <w:rFonts w:hint="eastAsia" w:ascii="宋体" w:hAnsi="宋体" w:eastAsia="宋体" w:cs="宋体"/>
                <w:szCs w:val="21"/>
              </w:rPr>
            </w:pPr>
            <w:r>
              <w:rPr>
                <w:rFonts w:hint="eastAsia" w:ascii="宋体" w:hAnsi="宋体" w:eastAsia="宋体" w:cs="宋体"/>
                <w:szCs w:val="21"/>
              </w:rPr>
              <w:t>价格</w:t>
            </w:r>
          </w:p>
        </w:tc>
        <w:tc>
          <w:tcPr>
            <w:tcW w:w="4449" w:type="dxa"/>
            <w:gridSpan w:val="2"/>
            <w:noWrap w:val="0"/>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3</w:t>
            </w:r>
            <w:r>
              <w:rPr>
                <w:rFonts w:hint="eastAsia" w:ascii="宋体" w:hAnsi="宋体" w:eastAsia="宋体" w:cs="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3957" w:type="dxa"/>
            <w:gridSpan w:val="4"/>
            <w:noWrap w:val="0"/>
            <w:vAlign w:val="center"/>
          </w:tcPr>
          <w:p>
            <w:pPr>
              <w:jc w:val="center"/>
              <w:rPr>
                <w:rFonts w:hint="eastAsia" w:ascii="宋体" w:hAnsi="宋体" w:eastAsia="宋体" w:cs="宋体"/>
                <w:szCs w:val="21"/>
              </w:rPr>
            </w:pPr>
            <w:r>
              <w:rPr>
                <w:rFonts w:hint="eastAsia" w:ascii="宋体" w:hAnsi="宋体" w:eastAsia="宋体" w:cs="宋体"/>
                <w:szCs w:val="21"/>
              </w:rPr>
              <w:t>技术部分</w:t>
            </w:r>
          </w:p>
        </w:tc>
        <w:tc>
          <w:tcPr>
            <w:tcW w:w="4449" w:type="dxa"/>
            <w:gridSpan w:val="2"/>
            <w:noWrap w:val="0"/>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50" w:type="dxa"/>
            <w:vMerge w:val="restart"/>
            <w:noWrap w:val="0"/>
            <w:vAlign w:val="top"/>
          </w:tcPr>
          <w:p>
            <w:pPr>
              <w:jc w:val="left"/>
              <w:rPr>
                <w:rFonts w:hint="eastAsia" w:ascii="宋体" w:hAnsi="宋体" w:eastAsia="宋体" w:cs="宋体"/>
                <w:szCs w:val="21"/>
              </w:rPr>
            </w:pPr>
          </w:p>
        </w:tc>
        <w:tc>
          <w:tcPr>
            <w:tcW w:w="750" w:type="dxa"/>
            <w:noWrap w:val="0"/>
            <w:vAlign w:val="top"/>
          </w:tcPr>
          <w:p>
            <w:pPr>
              <w:jc w:val="center"/>
              <w:rPr>
                <w:rFonts w:hint="eastAsia" w:ascii="宋体" w:hAnsi="宋体" w:eastAsia="宋体" w:cs="宋体"/>
                <w:szCs w:val="21"/>
              </w:rPr>
            </w:pPr>
            <w:r>
              <w:rPr>
                <w:rFonts w:hint="eastAsia" w:ascii="宋体" w:hAnsi="宋体" w:eastAsia="宋体" w:cs="宋体"/>
                <w:szCs w:val="21"/>
              </w:rPr>
              <w:t>序号</w:t>
            </w:r>
          </w:p>
        </w:tc>
        <w:tc>
          <w:tcPr>
            <w:tcW w:w="1325" w:type="dxa"/>
            <w:noWrap w:val="0"/>
            <w:vAlign w:val="top"/>
          </w:tcPr>
          <w:p>
            <w:pPr>
              <w:jc w:val="center"/>
              <w:rPr>
                <w:rFonts w:hint="eastAsia" w:ascii="宋体" w:hAnsi="宋体" w:eastAsia="宋体" w:cs="宋体"/>
                <w:szCs w:val="21"/>
              </w:rPr>
            </w:pPr>
            <w:r>
              <w:rPr>
                <w:rFonts w:hint="eastAsia" w:ascii="宋体" w:hAnsi="宋体" w:eastAsia="宋体" w:cs="宋体"/>
                <w:szCs w:val="21"/>
              </w:rPr>
              <w:t>评分因素</w:t>
            </w:r>
          </w:p>
        </w:tc>
        <w:tc>
          <w:tcPr>
            <w:tcW w:w="764" w:type="dxa"/>
            <w:noWrap w:val="0"/>
            <w:vAlign w:val="top"/>
          </w:tcPr>
          <w:p>
            <w:pPr>
              <w:jc w:val="center"/>
              <w:rPr>
                <w:rFonts w:hint="eastAsia" w:ascii="宋体" w:hAnsi="宋体" w:eastAsia="宋体" w:cs="宋体"/>
                <w:szCs w:val="21"/>
              </w:rPr>
            </w:pPr>
            <w:r>
              <w:rPr>
                <w:rFonts w:hint="eastAsia" w:ascii="宋体" w:hAnsi="宋体" w:eastAsia="宋体" w:cs="宋体"/>
                <w:szCs w:val="21"/>
              </w:rPr>
              <w:t>权重</w:t>
            </w:r>
          </w:p>
        </w:tc>
        <w:tc>
          <w:tcPr>
            <w:tcW w:w="1118" w:type="dxa"/>
            <w:noWrap w:val="0"/>
            <w:vAlign w:val="top"/>
          </w:tcPr>
          <w:p>
            <w:pPr>
              <w:jc w:val="center"/>
              <w:rPr>
                <w:rFonts w:hint="eastAsia" w:ascii="宋体" w:hAnsi="宋体" w:eastAsia="宋体" w:cs="宋体"/>
                <w:szCs w:val="21"/>
              </w:rPr>
            </w:pPr>
            <w:r>
              <w:rPr>
                <w:rFonts w:hint="eastAsia" w:ascii="宋体" w:hAnsi="宋体" w:eastAsia="宋体" w:cs="宋体"/>
                <w:szCs w:val="21"/>
              </w:rPr>
              <w:t>评分方式</w:t>
            </w:r>
          </w:p>
        </w:tc>
        <w:tc>
          <w:tcPr>
            <w:tcW w:w="4449" w:type="dxa"/>
            <w:gridSpan w:val="2"/>
            <w:noWrap w:val="0"/>
            <w:vAlign w:val="top"/>
          </w:tcPr>
          <w:p>
            <w:pPr>
              <w:jc w:val="center"/>
              <w:rPr>
                <w:rFonts w:hint="eastAsia" w:ascii="宋体" w:hAnsi="宋体" w:eastAsia="宋体" w:cs="宋体"/>
                <w:szCs w:val="21"/>
              </w:rPr>
            </w:pPr>
            <w:r>
              <w:rPr>
                <w:rFonts w:hint="eastAsia" w:ascii="宋体" w:hAnsi="宋体" w:eastAsia="宋体" w:cs="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50" w:type="dxa"/>
            <w:vMerge w:val="continue"/>
            <w:noWrap w:val="0"/>
            <w:vAlign w:val="top"/>
          </w:tcPr>
          <w:p>
            <w:pPr>
              <w:jc w:val="left"/>
              <w:rPr>
                <w:rFonts w:hint="eastAsia" w:ascii="宋体" w:hAnsi="宋体" w:eastAsia="宋体" w:cs="宋体"/>
                <w:szCs w:val="21"/>
              </w:rPr>
            </w:pPr>
          </w:p>
        </w:tc>
        <w:tc>
          <w:tcPr>
            <w:tcW w:w="750" w:type="dxa"/>
            <w:noWrap w:val="0"/>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1325" w:type="dxa"/>
            <w:noWrap w:val="0"/>
            <w:vAlign w:val="center"/>
          </w:tcPr>
          <w:p>
            <w:pPr>
              <w:jc w:val="center"/>
              <w:rPr>
                <w:rFonts w:hint="eastAsia" w:ascii="宋体" w:hAnsi="宋体" w:eastAsia="宋体" w:cs="宋体"/>
                <w:szCs w:val="21"/>
              </w:rPr>
            </w:pPr>
            <w:r>
              <w:rPr>
                <w:rFonts w:hint="eastAsia" w:ascii="宋体" w:hAnsi="宋体"/>
                <w:color w:val="000000" w:themeColor="text1"/>
                <w:szCs w:val="21"/>
                <w14:textFill>
                  <w14:solidFill>
                    <w14:schemeClr w14:val="tx1"/>
                  </w14:solidFill>
                </w14:textFill>
              </w:rPr>
              <w:t>技术服务偏离情况</w:t>
            </w:r>
          </w:p>
        </w:tc>
        <w:tc>
          <w:tcPr>
            <w:tcW w:w="764" w:type="dxa"/>
            <w:noWrap w:val="0"/>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35</w:t>
            </w:r>
          </w:p>
        </w:tc>
        <w:tc>
          <w:tcPr>
            <w:tcW w:w="1118" w:type="dxa"/>
            <w:noWrap w:val="0"/>
            <w:vAlign w:val="center"/>
          </w:tcPr>
          <w:p>
            <w:pPr>
              <w:jc w:val="center"/>
              <w:rPr>
                <w:rFonts w:hint="eastAsia" w:ascii="宋体" w:hAnsi="宋体" w:eastAsia="宋体" w:cs="宋体"/>
                <w:szCs w:val="21"/>
              </w:rPr>
            </w:pPr>
            <w:r>
              <w:rPr>
                <w:rFonts w:hint="eastAsia" w:ascii="宋体" w:hAnsi="宋体" w:eastAsia="宋体" w:cs="宋体"/>
                <w:szCs w:val="21"/>
              </w:rPr>
              <w:t>专家打分</w:t>
            </w:r>
          </w:p>
        </w:tc>
        <w:tc>
          <w:tcPr>
            <w:tcW w:w="4449" w:type="dxa"/>
            <w:gridSpan w:val="2"/>
            <w:noWrap w:val="0"/>
            <w:vAlign w:val="top"/>
          </w:tcPr>
          <w:p>
            <w:pPr>
              <w:jc w:val="left"/>
              <w:rPr>
                <w:rFonts w:hint="eastAsia" w:ascii="宋体" w:hAnsi="宋体" w:eastAsia="宋体" w:cs="宋体"/>
                <w:highlight w:val="none"/>
              </w:rPr>
            </w:pPr>
            <w:r>
              <w:rPr>
                <w:rFonts w:hint="eastAsia" w:ascii="宋体" w:hAnsi="宋体"/>
                <w:szCs w:val="21"/>
                <w:highlight w:val="none"/>
              </w:rPr>
              <w:t>投标人应如实填写《技术规格偏离表》，评审委员会根据技术参数响应情况进行打分，各项技术参数指标及要求全部满足的得满分</w:t>
            </w:r>
            <w:r>
              <w:rPr>
                <w:rFonts w:hint="eastAsia" w:ascii="宋体" w:hAnsi="宋体"/>
                <w:szCs w:val="21"/>
                <w:highlight w:val="none"/>
                <w:lang w:val="en-US" w:eastAsia="zh-CN"/>
              </w:rPr>
              <w:t xml:space="preserve">  35 </w:t>
            </w:r>
            <w:r>
              <w:rPr>
                <w:rFonts w:hint="eastAsia" w:ascii="宋体" w:hAnsi="宋体"/>
                <w:szCs w:val="21"/>
                <w:highlight w:val="none"/>
              </w:rPr>
              <w:t>分，未响应的参数按负偏离扣分。所有投标人必须严格按照招标文件的内容进行填写，如不能填写请提供说明。参数每负偏离一项扣</w:t>
            </w:r>
            <w:r>
              <w:rPr>
                <w:rFonts w:hint="eastAsia" w:ascii="宋体" w:hAnsi="宋体"/>
                <w:szCs w:val="21"/>
                <w:highlight w:val="none"/>
                <w:lang w:val="en-US" w:eastAsia="zh-CN"/>
              </w:rPr>
              <w:t xml:space="preserve"> 2 </w:t>
            </w:r>
            <w:r>
              <w:rPr>
                <w:rFonts w:hint="eastAsia" w:ascii="宋体" w:hAnsi="宋体"/>
                <w:szCs w:val="21"/>
                <w:highlight w:val="none"/>
              </w:rPr>
              <w:t>分，正偏离不加分。扣完为止，最低得0分。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50" w:type="dxa"/>
            <w:noWrap w:val="0"/>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3957" w:type="dxa"/>
            <w:gridSpan w:val="4"/>
            <w:noWrap w:val="0"/>
            <w:vAlign w:val="center"/>
          </w:tcPr>
          <w:p>
            <w:pPr>
              <w:jc w:val="center"/>
              <w:rPr>
                <w:rFonts w:hint="eastAsia" w:ascii="宋体" w:hAnsi="宋体" w:eastAsia="宋体" w:cs="宋体"/>
                <w:szCs w:val="21"/>
              </w:rPr>
            </w:pPr>
            <w:r>
              <w:rPr>
                <w:rFonts w:hint="eastAsia" w:ascii="宋体" w:hAnsi="宋体" w:eastAsia="宋体" w:cs="宋体"/>
                <w:szCs w:val="21"/>
              </w:rPr>
              <w:t>商务部分</w:t>
            </w:r>
          </w:p>
        </w:tc>
        <w:tc>
          <w:tcPr>
            <w:tcW w:w="4449" w:type="dxa"/>
            <w:gridSpan w:val="2"/>
            <w:noWrap w:val="0"/>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650" w:type="dxa"/>
            <w:vMerge w:val="restart"/>
            <w:noWrap w:val="0"/>
            <w:vAlign w:val="top"/>
          </w:tcPr>
          <w:p>
            <w:pPr>
              <w:jc w:val="left"/>
              <w:rPr>
                <w:rFonts w:hint="eastAsia" w:ascii="宋体" w:hAnsi="宋体" w:eastAsia="宋体" w:cs="宋体"/>
                <w:szCs w:val="21"/>
              </w:rPr>
            </w:pPr>
          </w:p>
        </w:tc>
        <w:tc>
          <w:tcPr>
            <w:tcW w:w="750" w:type="dxa"/>
            <w:noWrap w:val="0"/>
            <w:vAlign w:val="top"/>
          </w:tcPr>
          <w:p>
            <w:pPr>
              <w:jc w:val="center"/>
              <w:rPr>
                <w:rFonts w:hint="eastAsia" w:ascii="宋体" w:hAnsi="宋体" w:eastAsia="宋体" w:cs="宋体"/>
                <w:szCs w:val="21"/>
              </w:rPr>
            </w:pPr>
            <w:r>
              <w:rPr>
                <w:rFonts w:hint="eastAsia" w:ascii="宋体" w:hAnsi="宋体" w:eastAsia="宋体" w:cs="宋体"/>
                <w:szCs w:val="21"/>
              </w:rPr>
              <w:t>序号</w:t>
            </w:r>
          </w:p>
        </w:tc>
        <w:tc>
          <w:tcPr>
            <w:tcW w:w="1325" w:type="dxa"/>
            <w:noWrap w:val="0"/>
            <w:vAlign w:val="top"/>
          </w:tcPr>
          <w:p>
            <w:pPr>
              <w:jc w:val="center"/>
              <w:rPr>
                <w:rFonts w:hint="eastAsia" w:ascii="宋体" w:hAnsi="宋体" w:eastAsia="宋体" w:cs="宋体"/>
                <w:szCs w:val="21"/>
              </w:rPr>
            </w:pPr>
            <w:r>
              <w:rPr>
                <w:rFonts w:hint="eastAsia" w:ascii="宋体" w:hAnsi="宋体" w:eastAsia="宋体" w:cs="宋体"/>
                <w:szCs w:val="21"/>
              </w:rPr>
              <w:t>评分因素</w:t>
            </w:r>
          </w:p>
        </w:tc>
        <w:tc>
          <w:tcPr>
            <w:tcW w:w="764" w:type="dxa"/>
            <w:noWrap w:val="0"/>
            <w:vAlign w:val="top"/>
          </w:tcPr>
          <w:p>
            <w:pPr>
              <w:jc w:val="center"/>
              <w:rPr>
                <w:rFonts w:hint="eastAsia" w:ascii="宋体" w:hAnsi="宋体" w:eastAsia="宋体" w:cs="宋体"/>
                <w:szCs w:val="21"/>
              </w:rPr>
            </w:pPr>
            <w:r>
              <w:rPr>
                <w:rFonts w:hint="eastAsia" w:ascii="宋体" w:hAnsi="宋体" w:eastAsia="宋体" w:cs="宋体"/>
                <w:szCs w:val="21"/>
              </w:rPr>
              <w:t>权重</w:t>
            </w:r>
          </w:p>
        </w:tc>
        <w:tc>
          <w:tcPr>
            <w:tcW w:w="1118" w:type="dxa"/>
            <w:noWrap w:val="0"/>
            <w:vAlign w:val="top"/>
          </w:tcPr>
          <w:p>
            <w:pPr>
              <w:jc w:val="center"/>
              <w:rPr>
                <w:rFonts w:hint="eastAsia" w:ascii="宋体" w:hAnsi="宋体" w:eastAsia="宋体" w:cs="宋体"/>
                <w:szCs w:val="21"/>
              </w:rPr>
            </w:pPr>
            <w:r>
              <w:rPr>
                <w:rFonts w:hint="eastAsia" w:ascii="宋体" w:hAnsi="宋体" w:eastAsia="宋体" w:cs="宋体"/>
                <w:szCs w:val="21"/>
              </w:rPr>
              <w:t>评分方式</w:t>
            </w:r>
          </w:p>
        </w:tc>
        <w:tc>
          <w:tcPr>
            <w:tcW w:w="4449" w:type="dxa"/>
            <w:gridSpan w:val="2"/>
            <w:noWrap w:val="0"/>
            <w:vAlign w:val="top"/>
          </w:tcPr>
          <w:p>
            <w:pPr>
              <w:jc w:val="center"/>
              <w:rPr>
                <w:rFonts w:hint="eastAsia" w:ascii="宋体" w:hAnsi="宋体" w:eastAsia="宋体" w:cs="宋体"/>
                <w:szCs w:val="21"/>
              </w:rPr>
            </w:pPr>
            <w:r>
              <w:rPr>
                <w:rFonts w:hint="eastAsia" w:ascii="宋体" w:hAnsi="宋体" w:eastAsia="宋体" w:cs="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650" w:type="dxa"/>
            <w:vMerge w:val="continue"/>
            <w:noWrap w:val="0"/>
            <w:vAlign w:val="top"/>
          </w:tcPr>
          <w:p>
            <w:pPr>
              <w:jc w:val="left"/>
              <w:rPr>
                <w:rFonts w:hint="eastAsia" w:ascii="宋体" w:hAnsi="宋体" w:eastAsia="宋体" w:cs="宋体"/>
                <w:szCs w:val="21"/>
              </w:rPr>
            </w:pPr>
          </w:p>
        </w:tc>
        <w:tc>
          <w:tcPr>
            <w:tcW w:w="750" w:type="dxa"/>
            <w:tcBorders>
              <w:bottom w:val="single" w:color="auto" w:sz="8"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1325" w:type="dxa"/>
            <w:tcBorders>
              <w:bottom w:val="single" w:color="auto" w:sz="8"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商务要求响应情况</w:t>
            </w:r>
          </w:p>
        </w:tc>
        <w:tc>
          <w:tcPr>
            <w:tcW w:w="764" w:type="dxa"/>
            <w:tcBorders>
              <w:bottom w:val="single" w:color="auto" w:sz="8" w:space="0"/>
            </w:tcBorders>
            <w:noWrap w:val="0"/>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30</w:t>
            </w:r>
          </w:p>
        </w:tc>
        <w:tc>
          <w:tcPr>
            <w:tcW w:w="1118" w:type="dxa"/>
            <w:tcBorders>
              <w:bottom w:val="single" w:color="auto" w:sz="8"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专家打分</w:t>
            </w:r>
          </w:p>
        </w:tc>
        <w:tc>
          <w:tcPr>
            <w:tcW w:w="4449" w:type="dxa"/>
            <w:gridSpan w:val="2"/>
            <w:tcBorders>
              <w:bottom w:val="single" w:color="auto" w:sz="8" w:space="0"/>
            </w:tcBorders>
            <w:noWrap w:val="0"/>
            <w:vAlign w:val="top"/>
          </w:tcPr>
          <w:p>
            <w:pPr>
              <w:jc w:val="left"/>
              <w:rPr>
                <w:rFonts w:hint="eastAsia" w:ascii="宋体" w:hAnsi="宋体" w:eastAsia="宋体" w:cs="宋体"/>
                <w:szCs w:val="21"/>
                <w:highlight w:val="none"/>
              </w:rPr>
            </w:pPr>
            <w:r>
              <w:rPr>
                <w:rFonts w:hint="eastAsia" w:ascii="宋体" w:hAnsi="宋体"/>
                <w:szCs w:val="21"/>
                <w:highlight w:val="none"/>
              </w:rPr>
              <w:t>投标人应如实填写《</w:t>
            </w:r>
            <w:r>
              <w:rPr>
                <w:rFonts w:hint="eastAsia" w:ascii="宋体" w:hAnsi="宋体"/>
                <w:szCs w:val="21"/>
                <w:highlight w:val="none"/>
                <w:lang w:val="en-US" w:eastAsia="zh-CN"/>
              </w:rPr>
              <w:t>商务需求</w:t>
            </w:r>
            <w:r>
              <w:rPr>
                <w:rFonts w:hint="eastAsia" w:ascii="宋体" w:hAnsi="宋体"/>
                <w:szCs w:val="21"/>
                <w:highlight w:val="none"/>
              </w:rPr>
              <w:t>偏离表》，评审委员会根据</w:t>
            </w:r>
            <w:r>
              <w:rPr>
                <w:rFonts w:hint="eastAsia" w:ascii="宋体" w:hAnsi="宋体"/>
                <w:szCs w:val="21"/>
                <w:highlight w:val="none"/>
                <w:lang w:val="en-US" w:eastAsia="zh-CN"/>
              </w:rPr>
              <w:t>商务需求</w:t>
            </w:r>
            <w:r>
              <w:rPr>
                <w:rFonts w:hint="eastAsia" w:ascii="宋体" w:hAnsi="宋体"/>
                <w:szCs w:val="21"/>
                <w:highlight w:val="none"/>
              </w:rPr>
              <w:t>参数响应情况进行打分，各项</w:t>
            </w:r>
            <w:r>
              <w:rPr>
                <w:rFonts w:hint="eastAsia" w:ascii="宋体" w:hAnsi="宋体"/>
                <w:szCs w:val="21"/>
                <w:highlight w:val="none"/>
                <w:lang w:val="en-US" w:eastAsia="zh-CN"/>
              </w:rPr>
              <w:t>商务需求</w:t>
            </w:r>
            <w:r>
              <w:rPr>
                <w:rFonts w:hint="eastAsia" w:ascii="宋体" w:hAnsi="宋体"/>
                <w:szCs w:val="21"/>
                <w:highlight w:val="none"/>
              </w:rPr>
              <w:t>参数指标及要求全部满足的得满分</w:t>
            </w:r>
            <w:r>
              <w:rPr>
                <w:rFonts w:hint="eastAsia" w:ascii="宋体" w:hAnsi="宋体"/>
                <w:szCs w:val="21"/>
                <w:highlight w:val="none"/>
                <w:lang w:val="en-US" w:eastAsia="zh-CN"/>
              </w:rPr>
              <w:t xml:space="preserve"> 30 </w:t>
            </w:r>
            <w:r>
              <w:rPr>
                <w:rFonts w:hint="eastAsia" w:ascii="宋体" w:hAnsi="宋体"/>
                <w:szCs w:val="21"/>
                <w:highlight w:val="none"/>
              </w:rPr>
              <w:t>分，未响应的参数按负偏离扣分。所有投标人必须严格按照招标文件的内容进行填写，如不能填写请提供说明。参数每负偏离一项扣</w:t>
            </w:r>
            <w:r>
              <w:rPr>
                <w:rFonts w:hint="eastAsia" w:ascii="宋体" w:hAnsi="宋体"/>
                <w:szCs w:val="21"/>
                <w:highlight w:val="none"/>
                <w:lang w:val="en-US" w:eastAsia="zh-CN"/>
              </w:rPr>
              <w:t xml:space="preserve"> 2 </w:t>
            </w:r>
            <w:r>
              <w:rPr>
                <w:rFonts w:hint="eastAsia" w:ascii="宋体" w:hAnsi="宋体"/>
                <w:szCs w:val="21"/>
                <w:highlight w:val="none"/>
              </w:rPr>
              <w:t>分，正偏离不加分。扣完为止，最低得0分。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8" w:hRule="atLeast"/>
        </w:trPr>
        <w:tc>
          <w:tcPr>
            <w:tcW w:w="6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4</w:t>
            </w:r>
          </w:p>
        </w:tc>
        <w:tc>
          <w:tcPr>
            <w:tcW w:w="395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诚信情况</w:t>
            </w:r>
          </w:p>
        </w:tc>
        <w:tc>
          <w:tcPr>
            <w:tcW w:w="44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8" w:hRule="atLeast"/>
        </w:trPr>
        <w:tc>
          <w:tcPr>
            <w:tcW w:w="650" w:type="dxa"/>
            <w:vMerge w:val="restart"/>
            <w:tcBorders>
              <w:top w:val="single" w:color="auto" w:sz="4" w:space="0"/>
              <w:left w:val="single" w:color="auto" w:sz="4" w:space="0"/>
              <w:right w:val="single" w:color="auto" w:sz="4" w:space="0"/>
            </w:tcBorders>
            <w:noWrap w:val="0"/>
            <w:vAlign w:val="top"/>
          </w:tcPr>
          <w:p>
            <w:pPr>
              <w:jc w:val="left"/>
              <w:rPr>
                <w:rFonts w:hint="eastAsia" w:ascii="宋体" w:hAnsi="宋体" w:eastAsia="宋体" w:cs="宋体"/>
                <w:szCs w:val="21"/>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szCs w:val="21"/>
              </w:rPr>
            </w:pPr>
            <w:r>
              <w:rPr>
                <w:rFonts w:hint="eastAsia" w:ascii="宋体" w:hAnsi="宋体" w:eastAsia="宋体" w:cs="宋体"/>
                <w:szCs w:val="21"/>
              </w:rPr>
              <w:t>序号</w:t>
            </w:r>
          </w:p>
        </w:tc>
        <w:tc>
          <w:tcPr>
            <w:tcW w:w="132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szCs w:val="21"/>
              </w:rPr>
            </w:pPr>
            <w:r>
              <w:rPr>
                <w:rFonts w:hint="eastAsia" w:ascii="宋体" w:hAnsi="宋体" w:eastAsia="宋体" w:cs="宋体"/>
                <w:szCs w:val="21"/>
              </w:rPr>
              <w:t>评分因素</w:t>
            </w:r>
          </w:p>
        </w:tc>
        <w:tc>
          <w:tcPr>
            <w:tcW w:w="76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szCs w:val="21"/>
              </w:rPr>
            </w:pPr>
            <w:r>
              <w:rPr>
                <w:rFonts w:hint="eastAsia" w:ascii="宋体" w:hAnsi="宋体" w:eastAsia="宋体" w:cs="宋体"/>
                <w:szCs w:val="21"/>
              </w:rPr>
              <w:t>权重</w:t>
            </w:r>
          </w:p>
        </w:tc>
        <w:tc>
          <w:tcPr>
            <w:tcW w:w="11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szCs w:val="21"/>
              </w:rPr>
            </w:pPr>
            <w:r>
              <w:rPr>
                <w:rFonts w:hint="eastAsia" w:ascii="宋体" w:hAnsi="宋体" w:eastAsia="宋体" w:cs="宋体"/>
                <w:szCs w:val="21"/>
              </w:rPr>
              <w:t>评分方式</w:t>
            </w:r>
          </w:p>
        </w:tc>
        <w:tc>
          <w:tcPr>
            <w:tcW w:w="443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szCs w:val="21"/>
              </w:rPr>
            </w:pPr>
            <w:r>
              <w:rPr>
                <w:rFonts w:hint="eastAsia" w:ascii="宋体" w:hAnsi="宋体" w:eastAsia="宋体" w:cs="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8" w:hRule="atLeast"/>
        </w:trPr>
        <w:tc>
          <w:tcPr>
            <w:tcW w:w="650" w:type="dxa"/>
            <w:vMerge w:val="continue"/>
            <w:tcBorders>
              <w:left w:val="single" w:color="auto" w:sz="4" w:space="0"/>
              <w:right w:val="single" w:color="auto" w:sz="4" w:space="0"/>
            </w:tcBorders>
            <w:noWrap w:val="0"/>
            <w:vAlign w:val="top"/>
          </w:tcPr>
          <w:p>
            <w:pPr>
              <w:jc w:val="left"/>
              <w:rPr>
                <w:rFonts w:hint="eastAsia" w:ascii="宋体" w:hAnsi="宋体" w:eastAsia="宋体" w:cs="宋体"/>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13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诚信评价</w:t>
            </w:r>
          </w:p>
        </w:tc>
        <w:tc>
          <w:tcPr>
            <w:tcW w:w="7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rPr>
            </w:pPr>
            <w:r>
              <w:rPr>
                <w:rFonts w:hint="eastAsia" w:ascii="宋体" w:hAnsi="宋体" w:eastAsia="宋体" w:cs="宋体"/>
                <w:szCs w:val="21"/>
              </w:rPr>
              <w:t>专家打分</w:t>
            </w:r>
          </w:p>
        </w:tc>
        <w:tc>
          <w:tcPr>
            <w:tcW w:w="443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szCs w:val="21"/>
              </w:rPr>
            </w:pPr>
            <w:r>
              <w:rPr>
                <w:rFonts w:hint="eastAsia" w:ascii="宋体" w:hAnsi="宋体" w:eastAsia="宋体" w:cs="宋体"/>
                <w:szCs w:val="21"/>
              </w:rPr>
              <w:t>根据《深圳市财政委员会关于印发〈深圳市政府采购供应商诚信管理暂行办法操作细则〉的通知》（深财购[2017]42号）的要求，投标人在参与政府采购活动中存在诚信相关问题且在主管部门相关处理措施实施期限内的，本项不得分，否则得满分。投标人无需提供任何证明材料，由工作人员向评审委员会提供相关信息。</w:t>
            </w: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注：1、每项得分均不能超过该项最高分值，得分精确至小数点后两位。</w:t>
      </w:r>
    </w:p>
    <w:p>
      <w:pPr>
        <w:numPr>
          <w:ilvl w:val="0"/>
          <w:numId w:val="1"/>
        </w:num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缺项或不合格，则该项为0分。</w:t>
      </w:r>
    </w:p>
    <w:p>
      <w:pPr>
        <w:pStyle w:val="2"/>
        <w:shd w:val="clear"/>
        <w:spacing w:line="360" w:lineRule="auto"/>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888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项目背景</w:t>
            </w:r>
            <w:r>
              <w:rPr>
                <w:rFonts w:cs="宋体" w:asciiTheme="minorEastAsia" w:hAnsiTheme="minorEastAsia" w:eastAsiaTheme="minorEastAsia"/>
                <w:kern w:val="0"/>
                <w:sz w:val="24"/>
                <w:szCs w:val="24"/>
              </w:rPr>
              <w:t xml:space="preserve"> </w:t>
            </w:r>
          </w:p>
        </w:tc>
        <w:tc>
          <w:tcPr>
            <w:tcW w:w="8880" w:type="dxa"/>
            <w:tcBorders>
              <w:top w:val="single" w:color="auto" w:sz="6" w:space="0"/>
              <w:left w:val="single" w:color="auto" w:sz="6" w:space="0"/>
              <w:bottom w:val="nil"/>
              <w:right w:val="nil"/>
            </w:tcBorders>
            <w:vAlign w:val="center"/>
          </w:tcPr>
          <w:p>
            <w:pPr>
              <w:widowControl/>
              <w:spacing w:before="100" w:beforeAutospacing="1" w:after="100" w:afterAutospacing="1" w:line="360" w:lineRule="auto"/>
              <w:ind w:firstLine="480" w:firstLineChars="200"/>
              <w:jc w:val="left"/>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eastAsiaTheme="minorEastAsia"/>
                <w:kern w:val="0"/>
                <w:sz w:val="24"/>
                <w:szCs w:val="24"/>
                <w:lang w:val="en-US" w:eastAsia="zh-CN"/>
              </w:rPr>
              <w:t xml:space="preserve"> </w:t>
            </w:r>
          </w:p>
          <w:p>
            <w:pPr>
              <w:pStyle w:val="13"/>
              <w:keepNext w:val="0"/>
              <w:keepLines w:val="0"/>
              <w:widowControl/>
              <w:suppressLineNumbers w:val="0"/>
              <w:spacing w:before="0" w:beforeAutospacing="0" w:after="0" w:afterAutospacing="0" w:line="540" w:lineRule="auto"/>
              <w:ind w:left="0" w:firstLine="0"/>
              <w:jc w:val="left"/>
              <w:rPr>
                <w:rFonts w:hint="eastAsia" w:cs="宋体" w:asciiTheme="minorEastAsia" w:hAnsiTheme="minorEastAsia" w:eastAsiaTheme="minorEastAsia"/>
                <w:kern w:val="0"/>
                <w:sz w:val="24"/>
                <w:szCs w:val="24"/>
                <w:lang w:val="en-US" w:eastAsia="zh-CN"/>
              </w:rPr>
            </w:pPr>
            <w:r>
              <w:rPr>
                <w:rFonts w:hint="eastAsia" w:ascii="宋体" w:hAnsi="宋体" w:eastAsia="宋体" w:cs="宋体"/>
                <w:sz w:val="24"/>
                <w:szCs w:val="24"/>
              </w:rPr>
              <w:t>申购剑桥认知测试系统Cantab，以满足本科室科研课题的需求。 </w:t>
            </w:r>
          </w:p>
          <w:p>
            <w:pPr>
              <w:rPr>
                <w:rFonts w:hint="eastAsia"/>
                <w:lang w:val="en-US"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b/>
                <w:bCs/>
                <w:kern w:val="0"/>
                <w:sz w:val="24"/>
                <w:szCs w:val="24"/>
                <w:lang w:val="en-US" w:eastAsia="zh-CN"/>
              </w:rPr>
              <w:t>项目概况</w:t>
            </w:r>
            <w:r>
              <w:rPr>
                <w:rFonts w:cs="宋体" w:asciiTheme="minorEastAsia" w:hAnsiTheme="minorEastAsia" w:eastAsiaTheme="minorEastAsia"/>
                <w:kern w:val="0"/>
                <w:sz w:val="24"/>
                <w:szCs w:val="24"/>
              </w:rPr>
              <w:t xml:space="preserve"> </w:t>
            </w:r>
          </w:p>
        </w:tc>
        <w:tc>
          <w:tcPr>
            <w:tcW w:w="8880" w:type="dxa"/>
            <w:tcBorders>
              <w:top w:val="single" w:color="auto" w:sz="6" w:space="0"/>
              <w:left w:val="single" w:color="auto" w:sz="6" w:space="0"/>
              <w:bottom w:val="nil"/>
              <w:right w:val="nil"/>
            </w:tcBorders>
            <w:vAlign w:val="center"/>
          </w:tcPr>
          <w:tbl>
            <w:tblPr>
              <w:tblStyle w:val="14"/>
              <w:tblW w:w="8827" w:type="dxa"/>
              <w:tblCellSpacing w:w="0"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92" w:hRule="atLeast"/>
                <w:tblHeader/>
                <w:tblCellSpacing w:w="0" w:type="dxa"/>
              </w:trPr>
              <w:tc>
                <w:tcPr>
                  <w:tcW w:w="2627" w:type="dxa"/>
                  <w:tcBorders>
                    <w:top w:val="nil"/>
                    <w:left w:val="single" w:color="auto" w:sz="6" w:space="0"/>
                    <w:bottom w:val="nil"/>
                    <w:right w:val="nil"/>
                  </w:tcBorders>
                  <w:vAlign w:val="center"/>
                </w:tcPr>
                <w:p>
                  <w:pPr>
                    <w:widowControl/>
                    <w:jc w:val="center"/>
                    <w:rPr>
                      <w:rFonts w:cs="宋体" w:asciiTheme="minorEastAsia" w:hAnsiTheme="minorEastAsia" w:eastAsiaTheme="minorEastAsia"/>
                      <w:b/>
                      <w:bCs/>
                      <w:color w:val="auto"/>
                      <w:kern w:val="0"/>
                      <w:sz w:val="24"/>
                      <w:szCs w:val="24"/>
                    </w:rPr>
                  </w:pPr>
                  <w:r>
                    <w:rPr>
                      <w:rFonts w:hint="eastAsia" w:cs="宋体" w:asciiTheme="minorEastAsia" w:hAnsiTheme="minorEastAsia" w:eastAsiaTheme="minorEastAsia"/>
                      <w:b/>
                      <w:bCs/>
                      <w:color w:val="auto"/>
                      <w:kern w:val="0"/>
                      <w:sz w:val="24"/>
                      <w:szCs w:val="24"/>
                      <w:lang w:val="en-US" w:eastAsia="zh-CN"/>
                    </w:rPr>
                    <w:t>项目</w:t>
                  </w:r>
                  <w:r>
                    <w:rPr>
                      <w:rFonts w:cs="宋体" w:asciiTheme="minorEastAsia" w:hAnsiTheme="minorEastAsia" w:eastAsiaTheme="minorEastAsia"/>
                      <w:b/>
                      <w:bCs/>
                      <w:color w:val="auto"/>
                      <w:kern w:val="0"/>
                      <w:sz w:val="24"/>
                      <w:szCs w:val="24"/>
                    </w:rPr>
                    <w:t xml:space="preserve">名称 </w:t>
                  </w:r>
                </w:p>
              </w:tc>
              <w:tc>
                <w:tcPr>
                  <w:tcW w:w="1344" w:type="dxa"/>
                  <w:tcBorders>
                    <w:top w:val="nil"/>
                    <w:left w:val="single" w:color="auto" w:sz="6" w:space="0"/>
                    <w:bottom w:val="nil"/>
                    <w:right w:val="nil"/>
                  </w:tcBorders>
                  <w:vAlign w:val="center"/>
                </w:tcPr>
                <w:p>
                  <w:pPr>
                    <w:widowControl/>
                    <w:jc w:val="center"/>
                    <w:rPr>
                      <w:rFonts w:cs="宋体" w:asciiTheme="minorEastAsia" w:hAnsiTheme="minorEastAsia" w:eastAsiaTheme="minorEastAsia"/>
                      <w:b/>
                      <w:bCs/>
                      <w:color w:val="auto"/>
                      <w:kern w:val="0"/>
                      <w:sz w:val="24"/>
                      <w:szCs w:val="24"/>
                    </w:rPr>
                  </w:pPr>
                  <w:r>
                    <w:rPr>
                      <w:rFonts w:cs="宋体" w:asciiTheme="minorEastAsia" w:hAnsiTheme="minorEastAsia" w:eastAsiaTheme="minorEastAsia"/>
                      <w:b/>
                      <w:bCs/>
                      <w:color w:val="auto"/>
                      <w:kern w:val="0"/>
                      <w:sz w:val="24"/>
                      <w:szCs w:val="24"/>
                    </w:rPr>
                    <w:t>数量</w:t>
                  </w:r>
                </w:p>
              </w:tc>
              <w:tc>
                <w:tcPr>
                  <w:tcW w:w="1311" w:type="dxa"/>
                  <w:tcBorders>
                    <w:top w:val="nil"/>
                    <w:left w:val="single" w:color="auto" w:sz="6" w:space="0"/>
                    <w:bottom w:val="nil"/>
                    <w:right w:val="nil"/>
                  </w:tcBorders>
                  <w:vAlign w:val="center"/>
                </w:tcPr>
                <w:p>
                  <w:pPr>
                    <w:widowControl/>
                    <w:jc w:val="center"/>
                    <w:rPr>
                      <w:rFonts w:cs="宋体" w:asciiTheme="minorEastAsia" w:hAnsiTheme="minorEastAsia" w:eastAsiaTheme="minorEastAsia"/>
                      <w:b/>
                      <w:bCs/>
                      <w:color w:val="auto"/>
                      <w:kern w:val="0"/>
                      <w:sz w:val="24"/>
                      <w:szCs w:val="24"/>
                    </w:rPr>
                  </w:pPr>
                  <w:r>
                    <w:rPr>
                      <w:rFonts w:hint="eastAsia" w:cs="宋体" w:asciiTheme="minorEastAsia" w:hAnsiTheme="minorEastAsia" w:eastAsiaTheme="minorEastAsia"/>
                      <w:b/>
                      <w:bCs/>
                      <w:color w:val="auto"/>
                      <w:kern w:val="0"/>
                      <w:sz w:val="24"/>
                      <w:szCs w:val="24"/>
                    </w:rPr>
                    <w:t>单位</w:t>
                  </w:r>
                </w:p>
              </w:tc>
              <w:tc>
                <w:tcPr>
                  <w:tcW w:w="1770" w:type="dxa"/>
                  <w:tcBorders>
                    <w:top w:val="nil"/>
                    <w:left w:val="single" w:color="auto" w:sz="6" w:space="0"/>
                    <w:bottom w:val="nil"/>
                    <w:right w:val="nil"/>
                  </w:tcBorders>
                  <w:vAlign w:val="center"/>
                </w:tcPr>
                <w:p>
                  <w:pPr>
                    <w:widowControl/>
                    <w:jc w:val="center"/>
                    <w:rPr>
                      <w:rFonts w:cs="宋体" w:asciiTheme="minorEastAsia" w:hAnsiTheme="minorEastAsia" w:eastAsiaTheme="minorEastAsia"/>
                      <w:b/>
                      <w:bCs/>
                      <w:color w:val="auto"/>
                      <w:kern w:val="0"/>
                      <w:sz w:val="24"/>
                      <w:szCs w:val="24"/>
                    </w:rPr>
                  </w:pPr>
                  <w:r>
                    <w:rPr>
                      <w:rFonts w:hint="eastAsia" w:cs="宋体" w:asciiTheme="minorEastAsia" w:hAnsiTheme="minorEastAsia" w:eastAsiaTheme="minorEastAsia"/>
                      <w:b/>
                      <w:bCs/>
                      <w:color w:val="auto"/>
                      <w:kern w:val="0"/>
                      <w:sz w:val="24"/>
                      <w:szCs w:val="24"/>
                    </w:rPr>
                    <w:t>总</w:t>
                  </w:r>
                  <w:r>
                    <w:rPr>
                      <w:rFonts w:cs="宋体" w:asciiTheme="minorEastAsia" w:hAnsiTheme="minorEastAsia" w:eastAsiaTheme="minorEastAsia"/>
                      <w:b/>
                      <w:bCs/>
                      <w:color w:val="auto"/>
                      <w:kern w:val="0"/>
                      <w:sz w:val="24"/>
                      <w:szCs w:val="24"/>
                    </w:rPr>
                    <w:t>预算</w:t>
                  </w:r>
                  <w:r>
                    <w:rPr>
                      <w:rFonts w:hint="eastAsia" w:cs="宋体" w:asciiTheme="minorEastAsia" w:hAnsiTheme="minorEastAsia" w:eastAsiaTheme="minorEastAsia"/>
                      <w:b/>
                      <w:bCs/>
                      <w:color w:val="auto"/>
                      <w:kern w:val="0"/>
                      <w:sz w:val="24"/>
                      <w:szCs w:val="24"/>
                    </w:rPr>
                    <w:t>金</w:t>
                  </w:r>
                  <w:r>
                    <w:rPr>
                      <w:rFonts w:cs="宋体" w:asciiTheme="minorEastAsia" w:hAnsiTheme="minorEastAsia" w:eastAsiaTheme="minorEastAsia"/>
                      <w:b/>
                      <w:bCs/>
                      <w:color w:val="auto"/>
                      <w:kern w:val="0"/>
                      <w:sz w:val="24"/>
                      <w:szCs w:val="24"/>
                    </w:rPr>
                    <w:t>额(元)</w:t>
                  </w:r>
                </w:p>
              </w:tc>
              <w:tc>
                <w:tcPr>
                  <w:tcW w:w="1775" w:type="dxa"/>
                  <w:tcBorders>
                    <w:top w:val="nil"/>
                    <w:left w:val="single" w:color="auto" w:sz="6" w:space="0"/>
                    <w:bottom w:val="nil"/>
                    <w:right w:val="nil"/>
                  </w:tcBorders>
                  <w:vAlign w:val="center"/>
                </w:tcPr>
                <w:p>
                  <w:pPr>
                    <w:widowControl/>
                    <w:jc w:val="center"/>
                    <w:rPr>
                      <w:rFonts w:cs="宋体" w:asciiTheme="minorEastAsia" w:hAnsiTheme="minorEastAsia" w:eastAsiaTheme="minorEastAsia"/>
                      <w:b/>
                      <w:bCs/>
                      <w:color w:val="auto"/>
                      <w:kern w:val="0"/>
                      <w:sz w:val="24"/>
                      <w:szCs w:val="24"/>
                    </w:rPr>
                  </w:pPr>
                  <w:r>
                    <w:rPr>
                      <w:rFonts w:cs="宋体" w:asciiTheme="minorEastAsia" w:hAnsiTheme="minorEastAsia" w:eastAsiaTheme="minorEastAsia"/>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vAlign w:val="center"/>
                </w:tcPr>
                <w:p>
                  <w:pPr>
                    <w:widowControl/>
                    <w:jc w:val="center"/>
                    <w:rPr>
                      <w:rFonts w:hint="default" w:cs="宋体" w:asciiTheme="minorEastAsia" w:hAnsiTheme="minorEastAsia" w:eastAsiaTheme="minorEastAsia"/>
                      <w:color w:val="auto"/>
                      <w:kern w:val="0"/>
                      <w:sz w:val="24"/>
                      <w:szCs w:val="24"/>
                      <w:lang w:val="en-US" w:eastAsia="zh-CN"/>
                    </w:rPr>
                  </w:pPr>
                  <w:r>
                    <w:rPr>
                      <w:rFonts w:hint="eastAsia" w:ascii="宋体" w:hAnsi="宋体" w:eastAsia="宋体" w:cs="宋体"/>
                      <w:sz w:val="24"/>
                      <w:szCs w:val="24"/>
                    </w:rPr>
                    <w:t>剑桥认知测试系统Cantab</w:t>
                  </w:r>
                </w:p>
              </w:tc>
              <w:tc>
                <w:tcPr>
                  <w:tcW w:w="1344" w:type="dxa"/>
                  <w:tcBorders>
                    <w:top w:val="single" w:color="auto" w:sz="6" w:space="0"/>
                    <w:left w:val="single" w:color="auto" w:sz="6" w:space="0"/>
                    <w:bottom w:val="nil"/>
                    <w:right w:val="nil"/>
                  </w:tcBorders>
                  <w:vAlign w:val="center"/>
                </w:tcPr>
                <w:p>
                  <w:pPr>
                    <w:widowControl/>
                    <w:jc w:val="center"/>
                    <w:rPr>
                      <w:rFonts w:hint="default" w:cs="宋体" w:asciiTheme="minorEastAsia" w:hAnsiTheme="minorEastAsia" w:eastAsiaTheme="minorEastAsia"/>
                      <w:color w:val="auto"/>
                      <w:kern w:val="0"/>
                      <w:sz w:val="24"/>
                      <w:szCs w:val="24"/>
                      <w:lang w:val="en-US" w:eastAsia="zh-CN"/>
                    </w:rPr>
                  </w:pPr>
                  <w:r>
                    <w:rPr>
                      <w:rFonts w:hint="eastAsia" w:cs="宋体" w:asciiTheme="minorEastAsia" w:hAnsiTheme="minorEastAsia" w:eastAsiaTheme="minorEastAsia"/>
                      <w:color w:val="auto"/>
                      <w:kern w:val="0"/>
                      <w:sz w:val="24"/>
                      <w:szCs w:val="24"/>
                      <w:lang w:val="en-US" w:eastAsia="zh-CN"/>
                    </w:rPr>
                    <w:t>1</w:t>
                  </w:r>
                </w:p>
              </w:tc>
              <w:tc>
                <w:tcPr>
                  <w:tcW w:w="1311" w:type="dxa"/>
                  <w:tcBorders>
                    <w:top w:val="single" w:color="auto" w:sz="6" w:space="0"/>
                    <w:left w:val="single" w:color="auto" w:sz="6" w:space="0"/>
                    <w:bottom w:val="nil"/>
                    <w:right w:val="nil"/>
                  </w:tcBorders>
                  <w:vAlign w:val="center"/>
                </w:tcPr>
                <w:p>
                  <w:pPr>
                    <w:widowControl/>
                    <w:jc w:val="center"/>
                    <w:rPr>
                      <w:rFonts w:hint="default" w:cs="宋体" w:asciiTheme="minorEastAsia" w:hAnsiTheme="minorEastAsia" w:eastAsiaTheme="minorEastAsia"/>
                      <w:color w:val="auto"/>
                      <w:kern w:val="0"/>
                      <w:sz w:val="24"/>
                      <w:szCs w:val="24"/>
                      <w:lang w:val="en-US" w:eastAsia="zh-CN"/>
                    </w:rPr>
                  </w:pPr>
                  <w:r>
                    <w:rPr>
                      <w:rFonts w:hint="eastAsia" w:cs="宋体" w:asciiTheme="minorEastAsia" w:hAnsiTheme="minorEastAsia" w:eastAsiaTheme="minorEastAsia"/>
                      <w:color w:val="auto"/>
                      <w:kern w:val="0"/>
                      <w:sz w:val="24"/>
                      <w:szCs w:val="24"/>
                      <w:lang w:val="en-US" w:eastAsia="zh-CN"/>
                    </w:rPr>
                    <w:t>套</w:t>
                  </w:r>
                </w:p>
              </w:tc>
              <w:tc>
                <w:tcPr>
                  <w:tcW w:w="1770" w:type="dxa"/>
                  <w:tcBorders>
                    <w:top w:val="single" w:color="auto" w:sz="6" w:space="0"/>
                    <w:left w:val="single" w:color="auto" w:sz="6" w:space="0"/>
                    <w:bottom w:val="nil"/>
                    <w:right w:val="nil"/>
                  </w:tcBorders>
                  <w:vAlign w:val="center"/>
                </w:tcPr>
                <w:p>
                  <w:pPr>
                    <w:widowControl/>
                    <w:jc w:val="center"/>
                    <w:rPr>
                      <w:rFonts w:hint="default" w:cs="宋体" w:asciiTheme="minorEastAsia" w:hAnsiTheme="minorEastAsia" w:eastAsiaTheme="minorEastAsia"/>
                      <w:color w:val="auto"/>
                      <w:kern w:val="0"/>
                      <w:sz w:val="24"/>
                      <w:szCs w:val="24"/>
                      <w:lang w:val="en-US" w:eastAsia="zh-CN"/>
                    </w:rPr>
                  </w:pPr>
                  <w:r>
                    <w:rPr>
                      <w:rFonts w:hint="eastAsia" w:cs="宋体" w:asciiTheme="minorEastAsia" w:hAnsiTheme="minorEastAsia" w:eastAsiaTheme="minorEastAsia"/>
                      <w:color w:val="auto"/>
                      <w:kern w:val="0"/>
                      <w:sz w:val="24"/>
                      <w:szCs w:val="24"/>
                      <w:lang w:val="en-US" w:eastAsia="zh-CN"/>
                    </w:rPr>
                    <w:t>250000</w:t>
                  </w:r>
                </w:p>
              </w:tc>
              <w:tc>
                <w:tcPr>
                  <w:tcW w:w="1775" w:type="dxa"/>
                  <w:tcBorders>
                    <w:top w:val="single" w:color="auto" w:sz="6" w:space="0"/>
                    <w:left w:val="single" w:color="auto" w:sz="6" w:space="0"/>
                    <w:bottom w:val="nil"/>
                    <w:right w:val="nil"/>
                  </w:tcBorders>
                  <w:vAlign w:val="center"/>
                </w:tcPr>
                <w:p>
                  <w:pPr>
                    <w:widowControl/>
                    <w:jc w:val="center"/>
                    <w:rPr>
                      <w:rFonts w:cs="宋体" w:asciiTheme="minorEastAsia" w:hAnsiTheme="minorEastAsia" w:eastAsiaTheme="minorEastAsia"/>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vAlign w:val="center"/>
                </w:tcPr>
                <w:p>
                  <w:pPr>
                    <w:widowControl/>
                    <w:jc w:val="left"/>
                    <w:rPr>
                      <w:rFonts w:cs="宋体" w:asciiTheme="minorEastAsia" w:hAnsiTheme="minorEastAsia" w:eastAsiaTheme="minorEastAsia"/>
                      <w:color w:val="auto"/>
                      <w:kern w:val="0"/>
                      <w:sz w:val="24"/>
                      <w:szCs w:val="24"/>
                    </w:rPr>
                  </w:pPr>
                </w:p>
              </w:tc>
            </w:tr>
          </w:tbl>
          <w:p>
            <w:pPr>
              <w:widowControl/>
              <w:jc w:val="left"/>
              <w:rPr>
                <w:rFonts w:cs="宋体" w:asciiTheme="minorEastAsia" w:hAnsiTheme="minorEastAsia" w:eastAsiaTheme="minorEastAsia"/>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cs="宋体" w:asciiTheme="minorEastAsia" w:hAnsiTheme="minorEastAsia" w:eastAsiaTheme="minorEastAsia"/>
                <w:kern w:val="0"/>
                <w:sz w:val="24"/>
                <w:szCs w:val="24"/>
              </w:rPr>
            </w:pPr>
          </w:p>
        </w:tc>
        <w:tc>
          <w:tcPr>
            <w:tcW w:w="8880" w:type="dxa"/>
            <w:tcBorders>
              <w:top w:val="single" w:color="auto" w:sz="6" w:space="0"/>
              <w:left w:val="single" w:color="auto" w:sz="6" w:space="0"/>
              <w:bottom w:val="nil"/>
              <w:right w:val="nil"/>
            </w:tcBorders>
            <w:vAlign w:val="center"/>
          </w:tcPr>
          <w:p>
            <w:pPr>
              <w:widowControl/>
              <w:spacing w:before="100" w:beforeAutospacing="1" w:after="100" w:afterAutospacing="1"/>
              <w:ind w:left="1440"/>
              <w:jc w:val="left"/>
              <w:rPr>
                <w:rFonts w:cs="宋体" w:asciiTheme="minorEastAsia" w:hAnsiTheme="minorEastAsia" w:eastAsiaTheme="minorEastAsia"/>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商务需求</w:t>
            </w:r>
            <w:r>
              <w:rPr>
                <w:rFonts w:cs="宋体" w:asciiTheme="minorEastAsia" w:hAnsiTheme="minorEastAsia" w:eastAsiaTheme="minorEastAsia"/>
                <w:kern w:val="0"/>
                <w:sz w:val="24"/>
                <w:szCs w:val="24"/>
              </w:rPr>
              <w:t xml:space="preserve"> </w:t>
            </w:r>
          </w:p>
        </w:tc>
        <w:tc>
          <w:tcPr>
            <w:tcW w:w="8880" w:type="dxa"/>
            <w:tcBorders>
              <w:top w:val="single" w:color="auto" w:sz="6" w:space="0"/>
              <w:left w:val="single" w:color="auto" w:sz="6" w:space="0"/>
              <w:bottom w:val="nil"/>
              <w:right w:val="nil"/>
            </w:tcBorders>
            <w:vAlign w:val="center"/>
          </w:tcPr>
          <w:p>
            <w:pPr>
              <w:widowControl/>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524"/>
              <w:gridCol w:w="1559"/>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52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cs="宋体" w:asciiTheme="minorEastAsia" w:hAnsiTheme="minorEastAsia" w:eastAsiaTheme="minorEastAsia"/>
                      <w:color w:val="auto"/>
                      <w:kern w:val="0"/>
                      <w:sz w:val="24"/>
                      <w:szCs w:val="24"/>
                    </w:rPr>
                  </w:pPr>
                  <w:r>
                    <w:rPr>
                      <w:rFonts w:cs="宋体" w:asciiTheme="minorEastAsia" w:hAnsiTheme="minorEastAsia" w:eastAsiaTheme="minorEastAsia"/>
                      <w:b/>
                      <w:bCs/>
                      <w:color w:val="auto"/>
                      <w:kern w:val="0"/>
                      <w:sz w:val="24"/>
                      <w:szCs w:val="24"/>
                    </w:rPr>
                    <w:t>序号</w:t>
                  </w:r>
                </w:p>
              </w:tc>
              <w:tc>
                <w:tcPr>
                  <w:tcW w:w="155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cs="宋体" w:asciiTheme="minorEastAsia" w:hAnsiTheme="minorEastAsia" w:eastAsiaTheme="minorEastAsia"/>
                      <w:color w:val="auto"/>
                      <w:kern w:val="0"/>
                      <w:sz w:val="24"/>
                      <w:szCs w:val="24"/>
                    </w:rPr>
                  </w:pPr>
                  <w:r>
                    <w:rPr>
                      <w:rFonts w:cs="宋体" w:asciiTheme="minorEastAsia" w:hAnsiTheme="minorEastAsia" w:eastAsiaTheme="minorEastAsia"/>
                      <w:b/>
                      <w:bCs/>
                      <w:color w:val="auto"/>
                      <w:kern w:val="0"/>
                      <w:sz w:val="24"/>
                      <w:szCs w:val="24"/>
                    </w:rPr>
                    <w:t>目录</w:t>
                  </w:r>
                </w:p>
              </w:tc>
              <w:tc>
                <w:tcPr>
                  <w:tcW w:w="625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center"/>
                    <w:rPr>
                      <w:rFonts w:cs="宋体" w:asciiTheme="minorEastAsia" w:hAnsiTheme="minorEastAsia" w:eastAsiaTheme="minorEastAsia"/>
                      <w:color w:val="auto"/>
                      <w:kern w:val="0"/>
                      <w:sz w:val="24"/>
                      <w:szCs w:val="24"/>
                    </w:rPr>
                  </w:pPr>
                  <w:r>
                    <w:rPr>
                      <w:rFonts w:cs="宋体" w:asciiTheme="minorEastAsia" w:hAnsiTheme="minorEastAsia" w:eastAsiaTheme="minorEastAsia"/>
                      <w:b/>
                      <w:bCs/>
                      <w:color w:val="auto"/>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b/>
                      <w:bCs/>
                      <w:color w:val="auto"/>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5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b/>
                      <w:bCs/>
                      <w:color w:val="auto"/>
                      <w:kern w:val="0"/>
                      <w:sz w:val="24"/>
                      <w:szCs w:val="24"/>
                    </w:rPr>
                    <w:t>1</w:t>
                  </w: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000000" w:themeColor="text1"/>
                      <w:kern w:val="0"/>
                      <w:sz w:val="24"/>
                      <w:szCs w:val="24"/>
                      <w14:textFill>
                        <w14:solidFill>
                          <w14:schemeClr w14:val="tx1"/>
                        </w14:solidFill>
                      </w14:textFill>
                    </w:rPr>
                    <w:t>免费保修期</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货物免费保修期</w:t>
                  </w:r>
                  <w:r>
                    <w:rPr>
                      <w:rFonts w:hint="eastAsia" w:cs="宋体" w:asciiTheme="minorEastAsia" w:hAnsiTheme="minorEastAsia" w:eastAsiaTheme="minorEastAsia"/>
                      <w:color w:val="auto"/>
                      <w:kern w:val="0"/>
                      <w:sz w:val="24"/>
                      <w:szCs w:val="24"/>
                      <w:lang w:val="en-US" w:eastAsia="zh-CN"/>
                    </w:rPr>
                    <w:t>两</w:t>
                  </w:r>
                  <w:r>
                    <w:rPr>
                      <w:rFonts w:cs="宋体" w:asciiTheme="minorEastAsia" w:hAnsiTheme="minorEastAsia" w:eastAsiaTheme="minorEastAsia"/>
                      <w:color w:val="auto"/>
                      <w:kern w:val="0"/>
                      <w:sz w:val="24"/>
                      <w:szCs w:val="24"/>
                    </w:rPr>
                    <w:t>年，时间自最终验收合格并交付使用之日起计算。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5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150" w:lineRule="atLeast"/>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b/>
                      <w:bCs/>
                      <w:color w:val="auto"/>
                      <w:kern w:val="0"/>
                      <w:sz w:val="24"/>
                      <w:szCs w:val="24"/>
                    </w:rPr>
                    <w:t>2</w:t>
                  </w: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150" w:lineRule="atLeast"/>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维修响应及故障解决时间</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150" w:lineRule="atLeast"/>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在保修期内，一旦发生质量问题，投标人保证在接到通知24小时内进行</w:t>
                  </w:r>
                  <w:r>
                    <w:rPr>
                      <w:rFonts w:hint="eastAsia" w:cs="宋体" w:asciiTheme="minorEastAsia" w:hAnsiTheme="minorEastAsia" w:eastAsiaTheme="minorEastAsia"/>
                      <w:color w:val="auto"/>
                      <w:kern w:val="0"/>
                      <w:sz w:val="24"/>
                      <w:szCs w:val="24"/>
                      <w:lang w:val="en-US" w:eastAsia="zh-CN"/>
                    </w:rPr>
                    <w:t>故障处理和修复</w:t>
                  </w:r>
                  <w:r>
                    <w:rPr>
                      <w:rFonts w:cs="宋体" w:asciiTheme="minorEastAsia" w:hAnsiTheme="minorEastAsia" w:eastAsiaTheme="minorEastAsia"/>
                      <w:color w:val="auto"/>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5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150" w:lineRule="atLeast"/>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3</w:t>
                  </w: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150" w:lineRule="atLeast"/>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产权合法性</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150" w:lineRule="atLeast"/>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供应商保证所使用软件的合法性，任何知识产权纠纷与用户无关。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5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4</w:t>
                  </w: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相关培训</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有专业人员对</w:t>
                  </w:r>
                  <w:r>
                    <w:rPr>
                      <w:rFonts w:hint="eastAsia" w:cs="宋体" w:asciiTheme="minorEastAsia" w:hAnsiTheme="minorEastAsia" w:eastAsiaTheme="minorEastAsia"/>
                      <w:color w:val="auto"/>
                      <w:kern w:val="0"/>
                      <w:sz w:val="24"/>
                      <w:szCs w:val="24"/>
                      <w:lang w:val="en-US" w:eastAsia="zh-CN"/>
                    </w:rPr>
                    <w:t>系统</w:t>
                  </w:r>
                  <w:r>
                    <w:rPr>
                      <w:rFonts w:cs="宋体" w:asciiTheme="minorEastAsia" w:hAnsiTheme="minorEastAsia" w:eastAsiaTheme="minorEastAsia"/>
                      <w:color w:val="auto"/>
                      <w:kern w:val="0"/>
                      <w:sz w:val="24"/>
                      <w:szCs w:val="24"/>
                    </w:rPr>
                    <w:t>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5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hint="eastAsia" w:cs="宋体" w:asciiTheme="minorEastAsia" w:hAnsiTheme="minorEastAsia" w:eastAsiaTheme="minorEastAsia"/>
                      <w:color w:val="auto"/>
                      <w:kern w:val="0"/>
                      <w:sz w:val="24"/>
                      <w:szCs w:val="24"/>
                      <w:lang w:eastAsia="zh-CN"/>
                    </w:rPr>
                  </w:pPr>
                  <w:r>
                    <w:rPr>
                      <w:rFonts w:hint="eastAsia" w:cs="宋体" w:asciiTheme="minorEastAsia" w:hAnsiTheme="minorEastAsia" w:eastAsiaTheme="minorEastAsia"/>
                      <w:b/>
                      <w:bCs/>
                      <w:color w:val="auto"/>
                      <w:kern w:val="0"/>
                      <w:sz w:val="24"/>
                      <w:szCs w:val="24"/>
                      <w:lang w:val="en-US" w:eastAsia="zh-CN"/>
                    </w:rPr>
                    <w:t>5</w:t>
                  </w: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其他</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投标人应按其投标文件中的承诺，进行其他售后服务工作。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b/>
                      <w:bCs/>
                      <w:color w:val="auto"/>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5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b/>
                      <w:bCs/>
                      <w:color w:val="auto"/>
                      <w:kern w:val="0"/>
                      <w:sz w:val="24"/>
                      <w:szCs w:val="24"/>
                    </w:rPr>
                    <w:t>1</w:t>
                  </w: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维修响应时间</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 在保修期外，一旦发生质量问题，投标人保证在接到通知24小时内进行</w:t>
                  </w:r>
                  <w:r>
                    <w:rPr>
                      <w:rFonts w:hint="eastAsia" w:cs="宋体" w:asciiTheme="minorEastAsia" w:hAnsiTheme="minorEastAsia" w:eastAsiaTheme="minorEastAsia"/>
                      <w:color w:val="auto"/>
                      <w:kern w:val="0"/>
                      <w:sz w:val="24"/>
                      <w:szCs w:val="24"/>
                      <w:lang w:val="en-US" w:eastAsia="zh-CN"/>
                    </w:rPr>
                    <w:t>故障处理和修复</w:t>
                  </w:r>
                  <w:r>
                    <w:rPr>
                      <w:rFonts w:cs="宋体" w:asciiTheme="minorEastAsia" w:hAnsiTheme="minorEastAsia" w:eastAsiaTheme="minorEastAsia"/>
                      <w:color w:val="auto"/>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5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2</w:t>
                  </w: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产权合法性</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 供应商保证所使用软件的合法性，任何知识产权纠纷与用户无关。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5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3</w:t>
                  </w: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相关培训</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 有专业人员对</w:t>
                  </w:r>
                  <w:r>
                    <w:rPr>
                      <w:rFonts w:hint="eastAsia" w:cs="宋体" w:asciiTheme="minorEastAsia" w:hAnsiTheme="minorEastAsia" w:eastAsiaTheme="minorEastAsia"/>
                      <w:color w:val="auto"/>
                      <w:kern w:val="0"/>
                      <w:sz w:val="24"/>
                      <w:szCs w:val="24"/>
                      <w:lang w:val="en-US" w:eastAsia="zh-CN"/>
                    </w:rPr>
                    <w:t>系统</w:t>
                  </w:r>
                  <w:r>
                    <w:rPr>
                      <w:rFonts w:cs="宋体" w:asciiTheme="minorEastAsia" w:hAnsiTheme="minorEastAsia" w:eastAsiaTheme="minorEastAsia"/>
                      <w:color w:val="auto"/>
                      <w:kern w:val="0"/>
                      <w:sz w:val="24"/>
                      <w:szCs w:val="24"/>
                    </w:rPr>
                    <w:t>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5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4</w:t>
                  </w: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其他</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hint="eastAsia"/>
                      <w:color w:val="auto"/>
                      <w:sz w:val="24"/>
                      <w:szCs w:val="24"/>
                    </w:rPr>
                    <w:t>质保期满后，投标人应继续负责软件系统的维护和技术支持，并提供优质迅速的服务，质保期满后维护和技术支持的收费标准另行协议。</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b/>
                      <w:bCs/>
                      <w:color w:val="auto"/>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52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1</w:t>
                  </w:r>
                </w:p>
              </w:tc>
              <w:tc>
                <w:tcPr>
                  <w:tcW w:w="155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关于交货</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1.1签订合同后</w:t>
                  </w:r>
                  <w:r>
                    <w:rPr>
                      <w:rFonts w:hint="eastAsia" w:cs="宋体" w:asciiTheme="minorEastAsia" w:hAnsiTheme="minorEastAsia" w:eastAsiaTheme="minorEastAsia"/>
                      <w:color w:val="auto"/>
                      <w:kern w:val="0"/>
                      <w:sz w:val="24"/>
                      <w:szCs w:val="24"/>
                      <w:lang w:val="en-US" w:eastAsia="zh-CN"/>
                    </w:rPr>
                    <w:t>4</w:t>
                  </w:r>
                  <w:r>
                    <w:rPr>
                      <w:rFonts w:cs="宋体" w:asciiTheme="minorEastAsia" w:hAnsiTheme="minorEastAsia" w:eastAsiaTheme="minorEastAsia"/>
                      <w:color w:val="auto"/>
                      <w:kern w:val="0"/>
                      <w:sz w:val="24"/>
                      <w:szCs w:val="24"/>
                    </w:rPr>
                    <w:t>0</w:t>
                  </w:r>
                  <w:r>
                    <w:rPr>
                      <w:rFonts w:hint="eastAsia" w:cs="宋体" w:asciiTheme="minorEastAsia" w:hAnsiTheme="minorEastAsia" w:eastAsiaTheme="minorEastAsia"/>
                      <w:color w:val="auto"/>
                      <w:kern w:val="0"/>
                      <w:sz w:val="24"/>
                      <w:szCs w:val="24"/>
                      <w:lang w:val="en-US" w:eastAsia="zh-CN"/>
                    </w:rPr>
                    <w:t>工作日</w:t>
                  </w:r>
                  <w:r>
                    <w:rPr>
                      <w:rFonts w:cs="宋体" w:asciiTheme="minorEastAsia" w:hAnsiTheme="minorEastAsia" w:eastAsiaTheme="minorEastAsia"/>
                      <w:color w:val="auto"/>
                      <w:kern w:val="0"/>
                      <w:sz w:val="24"/>
                      <w:szCs w:val="24"/>
                    </w:rPr>
                    <w:t>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76" w:hRule="atLeast"/>
              </w:trPr>
              <w:tc>
                <w:tcPr>
                  <w:tcW w:w="524" w:type="dxa"/>
                  <w:vMerge w:val="continue"/>
                  <w:tcBorders>
                    <w:top w:val="nil"/>
                    <w:left w:val="single" w:color="auto" w:sz="8" w:space="0"/>
                    <w:bottom w:val="single" w:color="auto" w:sz="8" w:space="0"/>
                    <w:right w:val="single" w:color="auto" w:sz="8" w:space="0"/>
                  </w:tcBorders>
                  <w:vAlign w:val="center"/>
                </w:tcPr>
                <w:p>
                  <w:pPr>
                    <w:widowControl/>
                    <w:jc w:val="left"/>
                    <w:rPr>
                      <w:rFonts w:cs="宋体" w:asciiTheme="minorEastAsia" w:hAnsiTheme="minorEastAsia" w:eastAsiaTheme="minorEastAsia"/>
                      <w:color w:val="auto"/>
                      <w:kern w:val="0"/>
                      <w:sz w:val="24"/>
                      <w:szCs w:val="24"/>
                    </w:rPr>
                  </w:pPr>
                </w:p>
              </w:tc>
              <w:tc>
                <w:tcPr>
                  <w:tcW w:w="1559" w:type="dxa"/>
                  <w:vMerge w:val="continue"/>
                  <w:tcBorders>
                    <w:top w:val="nil"/>
                    <w:left w:val="nil"/>
                    <w:bottom w:val="single" w:color="auto" w:sz="8" w:space="0"/>
                    <w:right w:val="single" w:color="auto" w:sz="8" w:space="0"/>
                  </w:tcBorders>
                  <w:vAlign w:val="center"/>
                </w:tcPr>
                <w:p>
                  <w:pPr>
                    <w:widowControl/>
                    <w:jc w:val="left"/>
                    <w:rPr>
                      <w:rFonts w:cs="宋体" w:asciiTheme="minorEastAsia" w:hAnsiTheme="minorEastAsia" w:eastAsiaTheme="minorEastAsia"/>
                      <w:color w:val="auto"/>
                      <w:kern w:val="0"/>
                      <w:sz w:val="24"/>
                      <w:szCs w:val="24"/>
                    </w:rPr>
                  </w:pP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1.2投标人必须承担的设备运输、安装调试、验收检测和提供设备操作说明书、图纸等其他类似的义务。</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826" w:hRule="atLeast"/>
              </w:trPr>
              <w:tc>
                <w:tcPr>
                  <w:tcW w:w="52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2</w:t>
                  </w:r>
                </w:p>
              </w:tc>
              <w:tc>
                <w:tcPr>
                  <w:tcW w:w="155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关于验收</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40" w:lineRule="atLeast"/>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1.1投标人货物经过双方检验认可后，签署验收报告，产品保修期自验收合格之日起算，由投标人提供产品保修文件。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467" w:hRule="atLeast"/>
              </w:trPr>
              <w:tc>
                <w:tcPr>
                  <w:tcW w:w="524" w:type="dxa"/>
                  <w:vMerge w:val="continue"/>
                  <w:tcBorders>
                    <w:top w:val="nil"/>
                    <w:left w:val="single" w:color="auto" w:sz="8" w:space="0"/>
                    <w:bottom w:val="single" w:color="auto" w:sz="8" w:space="0"/>
                    <w:right w:val="single" w:color="auto" w:sz="8" w:space="0"/>
                  </w:tcBorders>
                  <w:vAlign w:val="center"/>
                </w:tcPr>
                <w:p>
                  <w:pPr>
                    <w:widowControl/>
                    <w:jc w:val="left"/>
                    <w:rPr>
                      <w:rFonts w:cs="宋体" w:asciiTheme="minorEastAsia" w:hAnsiTheme="minorEastAsia" w:eastAsiaTheme="minorEastAsia"/>
                      <w:color w:val="auto"/>
                      <w:kern w:val="0"/>
                      <w:sz w:val="24"/>
                      <w:szCs w:val="24"/>
                    </w:rPr>
                  </w:pPr>
                </w:p>
              </w:tc>
              <w:tc>
                <w:tcPr>
                  <w:tcW w:w="1559" w:type="dxa"/>
                  <w:vMerge w:val="continue"/>
                  <w:tcBorders>
                    <w:top w:val="nil"/>
                    <w:left w:val="nil"/>
                    <w:bottom w:val="single" w:color="auto" w:sz="8" w:space="0"/>
                    <w:right w:val="single" w:color="auto" w:sz="8" w:space="0"/>
                  </w:tcBorders>
                  <w:vAlign w:val="center"/>
                </w:tcPr>
                <w:p>
                  <w:pPr>
                    <w:widowControl/>
                    <w:jc w:val="left"/>
                    <w:rPr>
                      <w:rFonts w:cs="宋体" w:asciiTheme="minorEastAsia" w:hAnsiTheme="minorEastAsia" w:eastAsiaTheme="minorEastAsia"/>
                      <w:color w:val="auto"/>
                      <w:kern w:val="0"/>
                      <w:sz w:val="24"/>
                      <w:szCs w:val="24"/>
                    </w:rPr>
                  </w:pP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40" w:lineRule="atLeast"/>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1.2当满足以下条件时，采购人才向中标人签发货物验收报告：</w:t>
                  </w:r>
                </w:p>
                <w:p>
                  <w:pPr>
                    <w:widowControl/>
                    <w:spacing w:before="100" w:beforeAutospacing="1" w:after="100" w:afterAutospacing="1" w:line="340" w:lineRule="atLeast"/>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a、中标人已按照合同规定提供了全部产品及完整的技术资料。</w:t>
                  </w:r>
                </w:p>
                <w:p>
                  <w:pPr>
                    <w:widowControl/>
                    <w:spacing w:before="100" w:beforeAutospacing="1" w:after="100" w:afterAutospacing="1" w:line="340" w:lineRule="atLeast"/>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b、货物符合招标文件技术规格书的要求，性能满足要求。</w:t>
                  </w:r>
                </w:p>
                <w:p>
                  <w:pPr>
                    <w:widowControl/>
                    <w:spacing w:before="100" w:beforeAutospacing="1" w:after="100" w:afterAutospacing="1" w:line="340" w:lineRule="atLeast"/>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c、货物具备产品合格证</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5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3</w:t>
                  </w: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 关于付款</w:t>
                  </w:r>
                </w:p>
              </w:tc>
              <w:tc>
                <w:tcPr>
                  <w:tcW w:w="6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numPr>
                      <w:ilvl w:val="0"/>
                      <w:numId w:val="2"/>
                    </w:numPr>
                    <w:spacing w:before="100" w:beforeAutospacing="1" w:after="100" w:afterAutospacing="1" w:line="340" w:lineRule="atLeast"/>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付款条件</w:t>
                  </w:r>
                  <w:r>
                    <w:rPr>
                      <w:rFonts w:hint="eastAsia" w:cs="宋体" w:asciiTheme="minorEastAsia" w:hAnsiTheme="minorEastAsia" w:eastAsiaTheme="minorEastAsia"/>
                      <w:color w:val="000000" w:themeColor="text1"/>
                      <w:kern w:val="0"/>
                      <w:sz w:val="24"/>
                      <w:szCs w:val="24"/>
                      <w14:textFill>
                        <w14:solidFill>
                          <w14:schemeClr w14:val="tx1"/>
                        </w14:solidFill>
                      </w14:textFill>
                    </w:rPr>
                    <w:t>：本合同签订后10天内，乙方以支票、本票或者银行开具的履约保证金保函等非现金形式向甲方提交合同金额5%的履约保证金，作为乙方按合同履行全部义务的保证。在软件按期到货安装上线并经甲方验收合格和正常稳定运行12个月无故障后，乙方向甲方提出退还履约保证金的书面申请，甲方在收到乙方的书面申请后30天内无息退还给乙方。如甲方无故延期退还，应承担相应的法律责任。</w:t>
                  </w:r>
                </w:p>
                <w:p>
                  <w:pPr>
                    <w:widowControl/>
                    <w:numPr>
                      <w:ilvl w:val="0"/>
                      <w:numId w:val="0"/>
                    </w:numPr>
                    <w:spacing w:before="100" w:beforeAutospacing="1" w:after="100" w:afterAutospacing="1" w:line="340" w:lineRule="atLeast"/>
                    <w:ind w:firstLine="240" w:firstLineChars="10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合同签订后，乙方提供当期应付款等额的税务发票之日起15天内，甲方向乙方支付合同总金额的3</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0</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pPr>
                    <w:widowControl/>
                    <w:spacing w:before="100" w:beforeAutospacing="1" w:after="100" w:afterAutospacing="1" w:line="340" w:lineRule="atLeast"/>
                    <w:ind w:firstLine="240" w:firstLineChars="10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系统上线且经甲方书面确认后，乙方提供当期应付款等额的税务发票之日起15天内，甲方向乙方支付合同总金额的30%。</w:t>
                  </w:r>
                </w:p>
                <w:p>
                  <w:pPr>
                    <w:widowControl/>
                    <w:spacing w:before="100" w:beforeAutospacing="1" w:after="100" w:afterAutospacing="1" w:line="340" w:lineRule="atLeast"/>
                    <w:ind w:firstLine="240" w:firstLineChars="10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本项目所有软件完成调试（在甲方至少试运行15日且无质量异议）并通过甲方验收合格后（以甲方签署的验收报告为准），乙方提供当期应付款等额的税务发票之日起30天内，甲方向乙方支付合同总金额</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40</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pPr>
                    <w:widowControl/>
                    <w:spacing w:before="100" w:beforeAutospacing="1" w:after="100" w:afterAutospacing="1" w:line="340" w:lineRule="atLeast"/>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color w:val="auto"/>
                      <w:kern w:val="0"/>
                      <w:sz w:val="24"/>
                      <w:szCs w:val="24"/>
                    </w:rPr>
                    <w:t> 2、由于供应商的原因，未能按时供货，每迟一天罚款合同总额的0.5%；如超过供货期30天，我院将终止合同并通过法律程序对供应商进行索赔。</w:t>
                  </w:r>
                </w:p>
                <w:p>
                  <w:pPr>
                    <w:widowControl/>
                    <w:spacing w:before="100" w:beforeAutospacing="1" w:after="100" w:afterAutospacing="1" w:line="340" w:lineRule="atLeast"/>
                    <w:jc w:val="left"/>
                    <w:rPr>
                      <w:rFonts w:cs="宋体" w:asciiTheme="minorEastAsia" w:hAnsiTheme="minorEastAsia" w:eastAsiaTheme="minorEastAsia"/>
                      <w:color w:val="auto"/>
                      <w:kern w:val="0"/>
                      <w:sz w:val="24"/>
                      <w:szCs w:val="24"/>
                      <w:highlight w:val="yellow"/>
                    </w:rPr>
                  </w:pPr>
                  <w:r>
                    <w:rPr>
                      <w:rFonts w:cs="宋体" w:asciiTheme="minorEastAsia" w:hAnsiTheme="minorEastAsia" w:eastAsiaTheme="minorEastAsia"/>
                      <w:color w:val="auto"/>
                      <w:kern w:val="0"/>
                      <w:sz w:val="24"/>
                      <w:szCs w:val="24"/>
                    </w:rPr>
                    <w:t>3、由于供应商的原因，在货到一周内未进行安装调试，或安装调试时间超过正常要求，按每超过一天罚款合同总额的0.5%或按我院损失罚款。情节严重者，我院将依法律程序对供应商进行索赔</w:t>
                  </w:r>
                </w:p>
              </w:tc>
            </w:tr>
          </w:tbl>
          <w:p>
            <w:pPr>
              <w:widowControl/>
              <w:jc w:val="left"/>
              <w:rPr>
                <w:rFonts w:cs="宋体" w:asciiTheme="minorEastAsia" w:hAnsiTheme="minorEastAsia" w:eastAsiaTheme="minorEastAsia"/>
                <w:color w:val="auto"/>
                <w:kern w:val="0"/>
                <w:sz w:val="24"/>
                <w:szCs w:val="24"/>
              </w:rPr>
            </w:pPr>
          </w:p>
        </w:tc>
      </w:tr>
    </w:tbl>
    <w:p>
      <w:pPr>
        <w:rPr>
          <w:rFonts w:asciiTheme="minorEastAsia" w:hAnsiTheme="minorEastAsia" w:eastAsiaTheme="minorEastAsia"/>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tbl>
      <w:tblPr>
        <w:tblStyle w:val="14"/>
        <w:tblW w:w="10089"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14"/>
        <w:gridCol w:w="89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2546" w:hRule="atLeast"/>
          <w:tblCellSpacing w:w="0" w:type="dxa"/>
        </w:trPr>
        <w:tc>
          <w:tcPr>
            <w:tcW w:w="1114"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cs="宋体" w:asciiTheme="minorEastAsia" w:hAnsiTheme="minorEastAsia" w:eastAsiaTheme="minorEastAsia"/>
                <w:color w:val="auto"/>
                <w:kern w:val="0"/>
                <w:sz w:val="24"/>
                <w:szCs w:val="24"/>
              </w:rPr>
            </w:pPr>
            <w:r>
              <w:rPr>
                <w:rFonts w:cs="宋体" w:asciiTheme="minorEastAsia" w:hAnsiTheme="minorEastAsia" w:eastAsiaTheme="minorEastAsia"/>
                <w:b/>
                <w:bCs/>
                <w:color w:val="auto"/>
                <w:kern w:val="0"/>
                <w:sz w:val="24"/>
                <w:szCs w:val="24"/>
              </w:rPr>
              <w:t>技术要求</w:t>
            </w:r>
            <w:r>
              <w:rPr>
                <w:rFonts w:cs="宋体" w:asciiTheme="minorEastAsia" w:hAnsiTheme="minorEastAsia" w:eastAsiaTheme="minorEastAsia"/>
                <w:color w:val="auto"/>
                <w:kern w:val="0"/>
                <w:sz w:val="24"/>
                <w:szCs w:val="24"/>
              </w:rPr>
              <w:t xml:space="preserve"> </w:t>
            </w:r>
          </w:p>
        </w:tc>
        <w:tc>
          <w:tcPr>
            <w:tcW w:w="8975" w:type="dxa"/>
            <w:tcBorders>
              <w:top w:val="single" w:color="auto" w:sz="6" w:space="0"/>
              <w:left w:val="single" w:color="auto" w:sz="6" w:space="0"/>
              <w:right w:val="nil"/>
            </w:tcBorders>
            <w:vAlign w:val="center"/>
          </w:tcPr>
          <w:p>
            <w:pPr>
              <w:widowControl/>
              <w:snapToGrid w:val="0"/>
              <w:spacing w:before="100" w:beforeAutospacing="1" w:after="100" w:afterAutospacing="1"/>
              <w:jc w:val="left"/>
              <w:rPr>
                <w:rFonts w:cs="宋体" w:asciiTheme="minorEastAsia" w:hAnsiTheme="minorEastAsia" w:eastAsiaTheme="minorEastAsia"/>
                <w:b/>
                <w:bCs/>
                <w:color w:val="auto"/>
                <w:kern w:val="0"/>
                <w:sz w:val="24"/>
                <w:szCs w:val="24"/>
              </w:rPr>
            </w:pPr>
            <w:r>
              <w:rPr>
                <w:rFonts w:cs="宋体" w:asciiTheme="minorEastAsia" w:hAnsiTheme="minorEastAsia" w:eastAsiaTheme="minorEastAsia"/>
                <w:b/>
                <w:bCs/>
                <w:color w:val="auto"/>
                <w:kern w:val="0"/>
                <w:sz w:val="24"/>
                <w:szCs w:val="24"/>
              </w:rPr>
              <w:t>具体技术</w:t>
            </w:r>
            <w:r>
              <w:rPr>
                <w:rFonts w:hint="eastAsia" w:cs="宋体" w:asciiTheme="minorEastAsia" w:hAnsiTheme="minorEastAsia" w:eastAsiaTheme="minorEastAsia"/>
                <w:b/>
                <w:bCs/>
                <w:color w:val="auto"/>
                <w:kern w:val="0"/>
                <w:sz w:val="24"/>
                <w:szCs w:val="24"/>
              </w:rPr>
              <w:t>参数</w:t>
            </w:r>
            <w:r>
              <w:rPr>
                <w:rFonts w:cs="宋体" w:asciiTheme="minorEastAsia" w:hAnsiTheme="minorEastAsia" w:eastAsiaTheme="minorEastAsia"/>
                <w:b/>
                <w:bCs/>
                <w:color w:val="auto"/>
                <w:kern w:val="0"/>
                <w:sz w:val="24"/>
                <w:szCs w:val="24"/>
              </w:rPr>
              <w:t>要求</w:t>
            </w:r>
            <w:r>
              <w:rPr>
                <w:rFonts w:hint="eastAsia" w:cs="宋体" w:asciiTheme="minorEastAsia" w:hAnsiTheme="minorEastAsia" w:eastAsiaTheme="minorEastAsia"/>
                <w:b/>
                <w:bCs/>
                <w:color w:val="auto"/>
                <w:kern w:val="0"/>
                <w:sz w:val="24"/>
                <w:szCs w:val="24"/>
              </w:rPr>
              <w:t>：</w:t>
            </w:r>
          </w:p>
          <w:tbl>
            <w:tblPr>
              <w:tblStyle w:val="14"/>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49"/>
              <w:gridCol w:w="1562"/>
              <w:gridCol w:w="5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49" w:type="dxa"/>
                  <w:vMerge w:val="restar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性能参数</w:t>
                  </w:r>
                </w:p>
              </w:tc>
              <w:tc>
                <w:tcPr>
                  <w:tcW w:w="1562"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p>
              </w:tc>
              <w:tc>
                <w:tcPr>
                  <w:tcW w:w="5810" w:type="dxa"/>
                  <w:shd w:val="clear" w:color="auto" w:fill="auto"/>
                  <w:vAlign w:val="bottom"/>
                </w:tcPr>
                <w:p>
                  <w:pPr>
                    <w:pStyle w:val="13"/>
                    <w:keepNext w:val="0"/>
                    <w:keepLines w:val="0"/>
                    <w:widowControl/>
                    <w:suppressLineNumbers w:val="0"/>
                    <w:spacing w:before="0" w:beforeAutospacing="0" w:after="0" w:afterAutospacing="0" w:line="240" w:lineRule="auto"/>
                    <w:ind w:left="0" w:firstLine="352"/>
                    <w:jc w:val="left"/>
                  </w:pPr>
                  <w:r>
                    <w:rPr>
                      <w:rFonts w:hint="eastAsia" w:ascii="宋体" w:hAnsi="宋体" w:eastAsia="宋体" w:cs="宋体"/>
                      <w:sz w:val="22"/>
                      <w:szCs w:val="22"/>
                    </w:rPr>
                    <w:t>1.该系统对可对进行核心认知功能测评如：运动控制、反应时、视觉记忆、执行功能、注意力、决策和响应控制能力及特殊群体如网络成瘾、阿尔茨海默症、自闭症、多动症等认知功能障碍进行评估，可更加准确地追踪认知功能的受损程度和变化，即便是变化十分微弱也同样能评估检测到。</w:t>
                  </w:r>
                </w:p>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149" w:type="dxa"/>
                  <w:vMerge w:val="continue"/>
                  <w:shd w:val="clear" w:color="auto" w:fill="auto"/>
                  <w:noWrap/>
                  <w:vAlign w:val="center"/>
                </w:tcPr>
                <w:p>
                  <w:pPr>
                    <w:jc w:val="center"/>
                    <w:rPr>
                      <w:rFonts w:hint="eastAsia" w:ascii="宋体" w:hAnsi="宋体" w:eastAsia="宋体" w:cs="宋体"/>
                      <w:i w:val="0"/>
                      <w:iCs w:val="0"/>
                      <w:color w:val="auto"/>
                      <w:sz w:val="24"/>
                      <w:szCs w:val="24"/>
                      <w:u w:val="none"/>
                    </w:rPr>
                  </w:pPr>
                </w:p>
              </w:tc>
              <w:tc>
                <w:tcPr>
                  <w:tcW w:w="1562"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p>
              </w:tc>
              <w:tc>
                <w:tcPr>
                  <w:tcW w:w="5810" w:type="dxa"/>
                  <w:shd w:val="clear" w:color="auto" w:fill="auto"/>
                  <w:vAlign w:val="bottom"/>
                </w:tcPr>
                <w:p>
                  <w:pPr>
                    <w:pStyle w:val="13"/>
                    <w:keepNext w:val="0"/>
                    <w:keepLines w:val="0"/>
                    <w:widowControl/>
                    <w:suppressLineNumbers w:val="0"/>
                    <w:spacing w:before="0" w:beforeAutospacing="0" w:after="0" w:afterAutospacing="0" w:line="240" w:lineRule="auto"/>
                    <w:ind w:left="0" w:firstLine="352"/>
                    <w:jc w:val="left"/>
                  </w:pPr>
                  <w:r>
                    <w:rPr>
                      <w:rFonts w:hint="eastAsia" w:ascii="宋体" w:hAnsi="宋体" w:eastAsia="宋体" w:cs="宋体"/>
                      <w:sz w:val="22"/>
                      <w:szCs w:val="22"/>
                    </w:rPr>
                    <w:t>2.支持实验创建者创建，编辑和分配实验（自由选择模块组合决定实验方向），实验人员：仅需配合测试实验生成报表收集数据。</w:t>
                  </w:r>
                </w:p>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49" w:type="dxa"/>
                  <w:vMerge w:val="continue"/>
                  <w:shd w:val="clear" w:color="auto" w:fill="auto"/>
                  <w:noWrap/>
                  <w:vAlign w:val="center"/>
                </w:tcPr>
                <w:p>
                  <w:pPr>
                    <w:jc w:val="center"/>
                    <w:rPr>
                      <w:rFonts w:hint="eastAsia" w:ascii="宋体" w:hAnsi="宋体" w:eastAsia="宋体" w:cs="宋体"/>
                      <w:i w:val="0"/>
                      <w:iCs w:val="0"/>
                      <w:color w:val="auto"/>
                      <w:sz w:val="24"/>
                      <w:szCs w:val="24"/>
                      <w:u w:val="none"/>
                    </w:rPr>
                  </w:pPr>
                </w:p>
              </w:tc>
              <w:tc>
                <w:tcPr>
                  <w:tcW w:w="1562"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p>
              </w:tc>
              <w:tc>
                <w:tcPr>
                  <w:tcW w:w="5810" w:type="dxa"/>
                  <w:shd w:val="clear" w:color="auto" w:fill="auto"/>
                  <w:vAlign w:val="bottom"/>
                </w:tcPr>
                <w:p>
                  <w:pPr>
                    <w:pStyle w:val="13"/>
                    <w:keepNext w:val="0"/>
                    <w:keepLines w:val="0"/>
                    <w:widowControl/>
                    <w:suppressLineNumbers w:val="0"/>
                    <w:spacing w:before="0" w:beforeAutospacing="0" w:after="0" w:afterAutospacing="0" w:line="240" w:lineRule="auto"/>
                    <w:ind w:left="0" w:firstLine="352"/>
                    <w:jc w:val="left"/>
                  </w:pPr>
                  <w:r>
                    <w:rPr>
                      <w:rFonts w:hint="eastAsia" w:ascii="宋体" w:hAnsi="宋体" w:eastAsia="宋体" w:cs="宋体"/>
                      <w:sz w:val="22"/>
                      <w:szCs w:val="22"/>
                    </w:rPr>
                    <w:t>3.支持创建一个或多个用户并指定其角色，可创建一个或多个实验。</w:t>
                  </w:r>
                </w:p>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6" w:hRule="atLeast"/>
              </w:trPr>
              <w:tc>
                <w:tcPr>
                  <w:tcW w:w="1149" w:type="dxa"/>
                  <w:vMerge w:val="continue"/>
                  <w:shd w:val="clear" w:color="auto" w:fill="auto"/>
                  <w:noWrap/>
                  <w:vAlign w:val="center"/>
                </w:tcPr>
                <w:p>
                  <w:pPr>
                    <w:jc w:val="center"/>
                    <w:rPr>
                      <w:rFonts w:hint="eastAsia" w:ascii="宋体" w:hAnsi="宋体" w:eastAsia="宋体" w:cs="宋体"/>
                      <w:i w:val="0"/>
                      <w:iCs w:val="0"/>
                      <w:color w:val="auto"/>
                      <w:sz w:val="24"/>
                      <w:szCs w:val="24"/>
                      <w:u w:val="none"/>
                    </w:rPr>
                  </w:pPr>
                </w:p>
              </w:tc>
              <w:tc>
                <w:tcPr>
                  <w:tcW w:w="1562"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p>
              </w:tc>
              <w:tc>
                <w:tcPr>
                  <w:tcW w:w="5810" w:type="dxa"/>
                  <w:shd w:val="clear" w:color="auto" w:fill="auto"/>
                  <w:vAlign w:val="bottom"/>
                </w:tcPr>
                <w:p>
                  <w:pPr>
                    <w:pStyle w:val="13"/>
                    <w:keepNext w:val="0"/>
                    <w:keepLines w:val="0"/>
                    <w:widowControl/>
                    <w:suppressLineNumbers w:val="0"/>
                    <w:spacing w:before="0" w:beforeAutospacing="0" w:after="0" w:afterAutospacing="0" w:line="240" w:lineRule="auto"/>
                    <w:ind w:left="0" w:firstLine="352"/>
                    <w:jc w:val="left"/>
                  </w:pPr>
                  <w:r>
                    <w:rPr>
                      <w:rFonts w:hint="eastAsia" w:ascii="宋体" w:hAnsi="宋体" w:eastAsia="宋体" w:cs="宋体"/>
                      <w:sz w:val="22"/>
                      <w:szCs w:val="22"/>
                    </w:rPr>
                    <w:t>4.支持非言语测试、计算机化触摸屏设计方式、内置国际常模数据库，可进行数据对比分析，支持纵向研究模式</w:t>
                  </w:r>
                </w:p>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1149" w:type="dxa"/>
                  <w:vMerge w:val="continue"/>
                  <w:shd w:val="clear" w:color="auto" w:fill="auto"/>
                  <w:noWrap/>
                  <w:vAlign w:val="center"/>
                </w:tcPr>
                <w:p>
                  <w:pPr>
                    <w:jc w:val="center"/>
                    <w:rPr>
                      <w:rFonts w:hint="eastAsia" w:ascii="宋体" w:hAnsi="宋体" w:eastAsia="宋体" w:cs="宋体"/>
                      <w:i w:val="0"/>
                      <w:iCs w:val="0"/>
                      <w:color w:val="auto"/>
                      <w:sz w:val="24"/>
                      <w:szCs w:val="24"/>
                      <w:u w:val="none"/>
                    </w:rPr>
                  </w:pPr>
                </w:p>
              </w:tc>
              <w:tc>
                <w:tcPr>
                  <w:tcW w:w="1562"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lang w:val="en-US" w:eastAsia="zh-CN"/>
                    </w:rPr>
                  </w:pPr>
                </w:p>
              </w:tc>
              <w:tc>
                <w:tcPr>
                  <w:tcW w:w="5810" w:type="dxa"/>
                  <w:shd w:val="clear" w:color="auto" w:fill="auto"/>
                  <w:vAlign w:val="bottom"/>
                </w:tcPr>
                <w:p>
                  <w:pPr>
                    <w:pStyle w:val="13"/>
                    <w:keepNext w:val="0"/>
                    <w:keepLines w:val="0"/>
                    <w:widowControl/>
                    <w:suppressLineNumbers w:val="0"/>
                    <w:spacing w:before="0" w:beforeAutospacing="0" w:after="0" w:afterAutospacing="0" w:line="240" w:lineRule="auto"/>
                    <w:ind w:left="0" w:firstLine="352"/>
                    <w:jc w:val="left"/>
                  </w:pPr>
                  <w:r>
                    <w:rPr>
                      <w:rFonts w:hint="eastAsia" w:ascii="宋体" w:hAnsi="宋体" w:eastAsia="宋体" w:cs="宋体"/>
                      <w:sz w:val="22"/>
                      <w:szCs w:val="22"/>
                    </w:rPr>
                    <w:t>5.支持运动控制任务（MOT）、延迟取样匹配（DMS）、配对联想学习（PAL）、一触式剑桥袜（OTS）、空间工作记忆（SWM）、快速视觉信息加工（RVP）、反应时间（RTI）、停止信号任务（SST）、模式再认记忆 (PRM)、言语再认记忆 (VRM)、多任务测试 (MTT)、空间广度 (SSP)、内外维度定势切换 (IED)、剑桥赌博任务 (CGT)、剑桥长袜 (SOC)、情感识别任务 (ERT)、情绪偏向任务 (EBT)等测试模块，各模块支持自由组合（可单一选用）。认知反应时间采集精度可达毫秒级。</w:t>
                  </w:r>
                </w:p>
                <w:p>
                  <w:pPr>
                    <w:keepNext w:val="0"/>
                    <w:keepLines w:val="0"/>
                    <w:widowControl/>
                    <w:suppressLineNumbers w:val="0"/>
                    <w:jc w:val="left"/>
                    <w:textAlignment w:val="bottom"/>
                    <w:rPr>
                      <w:rFonts w:hint="eastAsia" w:ascii="宋体" w:hAnsi="宋体" w:eastAsia="宋体" w:cs="宋体"/>
                      <w:i w:val="0"/>
                      <w:iCs w:val="0"/>
                      <w:color w:val="auto"/>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1149" w:type="dxa"/>
                  <w:vMerge w:val="continue"/>
                  <w:shd w:val="clear" w:color="auto" w:fill="auto"/>
                  <w:noWrap/>
                  <w:vAlign w:val="center"/>
                </w:tcPr>
                <w:p>
                  <w:pPr>
                    <w:jc w:val="center"/>
                    <w:rPr>
                      <w:rFonts w:hint="eastAsia" w:ascii="宋体" w:hAnsi="宋体" w:eastAsia="宋体" w:cs="宋体"/>
                      <w:i w:val="0"/>
                      <w:iCs w:val="0"/>
                      <w:color w:val="auto"/>
                      <w:sz w:val="24"/>
                      <w:szCs w:val="24"/>
                      <w:u w:val="none"/>
                    </w:rPr>
                  </w:pPr>
                </w:p>
              </w:tc>
              <w:tc>
                <w:tcPr>
                  <w:tcW w:w="1562" w:type="dxa"/>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p>
              </w:tc>
              <w:tc>
                <w:tcPr>
                  <w:tcW w:w="5810" w:type="dxa"/>
                  <w:shd w:val="clear" w:color="auto" w:fill="auto"/>
                  <w:vAlign w:val="bottom"/>
                </w:tcPr>
                <w:p>
                  <w:pPr>
                    <w:pStyle w:val="13"/>
                    <w:keepNext w:val="0"/>
                    <w:keepLines w:val="0"/>
                    <w:widowControl/>
                    <w:suppressLineNumbers w:val="0"/>
                    <w:spacing w:before="0" w:beforeAutospacing="0" w:after="0" w:afterAutospacing="0" w:line="240" w:lineRule="auto"/>
                    <w:ind w:left="0" w:firstLine="352"/>
                    <w:jc w:val="left"/>
                  </w:pPr>
                  <w:r>
                    <w:rPr>
                      <w:rFonts w:hint="eastAsia" w:ascii="宋体" w:hAnsi="宋体" w:eastAsia="宋体" w:cs="宋体"/>
                      <w:sz w:val="22"/>
                      <w:szCs w:val="22"/>
                    </w:rPr>
                    <w:t>6.所有测试过程标准化，有适合不同测试情境的测试手册。</w:t>
                  </w:r>
                </w:p>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149" w:type="dxa"/>
                  <w:vMerge w:val="continue"/>
                  <w:shd w:val="clear" w:color="auto" w:fill="auto"/>
                  <w:noWrap/>
                  <w:vAlign w:val="center"/>
                </w:tcPr>
                <w:p>
                  <w:pPr>
                    <w:jc w:val="center"/>
                    <w:rPr>
                      <w:rFonts w:hint="eastAsia" w:ascii="宋体" w:hAnsi="宋体" w:eastAsia="宋体" w:cs="宋体"/>
                      <w:i w:val="0"/>
                      <w:iCs w:val="0"/>
                      <w:color w:val="auto"/>
                      <w:sz w:val="24"/>
                      <w:szCs w:val="24"/>
                      <w:u w:val="none"/>
                    </w:rPr>
                  </w:pPr>
                </w:p>
              </w:tc>
              <w:tc>
                <w:tcPr>
                  <w:tcW w:w="1562" w:type="dxa"/>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p>
              </w:tc>
              <w:tc>
                <w:tcPr>
                  <w:tcW w:w="5810" w:type="dxa"/>
                  <w:shd w:val="clear" w:color="auto" w:fill="auto"/>
                  <w:vAlign w:val="bottom"/>
                </w:tcPr>
                <w:p>
                  <w:pPr>
                    <w:pStyle w:val="13"/>
                    <w:keepNext w:val="0"/>
                    <w:keepLines w:val="0"/>
                    <w:widowControl/>
                    <w:suppressLineNumbers w:val="0"/>
                    <w:spacing w:before="0" w:beforeAutospacing="0" w:after="0" w:afterAutospacing="0" w:line="240" w:lineRule="auto"/>
                    <w:ind w:left="0" w:firstLine="352"/>
                    <w:jc w:val="left"/>
                    <w:rPr>
                      <w:rFonts w:hint="eastAsia" w:ascii="宋体" w:hAnsi="宋体" w:eastAsia="宋体" w:cs="宋体"/>
                      <w:i w:val="0"/>
                      <w:iCs w:val="0"/>
                      <w:color w:val="auto"/>
                      <w:sz w:val="24"/>
                      <w:szCs w:val="24"/>
                      <w:u w:val="none"/>
                    </w:rPr>
                  </w:pPr>
                  <w:r>
                    <w:rPr>
                      <w:rFonts w:hint="eastAsia" w:ascii="宋体" w:hAnsi="宋体" w:eastAsia="宋体" w:cs="宋体"/>
                      <w:sz w:val="22"/>
                      <w:szCs w:val="22"/>
                    </w:rPr>
                    <w:t>7.具有针对精神障碍人群如抑郁症、焦虑症、强迫症、精神分裂症、成瘾、多动症等的专门测试模块或组合，经验证具有高敏感性和高特异性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149" w:type="dxa"/>
                  <w:vMerge w:val="continue"/>
                  <w:shd w:val="clear" w:color="auto" w:fill="auto"/>
                  <w:noWrap/>
                  <w:vAlign w:val="center"/>
                </w:tcPr>
                <w:p>
                  <w:pPr>
                    <w:jc w:val="center"/>
                    <w:rPr>
                      <w:rFonts w:hint="eastAsia" w:ascii="宋体" w:hAnsi="宋体" w:eastAsia="宋体" w:cs="宋体"/>
                      <w:i w:val="0"/>
                      <w:iCs w:val="0"/>
                      <w:color w:val="auto"/>
                      <w:sz w:val="24"/>
                      <w:szCs w:val="24"/>
                      <w:u w:val="none"/>
                    </w:rPr>
                  </w:pPr>
                </w:p>
              </w:tc>
              <w:tc>
                <w:tcPr>
                  <w:tcW w:w="1562" w:type="dxa"/>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p>
              </w:tc>
              <w:tc>
                <w:tcPr>
                  <w:tcW w:w="5810" w:type="dxa"/>
                  <w:shd w:val="clear" w:color="auto" w:fill="auto"/>
                  <w:vAlign w:val="bottom"/>
                </w:tcPr>
                <w:p>
                  <w:pPr>
                    <w:pStyle w:val="13"/>
                    <w:keepNext w:val="0"/>
                    <w:keepLines w:val="0"/>
                    <w:widowControl/>
                    <w:suppressLineNumbers w:val="0"/>
                    <w:spacing w:before="0" w:beforeAutospacing="0" w:after="0" w:afterAutospacing="0" w:line="240" w:lineRule="auto"/>
                    <w:ind w:left="0" w:firstLine="352"/>
                    <w:jc w:val="left"/>
                  </w:pPr>
                  <w:r>
                    <w:rPr>
                      <w:rFonts w:hint="eastAsia" w:ascii="宋体" w:hAnsi="宋体" w:eastAsia="宋体" w:cs="宋体"/>
                      <w:sz w:val="22"/>
                      <w:szCs w:val="22"/>
                    </w:rPr>
                    <w:t>8.可适用4岁以上各个年龄段和各类精神障碍被试。</w:t>
                  </w:r>
                </w:p>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149" w:type="dxa"/>
                  <w:vMerge w:val="continue"/>
                  <w:shd w:val="clear" w:color="auto" w:fill="auto"/>
                  <w:noWrap/>
                  <w:vAlign w:val="center"/>
                </w:tcPr>
                <w:p>
                  <w:pPr>
                    <w:jc w:val="center"/>
                    <w:rPr>
                      <w:rFonts w:hint="eastAsia" w:ascii="宋体" w:hAnsi="宋体" w:eastAsia="宋体" w:cs="宋体"/>
                      <w:i w:val="0"/>
                      <w:iCs w:val="0"/>
                      <w:color w:val="auto"/>
                      <w:sz w:val="24"/>
                      <w:szCs w:val="24"/>
                      <w:u w:val="none"/>
                    </w:rPr>
                  </w:pPr>
                </w:p>
              </w:tc>
              <w:tc>
                <w:tcPr>
                  <w:tcW w:w="1562" w:type="dxa"/>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p>
              </w:tc>
              <w:tc>
                <w:tcPr>
                  <w:tcW w:w="5810" w:type="dxa"/>
                  <w:shd w:val="clear" w:color="auto" w:fill="auto"/>
                  <w:vAlign w:val="bottom"/>
                </w:tcPr>
                <w:p>
                  <w:pPr>
                    <w:pStyle w:val="13"/>
                    <w:keepNext w:val="0"/>
                    <w:keepLines w:val="0"/>
                    <w:widowControl/>
                    <w:suppressLineNumbers w:val="0"/>
                    <w:spacing w:before="0" w:beforeAutospacing="0" w:after="0" w:afterAutospacing="0" w:line="240" w:lineRule="auto"/>
                    <w:ind w:left="0" w:firstLine="352"/>
                    <w:jc w:val="left"/>
                  </w:pPr>
                  <w:r>
                    <w:rPr>
                      <w:rFonts w:hint="eastAsia" w:ascii="宋体" w:hAnsi="宋体" w:eastAsia="宋体" w:cs="宋体"/>
                      <w:sz w:val="22"/>
                      <w:szCs w:val="22"/>
                    </w:rPr>
                    <w:t>9.测试主要采用非言语刺激，较少受语言的限制</w:t>
                  </w:r>
                </w:p>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trPr>
              <w:tc>
                <w:tcPr>
                  <w:tcW w:w="1149" w:type="dxa"/>
                  <w:vMerge w:val="continue"/>
                  <w:shd w:val="clear" w:color="auto" w:fill="auto"/>
                  <w:noWrap/>
                  <w:vAlign w:val="center"/>
                </w:tcPr>
                <w:p>
                  <w:pPr>
                    <w:jc w:val="center"/>
                    <w:rPr>
                      <w:rFonts w:hint="eastAsia" w:ascii="宋体" w:hAnsi="宋体" w:eastAsia="宋体" w:cs="宋体"/>
                      <w:i w:val="0"/>
                      <w:iCs w:val="0"/>
                      <w:color w:val="auto"/>
                      <w:sz w:val="24"/>
                      <w:szCs w:val="24"/>
                      <w:u w:val="none"/>
                    </w:rPr>
                  </w:pPr>
                </w:p>
              </w:tc>
              <w:tc>
                <w:tcPr>
                  <w:tcW w:w="1562" w:type="dxa"/>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p>
              </w:tc>
              <w:tc>
                <w:tcPr>
                  <w:tcW w:w="5810" w:type="dxa"/>
                  <w:shd w:val="clear" w:color="auto" w:fill="auto"/>
                  <w:vAlign w:val="bottom"/>
                </w:tcPr>
                <w:p>
                  <w:pPr>
                    <w:pStyle w:val="13"/>
                    <w:keepNext w:val="0"/>
                    <w:keepLines w:val="0"/>
                    <w:widowControl/>
                    <w:suppressLineNumbers w:val="0"/>
                    <w:spacing w:before="0" w:beforeAutospacing="0" w:after="0" w:afterAutospacing="0" w:line="240" w:lineRule="auto"/>
                    <w:ind w:left="0" w:firstLine="352"/>
                    <w:jc w:val="left"/>
                  </w:pPr>
                  <w:r>
                    <w:rPr>
                      <w:rFonts w:hint="eastAsia" w:ascii="宋体" w:hAnsi="宋体" w:eastAsia="宋体" w:cs="宋体"/>
                      <w:sz w:val="22"/>
                      <w:szCs w:val="22"/>
                    </w:rPr>
                    <w:t>10.支持对被测试者进行分组分时段管理。</w:t>
                  </w:r>
                </w:p>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49" w:type="dxa"/>
                  <w:vMerge w:val="continue"/>
                  <w:shd w:val="clear" w:color="auto" w:fill="auto"/>
                  <w:noWrap/>
                  <w:vAlign w:val="center"/>
                </w:tcPr>
                <w:p>
                  <w:pPr>
                    <w:jc w:val="center"/>
                    <w:rPr>
                      <w:rFonts w:hint="eastAsia" w:ascii="宋体" w:hAnsi="宋体" w:eastAsia="宋体" w:cs="宋体"/>
                      <w:i w:val="0"/>
                      <w:iCs w:val="0"/>
                      <w:color w:val="auto"/>
                      <w:sz w:val="24"/>
                      <w:szCs w:val="24"/>
                      <w:u w:val="none"/>
                    </w:rPr>
                  </w:pPr>
                </w:p>
              </w:tc>
              <w:tc>
                <w:tcPr>
                  <w:tcW w:w="1562" w:type="dxa"/>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p>
              </w:tc>
              <w:tc>
                <w:tcPr>
                  <w:tcW w:w="5810" w:type="dxa"/>
                  <w:shd w:val="clear" w:color="auto" w:fill="auto"/>
                  <w:vAlign w:val="bottom"/>
                </w:tcPr>
                <w:p>
                  <w:pPr>
                    <w:pStyle w:val="13"/>
                    <w:keepNext w:val="0"/>
                    <w:keepLines w:val="0"/>
                    <w:widowControl/>
                    <w:suppressLineNumbers w:val="0"/>
                    <w:spacing w:before="0" w:beforeAutospacing="0" w:after="0" w:afterAutospacing="0" w:line="240" w:lineRule="auto"/>
                    <w:ind w:left="0" w:firstLine="352"/>
                    <w:jc w:val="left"/>
                  </w:pPr>
                  <w:r>
                    <w:rPr>
                      <w:rFonts w:hint="eastAsia" w:ascii="宋体" w:hAnsi="宋体" w:eastAsia="宋体" w:cs="宋体"/>
                      <w:sz w:val="22"/>
                      <w:szCs w:val="22"/>
                    </w:rPr>
                    <w:t>11.内置来自多国家、多中心、多病种的常模。</w:t>
                  </w:r>
                </w:p>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1149" w:type="dxa"/>
                  <w:vMerge w:val="continue"/>
                  <w:shd w:val="clear" w:color="auto" w:fill="auto"/>
                  <w:noWrap/>
                  <w:vAlign w:val="center"/>
                </w:tcPr>
                <w:p>
                  <w:pPr>
                    <w:jc w:val="center"/>
                    <w:rPr>
                      <w:rFonts w:hint="eastAsia" w:ascii="宋体" w:hAnsi="宋体" w:eastAsia="宋体" w:cs="宋体"/>
                      <w:i w:val="0"/>
                      <w:iCs w:val="0"/>
                      <w:color w:val="auto"/>
                      <w:sz w:val="24"/>
                      <w:szCs w:val="24"/>
                      <w:u w:val="none"/>
                    </w:rPr>
                  </w:pPr>
                </w:p>
              </w:tc>
              <w:tc>
                <w:tcPr>
                  <w:tcW w:w="1562" w:type="dxa"/>
                  <w:tcBorders>
                    <w:left w:val="single" w:color="auto"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p>
              </w:tc>
              <w:tc>
                <w:tcPr>
                  <w:tcW w:w="5810" w:type="dxa"/>
                  <w:shd w:val="clear" w:color="auto" w:fill="auto"/>
                  <w:vAlign w:val="bottom"/>
                </w:tcPr>
                <w:p>
                  <w:pPr>
                    <w:pStyle w:val="13"/>
                    <w:keepNext w:val="0"/>
                    <w:keepLines w:val="0"/>
                    <w:widowControl/>
                    <w:suppressLineNumbers w:val="0"/>
                    <w:spacing w:before="0" w:beforeAutospacing="0" w:after="0" w:afterAutospacing="0" w:line="240" w:lineRule="auto"/>
                    <w:ind w:left="0" w:firstLine="352"/>
                    <w:jc w:val="left"/>
                  </w:pPr>
                  <w:r>
                    <w:rPr>
                      <w:rFonts w:hint="eastAsia" w:ascii="宋体" w:hAnsi="宋体" w:eastAsia="宋体" w:cs="宋体"/>
                      <w:sz w:val="22"/>
                      <w:szCs w:val="22"/>
                    </w:rPr>
                    <w:t>12.可根据与常模的比对，生成测试报告。</w:t>
                  </w:r>
                </w:p>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1149" w:type="dxa"/>
                  <w:vMerge w:val="continue"/>
                  <w:shd w:val="clear" w:color="auto" w:fill="auto"/>
                  <w:noWrap/>
                  <w:vAlign w:val="center"/>
                </w:tcPr>
                <w:p>
                  <w:pPr>
                    <w:jc w:val="center"/>
                    <w:rPr>
                      <w:rFonts w:hint="eastAsia" w:ascii="宋体" w:hAnsi="宋体" w:eastAsia="宋体" w:cs="宋体"/>
                      <w:i w:val="0"/>
                      <w:iCs w:val="0"/>
                      <w:color w:val="auto"/>
                      <w:sz w:val="24"/>
                      <w:szCs w:val="24"/>
                      <w:u w:val="none"/>
                    </w:rPr>
                  </w:pPr>
                </w:p>
              </w:tc>
              <w:tc>
                <w:tcPr>
                  <w:tcW w:w="1562" w:type="dxa"/>
                  <w:tcBorders>
                    <w:left w:val="single" w:color="auto"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p>
              </w:tc>
              <w:tc>
                <w:tcPr>
                  <w:tcW w:w="5810" w:type="dxa"/>
                  <w:shd w:val="clear" w:color="auto" w:fill="auto"/>
                  <w:vAlign w:val="bottom"/>
                </w:tcPr>
                <w:p>
                  <w:pPr>
                    <w:pStyle w:val="13"/>
                    <w:keepNext w:val="0"/>
                    <w:keepLines w:val="0"/>
                    <w:widowControl/>
                    <w:suppressLineNumbers w:val="0"/>
                    <w:spacing w:before="0" w:beforeAutospacing="0" w:after="0" w:afterAutospacing="0" w:line="240" w:lineRule="auto"/>
                    <w:ind w:left="0" w:firstLine="352"/>
                    <w:jc w:val="left"/>
                  </w:pPr>
                  <w:r>
                    <w:rPr>
                      <w:rFonts w:hint="eastAsia" w:ascii="宋体" w:hAnsi="宋体" w:eastAsia="宋体" w:cs="宋体"/>
                      <w:sz w:val="22"/>
                      <w:szCs w:val="22"/>
                    </w:rPr>
                    <w:t>13.测试报告有多种模版可选。</w:t>
                  </w:r>
                </w:p>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49" w:type="dxa"/>
                  <w:vMerge w:val="continue"/>
                  <w:shd w:val="clear" w:color="auto" w:fill="auto"/>
                  <w:noWrap/>
                  <w:vAlign w:val="center"/>
                </w:tcPr>
                <w:p>
                  <w:pPr>
                    <w:jc w:val="center"/>
                    <w:rPr>
                      <w:rFonts w:hint="eastAsia" w:ascii="宋体" w:hAnsi="宋体" w:eastAsia="宋体" w:cs="宋体"/>
                      <w:i w:val="0"/>
                      <w:iCs w:val="0"/>
                      <w:color w:val="auto"/>
                      <w:sz w:val="24"/>
                      <w:szCs w:val="24"/>
                      <w:u w:val="none"/>
                    </w:rPr>
                  </w:pPr>
                </w:p>
              </w:tc>
              <w:tc>
                <w:tcPr>
                  <w:tcW w:w="1562" w:type="dxa"/>
                  <w:tcBorders>
                    <w:left w:val="single" w:color="auto"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p>
              </w:tc>
              <w:tc>
                <w:tcPr>
                  <w:tcW w:w="5810" w:type="dxa"/>
                  <w:shd w:val="clear" w:color="auto" w:fill="auto"/>
                  <w:vAlign w:val="bottom"/>
                </w:tcPr>
                <w:p>
                  <w:pPr>
                    <w:pStyle w:val="13"/>
                    <w:keepNext w:val="0"/>
                    <w:keepLines w:val="0"/>
                    <w:widowControl/>
                    <w:suppressLineNumbers w:val="0"/>
                    <w:spacing w:before="0" w:beforeAutospacing="0" w:after="0" w:afterAutospacing="0" w:line="240" w:lineRule="auto"/>
                    <w:ind w:left="0" w:firstLine="352"/>
                    <w:jc w:val="left"/>
                  </w:pPr>
                  <w:r>
                    <w:rPr>
                      <w:rFonts w:hint="eastAsia" w:ascii="宋体" w:hAnsi="宋体" w:eastAsia="宋体" w:cs="宋体"/>
                      <w:sz w:val="22"/>
                      <w:szCs w:val="22"/>
                    </w:rPr>
                    <w:t>14.测试数据和报告结果可自动保存，并可采用多种方式备份。</w:t>
                  </w:r>
                </w:p>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49" w:type="dxa"/>
                  <w:vMerge w:val="continue"/>
                  <w:shd w:val="clear" w:color="auto" w:fill="auto"/>
                  <w:noWrap/>
                  <w:vAlign w:val="center"/>
                </w:tcPr>
                <w:p>
                  <w:pPr>
                    <w:jc w:val="center"/>
                    <w:rPr>
                      <w:rFonts w:hint="eastAsia" w:ascii="宋体" w:hAnsi="宋体" w:eastAsia="宋体" w:cs="宋体"/>
                      <w:i w:val="0"/>
                      <w:iCs w:val="0"/>
                      <w:color w:val="auto"/>
                      <w:sz w:val="24"/>
                      <w:szCs w:val="24"/>
                      <w:u w:val="none"/>
                    </w:rPr>
                  </w:pPr>
                </w:p>
              </w:tc>
              <w:tc>
                <w:tcPr>
                  <w:tcW w:w="1562" w:type="dxa"/>
                  <w:tcBorders>
                    <w:left w:val="single" w:color="auto"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p>
              </w:tc>
              <w:tc>
                <w:tcPr>
                  <w:tcW w:w="5810" w:type="dxa"/>
                  <w:shd w:val="clear" w:color="auto" w:fill="auto"/>
                  <w:vAlign w:val="bottom"/>
                </w:tcPr>
                <w:p>
                  <w:pPr>
                    <w:pStyle w:val="13"/>
                    <w:keepNext w:val="0"/>
                    <w:keepLines w:val="0"/>
                    <w:widowControl/>
                    <w:suppressLineNumbers w:val="0"/>
                    <w:spacing w:before="0" w:beforeAutospacing="0" w:after="0" w:afterAutospacing="0" w:line="240" w:lineRule="auto"/>
                    <w:ind w:left="0" w:firstLine="352"/>
                    <w:jc w:val="left"/>
                  </w:pPr>
                  <w:r>
                    <w:rPr>
                      <w:rFonts w:hint="eastAsia" w:ascii="宋体" w:hAnsi="宋体" w:eastAsia="宋体" w:cs="宋体"/>
                      <w:sz w:val="22"/>
                      <w:szCs w:val="22"/>
                    </w:rPr>
                    <w:t>15.软件支持平板电脑触摸测试，确保测试反应精度。</w:t>
                  </w:r>
                </w:p>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1149" w:type="dxa"/>
                  <w:vMerge w:val="continue"/>
                  <w:tcBorders>
                    <w:bottom w:val="single" w:color="auto"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1562" w:type="dxa"/>
                  <w:tcBorders>
                    <w:left w:val="single" w:color="auto"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p>
              </w:tc>
              <w:tc>
                <w:tcPr>
                  <w:tcW w:w="5810" w:type="dxa"/>
                  <w:shd w:val="clear" w:color="auto" w:fill="auto"/>
                  <w:vAlign w:val="bottom"/>
                </w:tcPr>
                <w:p>
                  <w:pPr>
                    <w:pStyle w:val="13"/>
                    <w:keepNext w:val="0"/>
                    <w:keepLines w:val="0"/>
                    <w:widowControl/>
                    <w:suppressLineNumbers w:val="0"/>
                    <w:spacing w:before="0" w:beforeAutospacing="0" w:after="0" w:afterAutospacing="0" w:line="240" w:lineRule="auto"/>
                    <w:ind w:left="0" w:firstLine="352"/>
                    <w:jc w:val="left"/>
                  </w:pPr>
                  <w:r>
                    <w:rPr>
                      <w:rFonts w:hint="eastAsia" w:ascii="宋体" w:hAnsi="宋体" w:eastAsia="宋体" w:cs="宋体"/>
                      <w:sz w:val="22"/>
                      <w:szCs w:val="22"/>
                    </w:rPr>
                    <w:t>16.测试系统可基于云数据平台、支持网络版测量功能，支持iPad硬件测试终端，最多可同时支持≥1000个终端测试，提高测试效率。</w:t>
                  </w:r>
                </w:p>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trPr>
              <w:tc>
                <w:tcPr>
                  <w:tcW w:w="1149" w:type="dxa"/>
                  <w:vMerge w:val="restart"/>
                  <w:tcBorders>
                    <w:top w:val="single" w:color="auto" w:sz="4" w:space="0"/>
                    <w:bottom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配置要求</w:t>
                  </w:r>
                </w:p>
              </w:tc>
              <w:tc>
                <w:tcPr>
                  <w:tcW w:w="15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5810" w:type="dxa"/>
                  <w:shd w:val="clear" w:color="auto" w:fill="auto"/>
                  <w:vAlign w:val="center"/>
                </w:tcPr>
                <w:p>
                  <w:pPr>
                    <w:pStyle w:val="13"/>
                    <w:keepNext w:val="0"/>
                    <w:keepLines w:val="0"/>
                    <w:widowControl/>
                    <w:numPr>
                      <w:ilvl w:val="0"/>
                      <w:numId w:val="3"/>
                    </w:numPr>
                    <w:suppressLineNumbers w:val="0"/>
                    <w:spacing w:before="0" w:beforeAutospacing="0" w:after="0" w:afterAutospacing="0" w:line="240" w:lineRule="auto"/>
                    <w:ind w:left="425" w:leftChars="0" w:hanging="425" w:firstLineChars="0"/>
                    <w:jc w:val="left"/>
                  </w:pPr>
                  <w:r>
                    <w:rPr>
                      <w:rFonts w:hint="eastAsia" w:ascii="宋体" w:hAnsi="宋体" w:eastAsia="宋体" w:cs="宋体"/>
                      <w:sz w:val="22"/>
                      <w:szCs w:val="22"/>
                    </w:rPr>
                    <w:t>测试呈现平</w:t>
                  </w:r>
                  <w:r>
                    <w:rPr>
                      <w:rFonts w:hint="eastAsia" w:ascii="宋体" w:hAnsi="宋体" w:eastAsia="宋体" w:cs="宋体"/>
                      <w:sz w:val="22"/>
                      <w:szCs w:val="22"/>
                      <w:lang w:val="en-US" w:eastAsia="zh-CN"/>
                    </w:rPr>
                    <w:t>台</w:t>
                  </w:r>
                  <w:r>
                    <w:rPr>
                      <w:rFonts w:hint="eastAsia" w:ascii="宋体" w:hAnsi="宋体" w:eastAsia="宋体" w:cs="宋体"/>
                      <w:sz w:val="22"/>
                      <w:szCs w:val="22"/>
                    </w:rPr>
                    <w:t>       1套</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trPr>
              <w:tc>
                <w:tcPr>
                  <w:tcW w:w="1149" w:type="dxa"/>
                  <w:vMerge w:val="continue"/>
                  <w:tcBorders>
                    <w:top w:val="single" w:color="auto" w:sz="4" w:space="0"/>
                    <w:bottom w:val="single" w:color="auto"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15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5810" w:type="dxa"/>
                  <w:shd w:val="clear" w:color="auto" w:fill="auto"/>
                  <w:vAlign w:val="center"/>
                </w:tcPr>
                <w:p>
                  <w:pPr>
                    <w:pStyle w:val="13"/>
                    <w:keepNext w:val="0"/>
                    <w:keepLines w:val="0"/>
                    <w:widowControl/>
                    <w:numPr>
                      <w:ilvl w:val="0"/>
                      <w:numId w:val="3"/>
                    </w:numPr>
                    <w:suppressLineNumbers w:val="0"/>
                    <w:spacing w:before="0" w:beforeAutospacing="0" w:after="0" w:afterAutospacing="0" w:line="240" w:lineRule="auto"/>
                    <w:ind w:left="425" w:leftChars="0" w:hanging="425" w:firstLineChars="0"/>
                    <w:jc w:val="left"/>
                  </w:pPr>
                  <w:r>
                    <w:rPr>
                      <w:rFonts w:hint="eastAsia" w:ascii="宋体" w:hAnsi="宋体" w:eastAsia="宋体" w:cs="宋体"/>
                      <w:sz w:val="22"/>
                      <w:szCs w:val="22"/>
                    </w:rPr>
                    <w:t>认知行为测试软件包   1套</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49" w:type="dxa"/>
                  <w:vMerge w:val="continue"/>
                  <w:tcBorders>
                    <w:top w:val="single" w:color="auto" w:sz="4" w:space="0"/>
                    <w:bottom w:val="single" w:color="auto"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c>
                <w:tcPr>
                  <w:tcW w:w="15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581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p>
              </w:tc>
            </w:tr>
          </w:tbl>
          <w:p>
            <w:pPr>
              <w:autoSpaceDE w:val="0"/>
              <w:autoSpaceDN w:val="0"/>
              <w:adjustRightInd w:val="0"/>
              <w:rPr>
                <w:rFonts w:cs="宋体" w:asciiTheme="minorEastAsia" w:hAnsiTheme="minorEastAsia" w:eastAsiaTheme="minorEastAsia"/>
                <w:color w:val="auto"/>
                <w:kern w:val="0"/>
                <w:sz w:val="24"/>
                <w:szCs w:val="24"/>
              </w:rPr>
            </w:pPr>
          </w:p>
        </w:tc>
      </w:tr>
    </w:tbl>
    <w:p>
      <w:pPr>
        <w:jc w:val="left"/>
        <w:rPr>
          <w:rFonts w:asciiTheme="minorEastAsia" w:hAnsiTheme="minorEastAsia" w:eastAsiaTheme="minorEastAsia"/>
          <w:b/>
          <w:bCs/>
          <w:color w:val="FF0000"/>
          <w:sz w:val="24"/>
          <w:szCs w:val="24"/>
        </w:rPr>
      </w:pPr>
    </w:p>
    <w:p>
      <w:pPr>
        <w:pStyle w:val="2"/>
        <w:rPr>
          <w:rFonts w:asciiTheme="minorEastAsia" w:hAnsiTheme="minorEastAsia" w:eastAsiaTheme="minorEastAsia"/>
          <w:b/>
          <w:bCs/>
          <w:color w:val="FF0000"/>
          <w:sz w:val="24"/>
          <w:szCs w:val="24"/>
        </w:rPr>
      </w:pPr>
    </w:p>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4"/>
        <w:spacing w:line="300" w:lineRule="auto"/>
        <w:jc w:val="center"/>
        <w:rPr>
          <w:rFonts w:asciiTheme="minorEastAsia" w:hAnsiTheme="minorEastAsia" w:eastAsiaTheme="minorEastAsia"/>
          <w:szCs w:val="24"/>
        </w:rPr>
      </w:pPr>
      <w:bookmarkStart w:id="0" w:name="_Toc201743194"/>
      <w:bookmarkStart w:id="1" w:name="_Toc313109540"/>
      <w:bookmarkStart w:id="2" w:name="_Toc201998022"/>
      <w:r>
        <w:rPr>
          <w:rFonts w:hint="eastAsia" w:asciiTheme="minorEastAsia" w:hAnsiTheme="minorEastAsia" w:eastAsiaTheme="minorEastAsia"/>
          <w:szCs w:val="24"/>
        </w:rPr>
        <w:t>具体技术要求表</w:t>
      </w:r>
    </w:p>
    <w:bookmarkEnd w:id="0"/>
    <w:bookmarkEnd w:id="1"/>
    <w:bookmarkEnd w:id="2"/>
    <w:tbl>
      <w:tblPr>
        <w:tblStyle w:val="14"/>
        <w:tblW w:w="7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836"/>
        <w:gridCol w:w="5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77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09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72"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36" w:type="dxa"/>
            <w:vMerge w:val="restart"/>
            <w:vAlign w:val="center"/>
          </w:tcPr>
          <w:p>
            <w:pPr>
              <w:pStyle w:val="13"/>
              <w:keepNext w:val="0"/>
              <w:keepLines w:val="0"/>
              <w:widowControl/>
              <w:suppressLineNumbers w:val="0"/>
              <w:spacing w:before="0" w:beforeAutospacing="0" w:after="0" w:afterAutospacing="0" w:line="240" w:lineRule="auto"/>
              <w:ind w:left="0" w:firstLine="352"/>
              <w:jc w:val="left"/>
            </w:pPr>
            <w:r>
              <w:rPr>
                <w:rFonts w:hint="eastAsia" w:ascii="宋体" w:hAnsi="宋体" w:eastAsia="宋体" w:cs="宋体"/>
                <w:sz w:val="22"/>
                <w:szCs w:val="22"/>
              </w:rPr>
              <w:t>剑桥认知测试系统Cantab</w:t>
            </w:r>
          </w:p>
          <w:p>
            <w:pPr>
              <w:rPr>
                <w:rFonts w:asciiTheme="minorEastAsia" w:hAnsiTheme="minorEastAsia" w:eastAsiaTheme="minorEastAsia"/>
                <w:sz w:val="24"/>
                <w:szCs w:val="24"/>
              </w:rPr>
            </w:pPr>
          </w:p>
        </w:tc>
        <w:tc>
          <w:tcPr>
            <w:tcW w:w="5091" w:type="dxa"/>
            <w:vAlign w:val="center"/>
          </w:tcPr>
          <w:p>
            <w:pPr>
              <w:pStyle w:val="13"/>
              <w:keepNext w:val="0"/>
              <w:keepLines w:val="0"/>
              <w:widowControl/>
              <w:suppressLineNumbers w:val="0"/>
              <w:spacing w:before="0" w:beforeAutospacing="0" w:after="0" w:afterAutospacing="0" w:line="240" w:lineRule="auto"/>
              <w:ind w:left="0" w:firstLine="352"/>
              <w:jc w:val="left"/>
              <w:rPr>
                <w:rFonts w:hint="eastAsia" w:ascii="宋体" w:hAnsi="宋体" w:eastAsia="宋体" w:cs="宋体"/>
                <w:sz w:val="22"/>
                <w:szCs w:val="22"/>
              </w:rPr>
            </w:pPr>
            <w:r>
              <w:rPr>
                <w:rFonts w:hint="eastAsia" w:ascii="宋体" w:hAnsi="宋体" w:eastAsia="宋体" w:cs="宋体"/>
                <w:sz w:val="22"/>
                <w:szCs w:val="22"/>
              </w:rPr>
              <w:t>性能参数：</w:t>
            </w:r>
          </w:p>
          <w:p>
            <w:pPr>
              <w:pStyle w:val="13"/>
              <w:keepNext w:val="0"/>
              <w:keepLines w:val="0"/>
              <w:widowControl/>
              <w:suppressLineNumbers w:val="0"/>
              <w:spacing w:before="0" w:beforeAutospacing="0" w:after="0" w:afterAutospacing="0" w:line="240" w:lineRule="auto"/>
              <w:ind w:left="0" w:firstLine="352"/>
              <w:jc w:val="left"/>
            </w:pPr>
            <w:r>
              <w:rPr>
                <w:rFonts w:hint="eastAsia" w:ascii="宋体" w:hAnsi="宋体" w:eastAsia="宋体" w:cs="宋体"/>
                <w:sz w:val="22"/>
                <w:szCs w:val="22"/>
              </w:rPr>
              <w:t>1.该系统对可对进行核心认知功能测评如：运动控制、反应时、视觉记忆、执行功能、注意力、决策和响应控制能力及特殊群体如网络成瘾、阿尔茨海默症、自闭症、多动症等认知功能障碍进行评估，可更加准确地追踪认知功能的受损程度和变化，即便是变化十分微弱也同样能评估检测到。</w:t>
            </w:r>
          </w:p>
          <w:p>
            <w:pPr>
              <w:pStyle w:val="13"/>
              <w:keepNext w:val="0"/>
              <w:keepLines w:val="0"/>
              <w:widowControl/>
              <w:suppressLineNumbers w:val="0"/>
              <w:spacing w:before="0" w:beforeAutospacing="0" w:after="0" w:afterAutospacing="0" w:line="240" w:lineRule="auto"/>
              <w:ind w:left="0" w:firstLine="352"/>
              <w:jc w:val="left"/>
            </w:pPr>
            <w:r>
              <w:rPr>
                <w:rFonts w:hint="eastAsia" w:ascii="宋体" w:hAnsi="宋体" w:eastAsia="宋体" w:cs="宋体"/>
                <w:sz w:val="22"/>
                <w:szCs w:val="22"/>
              </w:rPr>
              <w:t>2.支持实验创建者创建，编辑和分配实验（自由选择模块组合决定实验方向），实验人员：仅需配合测试实验生成报表收集数据。</w:t>
            </w:r>
          </w:p>
          <w:p>
            <w:pPr>
              <w:pStyle w:val="13"/>
              <w:keepNext w:val="0"/>
              <w:keepLines w:val="0"/>
              <w:widowControl/>
              <w:suppressLineNumbers w:val="0"/>
              <w:spacing w:before="0" w:beforeAutospacing="0" w:after="0" w:afterAutospacing="0" w:line="240" w:lineRule="auto"/>
              <w:ind w:left="0" w:firstLine="352"/>
              <w:jc w:val="left"/>
            </w:pPr>
            <w:r>
              <w:rPr>
                <w:rFonts w:hint="eastAsia" w:ascii="宋体" w:hAnsi="宋体" w:eastAsia="宋体" w:cs="宋体"/>
                <w:sz w:val="22"/>
                <w:szCs w:val="22"/>
              </w:rPr>
              <w:t>3.支持创建一个或多个用户并指定其角色，可创建一个或多个实验。</w:t>
            </w:r>
          </w:p>
          <w:p>
            <w:pPr>
              <w:pStyle w:val="13"/>
              <w:keepNext w:val="0"/>
              <w:keepLines w:val="0"/>
              <w:widowControl/>
              <w:suppressLineNumbers w:val="0"/>
              <w:spacing w:before="0" w:beforeAutospacing="0" w:after="0" w:afterAutospacing="0" w:line="240" w:lineRule="auto"/>
              <w:ind w:left="0" w:firstLine="352"/>
              <w:jc w:val="left"/>
            </w:pPr>
            <w:r>
              <w:rPr>
                <w:rFonts w:hint="eastAsia" w:ascii="宋体" w:hAnsi="宋体" w:eastAsia="宋体" w:cs="宋体"/>
                <w:sz w:val="22"/>
                <w:szCs w:val="22"/>
              </w:rPr>
              <w:t>4.支持非言语测试、计算机化触摸屏设计方式、内置国际常模数据库，可进行数据对比分析，支持纵向研究模式</w:t>
            </w:r>
          </w:p>
          <w:p>
            <w:pPr>
              <w:pStyle w:val="13"/>
              <w:keepNext w:val="0"/>
              <w:keepLines w:val="0"/>
              <w:widowControl/>
              <w:suppressLineNumbers w:val="0"/>
              <w:spacing w:before="0" w:beforeAutospacing="0" w:after="0" w:afterAutospacing="0" w:line="240" w:lineRule="auto"/>
              <w:ind w:left="0" w:firstLine="352"/>
              <w:jc w:val="left"/>
              <w:rPr>
                <w:rFonts w:hint="eastAsia" w:ascii="宋体" w:hAnsi="宋体" w:eastAsia="宋体" w:cs="宋体"/>
                <w:sz w:val="22"/>
                <w:szCs w:val="22"/>
              </w:rPr>
            </w:pPr>
            <w:r>
              <w:rPr>
                <w:rFonts w:hint="eastAsia" w:ascii="宋体" w:hAnsi="宋体" w:eastAsia="宋体" w:cs="宋体"/>
                <w:sz w:val="22"/>
                <w:szCs w:val="22"/>
              </w:rPr>
              <w:t>5.支持运动控制任务（MOT）、延迟取样匹配（DMS）、配对联想学习（PAL）、一触式剑桥袜（OTS）、空间工作记忆（SWM）、快速视觉信息加工（RVP）、反应时间（RTI）、停止信号任务（SST）、模式再认记忆 (PRM)、言语再认记忆 (VRM)、多任务测试 (MTT)、空间广度 (SSP)、内外维度定势切换 (IED)、剑桥赌博任务 (CGT)、剑桥长袜 (SOC)、情感识别任务 (ERT)、情绪偏向任务 (EBT)等测试模块，各模块支持自由组合（可单一选用）。认知反应时间采集精度可达毫秒级。</w:t>
            </w:r>
          </w:p>
          <w:p>
            <w:pPr>
              <w:pStyle w:val="13"/>
              <w:keepNext w:val="0"/>
              <w:keepLines w:val="0"/>
              <w:widowControl/>
              <w:suppressLineNumbers w:val="0"/>
              <w:spacing w:before="0" w:beforeAutospacing="0" w:after="0" w:afterAutospacing="0" w:line="240" w:lineRule="auto"/>
              <w:ind w:firstLine="220" w:firstLineChars="100"/>
              <w:jc w:val="left"/>
            </w:pPr>
            <w:r>
              <w:rPr>
                <w:rFonts w:hint="eastAsia" w:ascii="宋体" w:hAnsi="宋体" w:eastAsia="宋体" w:cs="宋体"/>
                <w:sz w:val="22"/>
                <w:szCs w:val="22"/>
              </w:rPr>
              <w:t>6.所有测试过程标准化，有适合不同测试情境的测试手册。</w:t>
            </w:r>
          </w:p>
          <w:p>
            <w:pPr>
              <w:pStyle w:val="13"/>
              <w:keepNext w:val="0"/>
              <w:keepLines w:val="0"/>
              <w:widowControl/>
              <w:suppressLineNumbers w:val="0"/>
              <w:spacing w:before="0" w:beforeAutospacing="0" w:after="0" w:afterAutospacing="0" w:line="240" w:lineRule="auto"/>
              <w:ind w:left="0" w:firstLine="352"/>
              <w:jc w:val="left"/>
            </w:pPr>
            <w:r>
              <w:rPr>
                <w:rFonts w:hint="eastAsia" w:ascii="宋体" w:hAnsi="宋体" w:eastAsia="宋体" w:cs="宋体"/>
                <w:sz w:val="22"/>
                <w:szCs w:val="22"/>
              </w:rPr>
              <w:t>7.具有针对精神障碍人群如抑郁症、焦虑症、强迫症、精神分裂症、成瘾、多动症等的专门测试模块或组合，经验证具有高敏感性和高特异性</w:t>
            </w:r>
          </w:p>
          <w:p>
            <w:pPr>
              <w:pStyle w:val="13"/>
              <w:keepNext w:val="0"/>
              <w:keepLines w:val="0"/>
              <w:widowControl/>
              <w:suppressLineNumbers w:val="0"/>
              <w:spacing w:before="0" w:beforeAutospacing="0" w:after="0" w:afterAutospacing="0" w:line="240" w:lineRule="auto"/>
              <w:ind w:left="0" w:firstLine="352"/>
              <w:jc w:val="left"/>
            </w:pPr>
            <w:r>
              <w:rPr>
                <w:rFonts w:hint="eastAsia" w:ascii="宋体" w:hAnsi="宋体" w:eastAsia="宋体" w:cs="宋体"/>
                <w:sz w:val="22"/>
                <w:szCs w:val="22"/>
              </w:rPr>
              <w:t>8.可适用4岁以上各个年龄段和各类精神障碍被试。</w:t>
            </w:r>
          </w:p>
          <w:p>
            <w:pPr>
              <w:pStyle w:val="13"/>
              <w:keepNext w:val="0"/>
              <w:keepLines w:val="0"/>
              <w:widowControl/>
              <w:suppressLineNumbers w:val="0"/>
              <w:spacing w:before="0" w:beforeAutospacing="0" w:after="0" w:afterAutospacing="0" w:line="240" w:lineRule="auto"/>
              <w:ind w:left="0" w:firstLine="352"/>
              <w:jc w:val="left"/>
            </w:pPr>
            <w:r>
              <w:rPr>
                <w:rFonts w:hint="eastAsia" w:ascii="宋体" w:hAnsi="宋体" w:eastAsia="宋体" w:cs="宋体"/>
                <w:sz w:val="22"/>
                <w:szCs w:val="22"/>
              </w:rPr>
              <w:t>9.测试主要采用非言语刺激，较少受语言的限制</w:t>
            </w:r>
          </w:p>
          <w:p>
            <w:pPr>
              <w:pStyle w:val="13"/>
              <w:keepNext w:val="0"/>
              <w:keepLines w:val="0"/>
              <w:widowControl/>
              <w:suppressLineNumbers w:val="0"/>
              <w:spacing w:before="0" w:beforeAutospacing="0" w:after="0" w:afterAutospacing="0" w:line="240" w:lineRule="auto"/>
              <w:ind w:left="0" w:firstLine="352"/>
              <w:jc w:val="left"/>
            </w:pPr>
            <w:r>
              <w:rPr>
                <w:rFonts w:hint="eastAsia" w:ascii="宋体" w:hAnsi="宋体" w:eastAsia="宋体" w:cs="宋体"/>
                <w:sz w:val="22"/>
                <w:szCs w:val="22"/>
              </w:rPr>
              <w:t>10.支持对被测试者进行分组分时段管理。</w:t>
            </w:r>
          </w:p>
          <w:p>
            <w:pPr>
              <w:pStyle w:val="13"/>
              <w:keepNext w:val="0"/>
              <w:keepLines w:val="0"/>
              <w:widowControl/>
              <w:suppressLineNumbers w:val="0"/>
              <w:spacing w:before="0" w:beforeAutospacing="0" w:after="0" w:afterAutospacing="0" w:line="240" w:lineRule="auto"/>
              <w:ind w:left="0" w:firstLine="352"/>
              <w:jc w:val="left"/>
            </w:pPr>
            <w:r>
              <w:rPr>
                <w:rFonts w:hint="eastAsia" w:ascii="宋体" w:hAnsi="宋体" w:eastAsia="宋体" w:cs="宋体"/>
                <w:sz w:val="22"/>
                <w:szCs w:val="22"/>
              </w:rPr>
              <w:t>11.内置来自多国家、多中心、多病种的常模。</w:t>
            </w:r>
          </w:p>
          <w:p>
            <w:pPr>
              <w:pStyle w:val="13"/>
              <w:keepNext w:val="0"/>
              <w:keepLines w:val="0"/>
              <w:widowControl/>
              <w:suppressLineNumbers w:val="0"/>
              <w:spacing w:before="0" w:beforeAutospacing="0" w:after="0" w:afterAutospacing="0" w:line="240" w:lineRule="auto"/>
              <w:ind w:left="0" w:firstLine="352"/>
              <w:jc w:val="left"/>
            </w:pPr>
            <w:r>
              <w:rPr>
                <w:rFonts w:hint="eastAsia" w:ascii="宋体" w:hAnsi="宋体" w:eastAsia="宋体" w:cs="宋体"/>
                <w:sz w:val="22"/>
                <w:szCs w:val="22"/>
              </w:rPr>
              <w:t>12.可根据与常模的比对，生成测试报告。</w:t>
            </w:r>
          </w:p>
          <w:p>
            <w:pPr>
              <w:pStyle w:val="13"/>
              <w:keepNext w:val="0"/>
              <w:keepLines w:val="0"/>
              <w:widowControl/>
              <w:suppressLineNumbers w:val="0"/>
              <w:spacing w:before="0" w:beforeAutospacing="0" w:after="0" w:afterAutospacing="0" w:line="240" w:lineRule="auto"/>
              <w:ind w:left="0" w:firstLine="352"/>
              <w:jc w:val="left"/>
            </w:pPr>
            <w:r>
              <w:rPr>
                <w:rFonts w:hint="eastAsia" w:ascii="宋体" w:hAnsi="宋体" w:eastAsia="宋体" w:cs="宋体"/>
                <w:sz w:val="22"/>
                <w:szCs w:val="22"/>
              </w:rPr>
              <w:t>13.测试报告有多种模版可选。</w:t>
            </w:r>
          </w:p>
          <w:p>
            <w:pPr>
              <w:pStyle w:val="13"/>
              <w:keepNext w:val="0"/>
              <w:keepLines w:val="0"/>
              <w:widowControl/>
              <w:suppressLineNumbers w:val="0"/>
              <w:spacing w:before="0" w:beforeAutospacing="0" w:after="0" w:afterAutospacing="0" w:line="240" w:lineRule="auto"/>
              <w:ind w:left="0" w:firstLine="352"/>
              <w:jc w:val="left"/>
            </w:pPr>
            <w:r>
              <w:rPr>
                <w:rFonts w:hint="eastAsia" w:ascii="宋体" w:hAnsi="宋体" w:eastAsia="宋体" w:cs="宋体"/>
                <w:sz w:val="22"/>
                <w:szCs w:val="22"/>
              </w:rPr>
              <w:t>14.测试数据和报告结果可自动保存，并可采用多种方式备份。</w:t>
            </w:r>
          </w:p>
          <w:p>
            <w:pPr>
              <w:pStyle w:val="13"/>
              <w:keepNext w:val="0"/>
              <w:keepLines w:val="0"/>
              <w:widowControl/>
              <w:suppressLineNumbers w:val="0"/>
              <w:spacing w:before="0" w:beforeAutospacing="0" w:after="0" w:afterAutospacing="0" w:line="240" w:lineRule="auto"/>
              <w:ind w:left="0" w:firstLine="352"/>
              <w:jc w:val="left"/>
            </w:pPr>
            <w:r>
              <w:rPr>
                <w:rFonts w:hint="eastAsia" w:ascii="宋体" w:hAnsi="宋体" w:eastAsia="宋体" w:cs="宋体"/>
                <w:sz w:val="22"/>
                <w:szCs w:val="22"/>
              </w:rPr>
              <w:t>15.软件支持平板电脑触摸测试，确保测试反应精度。</w:t>
            </w:r>
          </w:p>
          <w:p>
            <w:pPr>
              <w:pStyle w:val="13"/>
              <w:keepNext w:val="0"/>
              <w:keepLines w:val="0"/>
              <w:widowControl/>
              <w:suppressLineNumbers w:val="0"/>
              <w:spacing w:before="0" w:beforeAutospacing="0" w:after="0" w:afterAutospacing="0" w:line="240" w:lineRule="auto"/>
              <w:ind w:left="0" w:firstLine="352"/>
              <w:jc w:val="left"/>
            </w:pPr>
            <w:r>
              <w:rPr>
                <w:rFonts w:hint="eastAsia" w:ascii="宋体" w:hAnsi="宋体" w:eastAsia="宋体" w:cs="宋体"/>
                <w:sz w:val="22"/>
                <w:szCs w:val="22"/>
              </w:rPr>
              <w:t>16.测试系统可基于云数据平台、支持网络版测量功能，支持iPad硬件测试终端，最多可同时支持≥1000个终端测试，提高测试效率。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72" w:type="dxa"/>
            <w:vMerge w:val="continue"/>
            <w:vAlign w:val="center"/>
          </w:tcPr>
          <w:p>
            <w:pPr>
              <w:jc w:val="center"/>
              <w:rPr>
                <w:rFonts w:asciiTheme="minorEastAsia" w:hAnsiTheme="minorEastAsia" w:eastAsiaTheme="minorEastAsia"/>
                <w:sz w:val="24"/>
                <w:szCs w:val="24"/>
              </w:rPr>
            </w:pPr>
          </w:p>
        </w:tc>
        <w:tc>
          <w:tcPr>
            <w:tcW w:w="1836" w:type="dxa"/>
            <w:vMerge w:val="continue"/>
            <w:vAlign w:val="center"/>
          </w:tcPr>
          <w:p>
            <w:pPr>
              <w:rPr>
                <w:rFonts w:asciiTheme="minorEastAsia" w:hAnsiTheme="minorEastAsia" w:eastAsiaTheme="minorEastAsia"/>
                <w:sz w:val="24"/>
                <w:szCs w:val="24"/>
              </w:rPr>
            </w:pPr>
          </w:p>
        </w:tc>
        <w:tc>
          <w:tcPr>
            <w:tcW w:w="5091" w:type="dxa"/>
            <w:vAlign w:val="center"/>
          </w:tcPr>
          <w:p>
            <w:pPr>
              <w:pStyle w:val="13"/>
              <w:keepNext w:val="0"/>
              <w:keepLines w:val="0"/>
              <w:widowControl/>
              <w:suppressLineNumbers w:val="0"/>
              <w:spacing w:before="0" w:beforeAutospacing="0" w:after="0" w:afterAutospacing="0" w:line="240" w:lineRule="auto"/>
              <w:ind w:left="0" w:firstLine="352"/>
              <w:jc w:val="left"/>
              <w:rPr>
                <w:rFonts w:hint="eastAsia" w:ascii="宋体" w:hAnsi="宋体" w:eastAsia="宋体" w:cs="宋体"/>
                <w:sz w:val="22"/>
                <w:szCs w:val="22"/>
              </w:rPr>
            </w:pPr>
          </w:p>
          <w:p>
            <w:pPr>
              <w:pStyle w:val="13"/>
              <w:keepNext w:val="0"/>
              <w:keepLines w:val="0"/>
              <w:widowControl/>
              <w:suppressLineNumbers w:val="0"/>
              <w:spacing w:before="0" w:beforeAutospacing="0" w:after="0" w:afterAutospacing="0" w:line="240" w:lineRule="auto"/>
              <w:ind w:left="0" w:firstLine="352"/>
              <w:jc w:val="left"/>
            </w:pPr>
            <w:r>
              <w:rPr>
                <w:rFonts w:hint="eastAsia" w:ascii="宋体" w:hAnsi="宋体" w:eastAsia="宋体" w:cs="宋体"/>
                <w:sz w:val="22"/>
                <w:szCs w:val="22"/>
              </w:rPr>
              <w:t>配置要求:</w:t>
            </w:r>
          </w:p>
          <w:p>
            <w:pPr>
              <w:pStyle w:val="13"/>
              <w:keepNext w:val="0"/>
              <w:keepLines w:val="0"/>
              <w:widowControl/>
              <w:suppressLineNumbers w:val="0"/>
              <w:spacing w:before="0" w:beforeAutospacing="0" w:after="0" w:afterAutospacing="0" w:line="240" w:lineRule="auto"/>
              <w:ind w:left="0" w:firstLine="352"/>
              <w:jc w:val="left"/>
              <w:rPr>
                <w:rFonts w:hint="eastAsia" w:ascii="宋体" w:hAnsi="宋体" w:eastAsia="宋体" w:cs="宋体"/>
                <w:sz w:val="22"/>
                <w:szCs w:val="22"/>
              </w:rPr>
            </w:pPr>
          </w:p>
          <w:p>
            <w:pPr>
              <w:pStyle w:val="13"/>
              <w:keepNext w:val="0"/>
              <w:keepLines w:val="0"/>
              <w:widowControl/>
              <w:numPr>
                <w:ilvl w:val="0"/>
                <w:numId w:val="0"/>
              </w:numPr>
              <w:suppressLineNumbers w:val="0"/>
              <w:spacing w:before="0" w:beforeAutospacing="0" w:after="0" w:afterAutospacing="0" w:line="240" w:lineRule="auto"/>
              <w:ind w:leftChars="0"/>
              <w:jc w:val="both"/>
            </w:pPr>
            <w:r>
              <w:rPr>
                <w:rFonts w:hint="eastAsia" w:ascii="宋体" w:hAnsi="宋体" w:eastAsia="宋体" w:cs="宋体"/>
                <w:sz w:val="22"/>
                <w:szCs w:val="22"/>
              </w:rPr>
              <w:t>测试呈现平</w:t>
            </w:r>
            <w:r>
              <w:rPr>
                <w:rFonts w:hint="eastAsia" w:ascii="宋体" w:hAnsi="宋体" w:cs="宋体"/>
                <w:sz w:val="22"/>
                <w:szCs w:val="22"/>
                <w:lang w:val="en-US" w:eastAsia="zh-CN"/>
              </w:rPr>
              <w:t>台</w:t>
            </w:r>
            <w:r>
              <w:rPr>
                <w:rFonts w:hint="eastAsia" w:ascii="宋体" w:hAnsi="宋体" w:eastAsia="宋体" w:cs="宋体"/>
                <w:sz w:val="22"/>
                <w:szCs w:val="22"/>
              </w:rPr>
              <w:t>      1套</w:t>
            </w:r>
          </w:p>
          <w:p>
            <w:pPr>
              <w:pStyle w:val="13"/>
              <w:keepNext w:val="0"/>
              <w:keepLines w:val="0"/>
              <w:widowControl/>
              <w:numPr>
                <w:ilvl w:val="0"/>
                <w:numId w:val="0"/>
              </w:numPr>
              <w:suppressLineNumbers w:val="0"/>
              <w:spacing w:before="0" w:beforeAutospacing="0" w:after="0" w:afterAutospacing="0" w:line="240" w:lineRule="auto"/>
              <w:ind w:leftChars="0"/>
              <w:jc w:val="both"/>
              <w:rPr>
                <w:rFonts w:hint="eastAsia" w:ascii="宋体" w:hAnsi="宋体" w:eastAsia="宋体" w:cs="宋体"/>
                <w:sz w:val="22"/>
                <w:szCs w:val="22"/>
              </w:rPr>
            </w:pPr>
            <w:r>
              <w:rPr>
                <w:rFonts w:hint="eastAsia" w:ascii="宋体" w:hAnsi="宋体" w:eastAsia="宋体" w:cs="宋体"/>
                <w:sz w:val="22"/>
                <w:szCs w:val="22"/>
              </w:rPr>
              <w:t>认知行为测试软件包   1套</w:t>
            </w:r>
          </w:p>
          <w:p>
            <w:pPr>
              <w:jc w:val="left"/>
              <w:rPr>
                <w:rFonts w:hint="eastAsia" w:asciiTheme="minorEastAsia" w:hAnsiTheme="minor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72" w:type="dxa"/>
            <w:vMerge w:val="continue"/>
            <w:vAlign w:val="center"/>
          </w:tcPr>
          <w:p>
            <w:pPr>
              <w:jc w:val="center"/>
              <w:rPr>
                <w:rFonts w:asciiTheme="minorEastAsia" w:hAnsiTheme="minorEastAsia" w:eastAsiaTheme="minorEastAsia"/>
                <w:sz w:val="24"/>
                <w:szCs w:val="24"/>
              </w:rPr>
            </w:pPr>
          </w:p>
        </w:tc>
        <w:tc>
          <w:tcPr>
            <w:tcW w:w="1836" w:type="dxa"/>
            <w:vMerge w:val="continue"/>
            <w:vAlign w:val="center"/>
          </w:tcPr>
          <w:p>
            <w:pPr>
              <w:rPr>
                <w:rFonts w:asciiTheme="minorEastAsia" w:hAnsiTheme="minorEastAsia" w:eastAsiaTheme="minorEastAsia"/>
                <w:sz w:val="24"/>
                <w:szCs w:val="24"/>
              </w:rPr>
            </w:pPr>
          </w:p>
        </w:tc>
        <w:tc>
          <w:tcPr>
            <w:tcW w:w="5091" w:type="dxa"/>
            <w:vAlign w:val="center"/>
          </w:tcPr>
          <w:p>
            <w:pPr>
              <w:jc w:val="left"/>
              <w:rPr>
                <w:rFonts w:asciiTheme="minorEastAsia" w:hAnsiTheme="minorEastAsia" w:eastAsiaTheme="minorEastAsia"/>
                <w:sz w:val="24"/>
                <w:szCs w:val="24"/>
              </w:rPr>
            </w:pPr>
          </w:p>
        </w:tc>
      </w:tr>
    </w:tbl>
    <w:p>
      <w:pPr>
        <w:pStyle w:val="4"/>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pStyle w:val="2"/>
        <w:numPr>
          <w:ilvl w:val="0"/>
          <w:numId w:val="0"/>
        </w:numPr>
      </w:pPr>
    </w:p>
    <w:p>
      <w:pPr>
        <w:spacing w:line="360" w:lineRule="auto"/>
        <w:jc w:val="center"/>
        <w:rPr>
          <w:rFonts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u w:val="single"/>
        </w:rPr>
      </w:pPr>
    </w:p>
    <w:p>
      <w:pPr>
        <w:pStyle w:val="2"/>
        <w:rPr>
          <w:rFonts w:asciiTheme="minorEastAsia" w:hAnsiTheme="minorEastAsia" w:eastAsiaTheme="minorEastAsia"/>
          <w:b/>
          <w:sz w:val="24"/>
          <w:szCs w:val="24"/>
          <w:u w:val="single"/>
        </w:rPr>
      </w:pPr>
    </w:p>
    <w:p>
      <w:pPr>
        <w:rPr>
          <w:rFonts w:asciiTheme="minorEastAsia" w:hAnsiTheme="minorEastAsia" w:eastAsiaTheme="minorEastAsia"/>
          <w:b/>
          <w:sz w:val="24"/>
          <w:szCs w:val="24"/>
          <w:u w:val="single"/>
        </w:rPr>
      </w:pPr>
    </w:p>
    <w:p>
      <w:pPr>
        <w:pStyle w:val="2"/>
      </w:pPr>
      <w:bookmarkStart w:id="15" w:name="_GoBack"/>
      <w:bookmarkEnd w:id="15"/>
    </w:p>
    <w:p>
      <w:pPr>
        <w:spacing w:line="360" w:lineRule="auto"/>
        <w:jc w:val="center"/>
        <w:rPr>
          <w:rFonts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asciiTheme="minorEastAsia" w:hAnsiTheme="minorEastAsia" w:eastAsiaTheme="minorEastAsia"/>
          <w:b/>
          <w:sz w:val="24"/>
          <w:szCs w:val="24"/>
          <w:u w:val="single"/>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4"/>
        <w:spacing w:line="300" w:lineRule="auto"/>
        <w:jc w:val="center"/>
        <w:rPr>
          <w:rFonts w:asciiTheme="minorEastAsia" w:hAnsiTheme="minorEastAsia" w:eastAsiaTheme="minorEastAsia"/>
          <w:bCs/>
          <w:szCs w:val="24"/>
        </w:rPr>
      </w:pPr>
      <w:bookmarkStart w:id="3" w:name="_Toc309632062"/>
      <w:bookmarkStart w:id="4" w:name="_Toc313109512"/>
      <w:r>
        <w:rPr>
          <w:rFonts w:hint="eastAsia" w:asciiTheme="minorEastAsia" w:hAnsiTheme="minorEastAsia" w:eastAsiaTheme="minorEastAsia"/>
          <w:bCs/>
          <w:szCs w:val="24"/>
        </w:rPr>
        <w:t>一、开标一览表</w:t>
      </w:r>
      <w:bookmarkEnd w:id="3"/>
      <w:bookmarkEnd w:id="4"/>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95"/>
        <w:gridCol w:w="3425"/>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tcPr>
          <w:p>
            <w:pPr>
              <w:jc w:val="center"/>
              <w:rPr>
                <w:szCs w:val="21"/>
              </w:rPr>
            </w:pPr>
            <w:r>
              <w:rPr>
                <w:rFonts w:hint="eastAsia"/>
                <w:szCs w:val="21"/>
              </w:rPr>
              <w:t>项目编号</w:t>
            </w:r>
          </w:p>
        </w:tc>
        <w:tc>
          <w:tcPr>
            <w:tcW w:w="3425" w:type="dxa"/>
          </w:tcPr>
          <w:p>
            <w:pPr>
              <w:jc w:val="center"/>
              <w:rPr>
                <w:szCs w:val="21"/>
              </w:rPr>
            </w:pPr>
            <w:r>
              <w:rPr>
                <w:rFonts w:hint="eastAsia"/>
                <w:szCs w:val="21"/>
              </w:rPr>
              <w:t>供应商名称</w:t>
            </w:r>
          </w:p>
        </w:tc>
        <w:tc>
          <w:tcPr>
            <w:tcW w:w="2687" w:type="dxa"/>
          </w:tcPr>
          <w:p>
            <w:pPr>
              <w:jc w:val="center"/>
              <w:rPr>
                <w:szCs w:val="21"/>
              </w:rPr>
            </w:pPr>
            <w:r>
              <w:rPr>
                <w:rFonts w:hint="eastAsia"/>
                <w:szCs w:val="21"/>
              </w:rPr>
              <w:t>软件名称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tcPr>
          <w:p>
            <w:pPr>
              <w:jc w:val="center"/>
              <w:rPr>
                <w:szCs w:val="21"/>
              </w:rPr>
            </w:pPr>
          </w:p>
        </w:tc>
        <w:tc>
          <w:tcPr>
            <w:tcW w:w="3425" w:type="dxa"/>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tcPr>
          <w:p>
            <w:pPr>
              <w:jc w:val="center"/>
              <w:rPr>
                <w:szCs w:val="21"/>
              </w:rPr>
            </w:pPr>
            <w:r>
              <w:rPr>
                <w:rFonts w:hint="eastAsia"/>
                <w:szCs w:val="21"/>
              </w:rPr>
              <w:t>投标总价（人民币/元）</w:t>
            </w:r>
          </w:p>
        </w:tc>
        <w:tc>
          <w:tcPr>
            <w:tcW w:w="3425" w:type="dxa"/>
          </w:tcPr>
          <w:p>
            <w:pPr>
              <w:jc w:val="center"/>
              <w:rPr>
                <w:szCs w:val="21"/>
              </w:rPr>
            </w:pPr>
            <w:r>
              <w:rPr>
                <w:rFonts w:hint="eastAsia"/>
                <w:szCs w:val="21"/>
                <w:lang w:val="en-US" w:eastAsia="zh-CN"/>
              </w:rPr>
              <w:t>实施</w:t>
            </w:r>
            <w:r>
              <w:rPr>
                <w:rFonts w:hint="eastAsia"/>
                <w:szCs w:val="21"/>
              </w:rPr>
              <w:t>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tcPr>
          <w:p>
            <w:pPr>
              <w:jc w:val="center"/>
              <w:rPr>
                <w:sz w:val="32"/>
                <w:szCs w:val="32"/>
              </w:rPr>
            </w:pPr>
          </w:p>
        </w:tc>
        <w:tc>
          <w:tcPr>
            <w:tcW w:w="3425" w:type="dxa"/>
          </w:tcPr>
          <w:p>
            <w:pPr>
              <w:jc w:val="center"/>
              <w:rPr>
                <w:sz w:val="32"/>
                <w:szCs w:val="32"/>
              </w:rPr>
            </w:pPr>
          </w:p>
        </w:tc>
        <w:tc>
          <w:tcPr>
            <w:tcW w:w="2687" w:type="dxa"/>
          </w:tcPr>
          <w:p>
            <w:pPr>
              <w:jc w:val="center"/>
              <w:rPr>
                <w:sz w:val="32"/>
                <w:szCs w:val="32"/>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5" w:name="_Toc201719118"/>
      <w:bookmarkStart w:id="6" w:name="_Toc201743116"/>
      <w:bookmarkStart w:id="7" w:name="_Toc201401658"/>
      <w:bookmarkStart w:id="8" w:name="_Toc201742861"/>
      <w:bookmarkStart w:id="9" w:name="_Toc201997946"/>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（被授权人的姓名、职务）为本公司的合法代理人，以本公司名义负责处理在深圳市儿童医院软件采购活动中相关谈判采购事务。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5"/>
    <w:bookmarkEnd w:id="6"/>
    <w:bookmarkEnd w:id="7"/>
    <w:bookmarkEnd w:id="8"/>
    <w:bookmarkEnd w:id="9"/>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color w:val="FF0000"/>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4"/>
        <w:tblW w:w="7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2014"/>
        <w:gridCol w:w="1640"/>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81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92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201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6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40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816" w:type="dxa"/>
          </w:tcPr>
          <w:p>
            <w:pPr>
              <w:rPr>
                <w:rFonts w:asciiTheme="minorEastAsia" w:hAnsiTheme="minorEastAsia" w:eastAsiaTheme="minorEastAsia"/>
                <w:sz w:val="24"/>
                <w:szCs w:val="24"/>
              </w:rPr>
            </w:pPr>
          </w:p>
        </w:tc>
        <w:tc>
          <w:tcPr>
            <w:tcW w:w="1924" w:type="dxa"/>
          </w:tcPr>
          <w:p>
            <w:pPr>
              <w:rPr>
                <w:rFonts w:asciiTheme="minorEastAsia" w:hAnsiTheme="minorEastAsia" w:eastAsiaTheme="minorEastAsia"/>
                <w:sz w:val="24"/>
                <w:szCs w:val="24"/>
              </w:rPr>
            </w:pPr>
          </w:p>
        </w:tc>
        <w:tc>
          <w:tcPr>
            <w:tcW w:w="2014" w:type="dxa"/>
          </w:tcPr>
          <w:p>
            <w:pPr>
              <w:rPr>
                <w:rFonts w:asciiTheme="minorEastAsia" w:hAnsiTheme="minorEastAsia" w:eastAsiaTheme="minorEastAsia"/>
                <w:sz w:val="24"/>
                <w:szCs w:val="24"/>
              </w:rPr>
            </w:pPr>
          </w:p>
        </w:tc>
        <w:tc>
          <w:tcPr>
            <w:tcW w:w="1640" w:type="dxa"/>
          </w:tcPr>
          <w:p>
            <w:pPr>
              <w:rPr>
                <w:rFonts w:asciiTheme="minorEastAsia" w:hAnsiTheme="minorEastAsia" w:eastAsiaTheme="minorEastAsia"/>
                <w:sz w:val="24"/>
                <w:szCs w:val="24"/>
              </w:rPr>
            </w:pPr>
          </w:p>
        </w:tc>
        <w:tc>
          <w:tcPr>
            <w:tcW w:w="1404"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816" w:type="dxa"/>
          </w:tcPr>
          <w:p>
            <w:pPr>
              <w:rPr>
                <w:rFonts w:asciiTheme="minorEastAsia" w:hAnsiTheme="minorEastAsia" w:eastAsiaTheme="minorEastAsia"/>
                <w:sz w:val="24"/>
                <w:szCs w:val="24"/>
              </w:rPr>
            </w:pPr>
          </w:p>
        </w:tc>
        <w:tc>
          <w:tcPr>
            <w:tcW w:w="1924" w:type="dxa"/>
          </w:tcPr>
          <w:p>
            <w:pPr>
              <w:rPr>
                <w:rFonts w:asciiTheme="minorEastAsia" w:hAnsiTheme="minorEastAsia" w:eastAsiaTheme="minorEastAsia"/>
                <w:sz w:val="24"/>
                <w:szCs w:val="24"/>
              </w:rPr>
            </w:pPr>
          </w:p>
        </w:tc>
        <w:tc>
          <w:tcPr>
            <w:tcW w:w="2014" w:type="dxa"/>
          </w:tcPr>
          <w:p>
            <w:pPr>
              <w:rPr>
                <w:rFonts w:asciiTheme="minorEastAsia" w:hAnsiTheme="minorEastAsia" w:eastAsiaTheme="minorEastAsia"/>
                <w:sz w:val="24"/>
                <w:szCs w:val="24"/>
              </w:rPr>
            </w:pPr>
          </w:p>
        </w:tc>
        <w:tc>
          <w:tcPr>
            <w:tcW w:w="1640" w:type="dxa"/>
          </w:tcPr>
          <w:p>
            <w:pPr>
              <w:rPr>
                <w:rFonts w:asciiTheme="minorEastAsia" w:hAnsiTheme="minorEastAsia" w:eastAsiaTheme="minorEastAsia"/>
                <w:sz w:val="24"/>
                <w:szCs w:val="24"/>
              </w:rPr>
            </w:pPr>
          </w:p>
        </w:tc>
        <w:tc>
          <w:tcPr>
            <w:tcW w:w="1404"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816" w:type="dxa"/>
          </w:tcPr>
          <w:p>
            <w:pPr>
              <w:rPr>
                <w:rFonts w:asciiTheme="minorEastAsia" w:hAnsiTheme="minorEastAsia" w:eastAsiaTheme="minorEastAsia"/>
                <w:sz w:val="24"/>
                <w:szCs w:val="24"/>
              </w:rPr>
            </w:pPr>
          </w:p>
        </w:tc>
        <w:tc>
          <w:tcPr>
            <w:tcW w:w="1924" w:type="dxa"/>
          </w:tcPr>
          <w:p>
            <w:pPr>
              <w:rPr>
                <w:rFonts w:asciiTheme="minorEastAsia" w:hAnsiTheme="minorEastAsia" w:eastAsiaTheme="minorEastAsia"/>
                <w:sz w:val="24"/>
                <w:szCs w:val="24"/>
              </w:rPr>
            </w:pPr>
          </w:p>
        </w:tc>
        <w:tc>
          <w:tcPr>
            <w:tcW w:w="2014" w:type="dxa"/>
          </w:tcPr>
          <w:p>
            <w:pPr>
              <w:rPr>
                <w:rFonts w:asciiTheme="minorEastAsia" w:hAnsiTheme="minorEastAsia" w:eastAsiaTheme="minorEastAsia"/>
                <w:sz w:val="24"/>
                <w:szCs w:val="24"/>
              </w:rPr>
            </w:pPr>
          </w:p>
        </w:tc>
        <w:tc>
          <w:tcPr>
            <w:tcW w:w="1640" w:type="dxa"/>
          </w:tcPr>
          <w:p>
            <w:pPr>
              <w:rPr>
                <w:rFonts w:asciiTheme="minorEastAsia" w:hAnsiTheme="minorEastAsia" w:eastAsiaTheme="minorEastAsia"/>
                <w:sz w:val="24"/>
                <w:szCs w:val="24"/>
              </w:rPr>
            </w:pPr>
          </w:p>
        </w:tc>
        <w:tc>
          <w:tcPr>
            <w:tcW w:w="1404"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816" w:type="dxa"/>
          </w:tcPr>
          <w:p>
            <w:pPr>
              <w:rPr>
                <w:rFonts w:asciiTheme="minorEastAsia" w:hAnsiTheme="minorEastAsia" w:eastAsiaTheme="minorEastAsia"/>
                <w:sz w:val="24"/>
                <w:szCs w:val="24"/>
              </w:rPr>
            </w:pPr>
          </w:p>
        </w:tc>
        <w:tc>
          <w:tcPr>
            <w:tcW w:w="1924" w:type="dxa"/>
          </w:tcPr>
          <w:p>
            <w:pPr>
              <w:rPr>
                <w:rFonts w:asciiTheme="minorEastAsia" w:hAnsiTheme="minorEastAsia" w:eastAsiaTheme="minorEastAsia"/>
                <w:sz w:val="24"/>
                <w:szCs w:val="24"/>
              </w:rPr>
            </w:pPr>
          </w:p>
        </w:tc>
        <w:tc>
          <w:tcPr>
            <w:tcW w:w="2014" w:type="dxa"/>
          </w:tcPr>
          <w:p>
            <w:pPr>
              <w:rPr>
                <w:rFonts w:asciiTheme="minorEastAsia" w:hAnsiTheme="minorEastAsia" w:eastAsiaTheme="minorEastAsia"/>
                <w:sz w:val="24"/>
                <w:szCs w:val="24"/>
              </w:rPr>
            </w:pPr>
          </w:p>
        </w:tc>
        <w:tc>
          <w:tcPr>
            <w:tcW w:w="1640" w:type="dxa"/>
          </w:tcPr>
          <w:p>
            <w:pPr>
              <w:rPr>
                <w:rFonts w:asciiTheme="minorEastAsia" w:hAnsiTheme="minorEastAsia" w:eastAsiaTheme="minorEastAsia"/>
                <w:sz w:val="24"/>
                <w:szCs w:val="24"/>
              </w:rPr>
            </w:pPr>
          </w:p>
        </w:tc>
        <w:tc>
          <w:tcPr>
            <w:tcW w:w="1404"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jc w:val="left"/>
        <w:rPr>
          <w:rFonts w:asciiTheme="minorEastAsia" w:hAnsiTheme="minorEastAsia" w:eastAsiaTheme="minorEastAsia"/>
          <w:sz w:val="24"/>
          <w:szCs w:val="24"/>
        </w:rPr>
      </w:pPr>
      <w:bookmarkStart w:id="10" w:name="_Toc313109527"/>
    </w:p>
    <w:p>
      <w:pPr>
        <w:pStyle w:val="2"/>
        <w:rPr>
          <w:rFonts w:asciiTheme="minorEastAsia" w:hAnsiTheme="minorEastAsia" w:eastAsiaTheme="minorEastAsia"/>
          <w:sz w:val="24"/>
          <w:szCs w:val="24"/>
        </w:rPr>
      </w:pPr>
    </w:p>
    <w:p>
      <w:pPr>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rPr>
          <w:rFonts w:asciiTheme="minorEastAsia" w:hAnsiTheme="minorEastAsia" w:eastAsiaTheme="minorEastAsia"/>
          <w:sz w:val="24"/>
          <w:szCs w:val="24"/>
        </w:rPr>
      </w:pPr>
    </w:p>
    <w:p/>
    <w:p>
      <w:pPr>
        <w:spacing w:line="360" w:lineRule="auto"/>
        <w:jc w:val="left"/>
        <w:rPr>
          <w:rFonts w:hint="eastAsia"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10"/>
    </w:p>
    <w:p>
      <w:pPr>
        <w:pStyle w:val="21"/>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11" w:name="_Toc313109531"/>
    </w:p>
    <w:bookmarkEnd w:id="11"/>
    <w:p>
      <w:pPr>
        <w:jc w:val="center"/>
        <w:rPr>
          <w:rFonts w:hint="eastAsia"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rPr>
        <w:t>供应商认为需要涉及的其他内容报价清单</w:t>
      </w:r>
      <w:r>
        <w:rPr>
          <w:rFonts w:hint="eastAsia" w:asciiTheme="minorEastAsia" w:hAnsiTheme="minorEastAsia" w:eastAsiaTheme="minorEastAsia"/>
          <w:b/>
          <w:bCs/>
          <w:sz w:val="24"/>
          <w:szCs w:val="24"/>
          <w:lang w:eastAsia="zh-CN"/>
        </w:rPr>
        <w:t>（</w:t>
      </w:r>
      <w:r>
        <w:rPr>
          <w:rFonts w:hint="eastAsia" w:asciiTheme="minorEastAsia" w:hAnsiTheme="minorEastAsia" w:eastAsiaTheme="minorEastAsia"/>
          <w:b/>
          <w:bCs/>
          <w:sz w:val="24"/>
          <w:szCs w:val="24"/>
          <w:lang w:val="en-US" w:eastAsia="zh-CN"/>
        </w:rPr>
        <w:t>如有</w:t>
      </w:r>
      <w:r>
        <w:rPr>
          <w:rFonts w:hint="eastAsia" w:asciiTheme="minorEastAsia" w:hAnsiTheme="minorEastAsia" w:eastAsiaTheme="minorEastAsia"/>
          <w:b/>
          <w:bCs/>
          <w:sz w:val="24"/>
          <w:szCs w:val="24"/>
          <w:lang w:eastAsia="zh-CN"/>
        </w:rPr>
        <w:t>）</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12" w:name="_Toc309632085"/>
      <w:r>
        <w:rPr>
          <w:rFonts w:hint="eastAsia" w:asciiTheme="minorEastAsia" w:hAnsiTheme="minorEastAsia" w:eastAsiaTheme="minorEastAsia"/>
          <w:sz w:val="24"/>
          <w:szCs w:val="24"/>
        </w:rPr>
        <w:t>货物说明一览表格式</w:t>
      </w:r>
    </w:p>
    <w:p>
      <w:pPr>
        <w:spacing w:line="360" w:lineRule="auto"/>
        <w:jc w:val="center"/>
        <w:rPr>
          <w:rFonts w:hint="eastAsia" w:asciiTheme="minorEastAsia" w:hAnsiTheme="minorEastAsia" w:eastAsiaTheme="minorEastAsia"/>
          <w:b/>
          <w:bCs/>
          <w:sz w:val="24"/>
          <w:szCs w:val="24"/>
          <w:lang w:eastAsia="zh-CN"/>
        </w:rPr>
      </w:pPr>
      <w:bookmarkStart w:id="13" w:name="_Toc313109532"/>
      <w:r>
        <w:rPr>
          <w:rFonts w:hint="eastAsia" w:asciiTheme="minorEastAsia" w:hAnsiTheme="minorEastAsia" w:eastAsiaTheme="minorEastAsia"/>
          <w:b/>
          <w:bCs/>
          <w:sz w:val="24"/>
          <w:szCs w:val="24"/>
        </w:rPr>
        <w:t>六、货物说明一览表</w:t>
      </w:r>
      <w:bookmarkEnd w:id="12"/>
      <w:bookmarkEnd w:id="13"/>
      <w:r>
        <w:rPr>
          <w:rFonts w:hint="eastAsia" w:asciiTheme="minorEastAsia" w:hAnsiTheme="minorEastAsia" w:eastAsiaTheme="minorEastAsia"/>
          <w:b/>
          <w:bCs/>
          <w:sz w:val="24"/>
          <w:szCs w:val="24"/>
          <w:lang w:eastAsia="zh-CN"/>
        </w:rPr>
        <w:t>（</w:t>
      </w:r>
      <w:r>
        <w:rPr>
          <w:rFonts w:hint="eastAsia" w:asciiTheme="minorEastAsia" w:hAnsiTheme="minorEastAsia" w:eastAsiaTheme="minorEastAsia"/>
          <w:b/>
          <w:bCs/>
          <w:sz w:val="24"/>
          <w:szCs w:val="24"/>
          <w:lang w:val="en-US" w:eastAsia="zh-CN"/>
        </w:rPr>
        <w:t>如有</w:t>
      </w:r>
      <w:r>
        <w:rPr>
          <w:rFonts w:hint="eastAsia" w:asciiTheme="minorEastAsia" w:hAnsiTheme="minorEastAsia" w:eastAsiaTheme="minorEastAsia"/>
          <w:b/>
          <w:bCs/>
          <w:sz w:val="24"/>
          <w:szCs w:val="24"/>
          <w:lang w:eastAsia="zh-CN"/>
        </w:rPr>
        <w:t>）</w:t>
      </w:r>
    </w:p>
    <w:p>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pStyle w:val="8"/>
        <w:ind w:firstLine="960" w:firstLineChars="400"/>
        <w:jc w:val="left"/>
        <w:rPr>
          <w:rFonts w:hint="eastAsia" w:asciiTheme="minorEastAsia" w:hAnsiTheme="minorEastAsia" w:eastAsiaTheme="minorEastAsia"/>
          <w:sz w:val="24"/>
          <w:szCs w:val="24"/>
        </w:rPr>
      </w:pPr>
    </w:p>
    <w:p>
      <w:pPr>
        <w:pStyle w:val="8"/>
        <w:ind w:firstLine="960" w:firstLineChars="400"/>
        <w:jc w:val="left"/>
        <w:rPr>
          <w:rFonts w:hint="eastAsia" w:asciiTheme="minorEastAsia" w:hAnsiTheme="minorEastAsia" w:eastAsiaTheme="minorEastAsia"/>
          <w:sz w:val="24"/>
          <w:szCs w:val="24"/>
        </w:rPr>
      </w:pPr>
    </w:p>
    <w:p>
      <w:pPr>
        <w:pStyle w:val="8"/>
        <w:ind w:firstLine="960" w:firstLineChars="400"/>
        <w:jc w:val="left"/>
        <w:rPr>
          <w:rFonts w:hint="default" w:asciiTheme="minorEastAsia" w:hAnsiTheme="minorEastAsia" w:eastAsiaTheme="minorEastAsia"/>
          <w:sz w:val="24"/>
          <w:szCs w:val="24"/>
          <w:lang w:val="en-US" w:eastAsia="zh-CN"/>
        </w:rPr>
      </w:pP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4"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4"/>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1"/>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3468FC"/>
    <w:multiLevelType w:val="singleLevel"/>
    <w:tmpl w:val="9B3468FC"/>
    <w:lvl w:ilvl="0" w:tentative="0">
      <w:start w:val="1"/>
      <w:numFmt w:val="decimal"/>
      <w:suff w:val="nothing"/>
      <w:lvlText w:val="%1、"/>
      <w:lvlJc w:val="left"/>
    </w:lvl>
  </w:abstractNum>
  <w:abstractNum w:abstractNumId="1">
    <w:nsid w:val="03030CC8"/>
    <w:multiLevelType w:val="singleLevel"/>
    <w:tmpl w:val="03030CC8"/>
    <w:lvl w:ilvl="0" w:tentative="0">
      <w:start w:val="1"/>
      <w:numFmt w:val="decimal"/>
      <w:lvlText w:val="%1."/>
      <w:lvlJc w:val="left"/>
      <w:pPr>
        <w:ind w:left="425" w:hanging="425"/>
      </w:pPr>
      <w:rPr>
        <w:rFonts w:hint="default"/>
      </w:rPr>
    </w:lvl>
  </w:abstractNum>
  <w:abstractNum w:abstractNumId="2">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A73312E"/>
    <w:multiLevelType w:val="singleLevel"/>
    <w:tmpl w:val="3A73312E"/>
    <w:lvl w:ilvl="0" w:tentative="0">
      <w:start w:val="2"/>
      <w:numFmt w:val="decimal"/>
      <w:suff w:val="nothing"/>
      <w:lvlText w:val="%1、"/>
      <w:lvlJc w:val="left"/>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OWMxZWE5ZDFmMTZiZjlmNzk2YjZhZmJjN2MzNmI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637F4"/>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0EFE"/>
    <w:rsid w:val="000F32CF"/>
    <w:rsid w:val="000F53CA"/>
    <w:rsid w:val="001005F4"/>
    <w:rsid w:val="00102A73"/>
    <w:rsid w:val="00105E39"/>
    <w:rsid w:val="00107EFF"/>
    <w:rsid w:val="001126B0"/>
    <w:rsid w:val="00114BE0"/>
    <w:rsid w:val="00115603"/>
    <w:rsid w:val="00116BF0"/>
    <w:rsid w:val="0011722B"/>
    <w:rsid w:val="00120D99"/>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1A81"/>
    <w:rsid w:val="001725FE"/>
    <w:rsid w:val="00175934"/>
    <w:rsid w:val="00182C85"/>
    <w:rsid w:val="00182CCD"/>
    <w:rsid w:val="001853C9"/>
    <w:rsid w:val="001932B1"/>
    <w:rsid w:val="0019659C"/>
    <w:rsid w:val="001A4B76"/>
    <w:rsid w:val="001A63D1"/>
    <w:rsid w:val="001B25EE"/>
    <w:rsid w:val="001B66EC"/>
    <w:rsid w:val="001B6D87"/>
    <w:rsid w:val="001C1FA2"/>
    <w:rsid w:val="001C29F5"/>
    <w:rsid w:val="001C3849"/>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A69"/>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2ACD"/>
    <w:rsid w:val="002544B2"/>
    <w:rsid w:val="00255F4F"/>
    <w:rsid w:val="00257804"/>
    <w:rsid w:val="00260329"/>
    <w:rsid w:val="0026104C"/>
    <w:rsid w:val="00261750"/>
    <w:rsid w:val="002617F0"/>
    <w:rsid w:val="0026330B"/>
    <w:rsid w:val="00265EEE"/>
    <w:rsid w:val="00270814"/>
    <w:rsid w:val="00271EF6"/>
    <w:rsid w:val="002755E1"/>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D45"/>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2DD5"/>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D2E7A"/>
    <w:rsid w:val="004E107C"/>
    <w:rsid w:val="004E36C4"/>
    <w:rsid w:val="004F0D8F"/>
    <w:rsid w:val="004F22BE"/>
    <w:rsid w:val="004F684D"/>
    <w:rsid w:val="004F6925"/>
    <w:rsid w:val="004F7894"/>
    <w:rsid w:val="004F789E"/>
    <w:rsid w:val="00500C1E"/>
    <w:rsid w:val="00501EE3"/>
    <w:rsid w:val="00502511"/>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3B5B"/>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4419F"/>
    <w:rsid w:val="006530A7"/>
    <w:rsid w:val="00653CEF"/>
    <w:rsid w:val="00655B2A"/>
    <w:rsid w:val="00655D1C"/>
    <w:rsid w:val="006562B7"/>
    <w:rsid w:val="00662189"/>
    <w:rsid w:val="00671FBA"/>
    <w:rsid w:val="00672AF2"/>
    <w:rsid w:val="00675F48"/>
    <w:rsid w:val="00677A8B"/>
    <w:rsid w:val="00683765"/>
    <w:rsid w:val="00686086"/>
    <w:rsid w:val="00687FF9"/>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2C7E"/>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E4204"/>
    <w:rsid w:val="008F107D"/>
    <w:rsid w:val="008F2097"/>
    <w:rsid w:val="008F2267"/>
    <w:rsid w:val="008F42FA"/>
    <w:rsid w:val="008F59E2"/>
    <w:rsid w:val="008F78D4"/>
    <w:rsid w:val="00900F05"/>
    <w:rsid w:val="00901A10"/>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E71"/>
    <w:rsid w:val="00A33F71"/>
    <w:rsid w:val="00A36B18"/>
    <w:rsid w:val="00A4064D"/>
    <w:rsid w:val="00A42A69"/>
    <w:rsid w:val="00A524D2"/>
    <w:rsid w:val="00A5312E"/>
    <w:rsid w:val="00A55A3D"/>
    <w:rsid w:val="00A56E66"/>
    <w:rsid w:val="00A60B90"/>
    <w:rsid w:val="00A60F0D"/>
    <w:rsid w:val="00A6462B"/>
    <w:rsid w:val="00A669E2"/>
    <w:rsid w:val="00A6719E"/>
    <w:rsid w:val="00A70087"/>
    <w:rsid w:val="00A72217"/>
    <w:rsid w:val="00A72E27"/>
    <w:rsid w:val="00A72ECE"/>
    <w:rsid w:val="00A770F1"/>
    <w:rsid w:val="00A85E21"/>
    <w:rsid w:val="00A85FFF"/>
    <w:rsid w:val="00A86EF8"/>
    <w:rsid w:val="00A92096"/>
    <w:rsid w:val="00AA1DF5"/>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74D1E"/>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E3591"/>
    <w:rsid w:val="00CF213E"/>
    <w:rsid w:val="00CF39A8"/>
    <w:rsid w:val="00CF5A32"/>
    <w:rsid w:val="00D006D0"/>
    <w:rsid w:val="00D01C85"/>
    <w:rsid w:val="00D028A1"/>
    <w:rsid w:val="00D037C0"/>
    <w:rsid w:val="00D04631"/>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1EF8"/>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1D04"/>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277C"/>
    <w:rsid w:val="00F5660A"/>
    <w:rsid w:val="00F612F0"/>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2816CCE"/>
    <w:rsid w:val="03367AB9"/>
    <w:rsid w:val="04A80842"/>
    <w:rsid w:val="04D7648A"/>
    <w:rsid w:val="04FA14E6"/>
    <w:rsid w:val="0531362C"/>
    <w:rsid w:val="054D6974"/>
    <w:rsid w:val="057207F6"/>
    <w:rsid w:val="05FC6B91"/>
    <w:rsid w:val="07732DB2"/>
    <w:rsid w:val="07B8320C"/>
    <w:rsid w:val="07CF0ACE"/>
    <w:rsid w:val="09285CF7"/>
    <w:rsid w:val="09687692"/>
    <w:rsid w:val="09732BED"/>
    <w:rsid w:val="097670C9"/>
    <w:rsid w:val="0A031FF0"/>
    <w:rsid w:val="0AA13162"/>
    <w:rsid w:val="0AB6258A"/>
    <w:rsid w:val="0B452B9B"/>
    <w:rsid w:val="0B5770DF"/>
    <w:rsid w:val="0C372CCD"/>
    <w:rsid w:val="0C5603A3"/>
    <w:rsid w:val="0C5C2346"/>
    <w:rsid w:val="0C5E5BB8"/>
    <w:rsid w:val="0C94782E"/>
    <w:rsid w:val="0E215C17"/>
    <w:rsid w:val="0E9603EA"/>
    <w:rsid w:val="0F9A1827"/>
    <w:rsid w:val="0FDB5BF8"/>
    <w:rsid w:val="0FF0756D"/>
    <w:rsid w:val="10BB60F9"/>
    <w:rsid w:val="10CB03AE"/>
    <w:rsid w:val="110A33B6"/>
    <w:rsid w:val="11EC5E17"/>
    <w:rsid w:val="121432F4"/>
    <w:rsid w:val="12DD2EED"/>
    <w:rsid w:val="13545A8B"/>
    <w:rsid w:val="1372394B"/>
    <w:rsid w:val="13840F17"/>
    <w:rsid w:val="13992498"/>
    <w:rsid w:val="140F5863"/>
    <w:rsid w:val="15C21802"/>
    <w:rsid w:val="15D233F0"/>
    <w:rsid w:val="15F1786F"/>
    <w:rsid w:val="16320B1F"/>
    <w:rsid w:val="16A8700F"/>
    <w:rsid w:val="16C016B3"/>
    <w:rsid w:val="16D00C09"/>
    <w:rsid w:val="172939D1"/>
    <w:rsid w:val="17596B0C"/>
    <w:rsid w:val="17AC41D5"/>
    <w:rsid w:val="18A962E7"/>
    <w:rsid w:val="18B20DA1"/>
    <w:rsid w:val="197C450A"/>
    <w:rsid w:val="19931B20"/>
    <w:rsid w:val="19BF54C6"/>
    <w:rsid w:val="1A154751"/>
    <w:rsid w:val="1A217D97"/>
    <w:rsid w:val="1A580152"/>
    <w:rsid w:val="1AC63DEB"/>
    <w:rsid w:val="1B733CDF"/>
    <w:rsid w:val="1BC70618"/>
    <w:rsid w:val="1BDC6183"/>
    <w:rsid w:val="1C0C72BC"/>
    <w:rsid w:val="1C213878"/>
    <w:rsid w:val="1C6311B2"/>
    <w:rsid w:val="1CBE541D"/>
    <w:rsid w:val="1CDB04F6"/>
    <w:rsid w:val="1D1D0E35"/>
    <w:rsid w:val="1D250BA1"/>
    <w:rsid w:val="1DD93DB9"/>
    <w:rsid w:val="1E7F1AFF"/>
    <w:rsid w:val="1EF94CC0"/>
    <w:rsid w:val="1EFF09E6"/>
    <w:rsid w:val="1F8C23DA"/>
    <w:rsid w:val="1FA13095"/>
    <w:rsid w:val="1FE040BC"/>
    <w:rsid w:val="20152CE5"/>
    <w:rsid w:val="204801C9"/>
    <w:rsid w:val="21916F90"/>
    <w:rsid w:val="22314524"/>
    <w:rsid w:val="228C71CA"/>
    <w:rsid w:val="22DE11E6"/>
    <w:rsid w:val="249C6AFD"/>
    <w:rsid w:val="24C64B9D"/>
    <w:rsid w:val="25D450BA"/>
    <w:rsid w:val="26E116DC"/>
    <w:rsid w:val="2764537F"/>
    <w:rsid w:val="277B4CFD"/>
    <w:rsid w:val="27D74B17"/>
    <w:rsid w:val="28752B19"/>
    <w:rsid w:val="2876124D"/>
    <w:rsid w:val="28AA01F1"/>
    <w:rsid w:val="28DB3B1F"/>
    <w:rsid w:val="2A377783"/>
    <w:rsid w:val="2A6266E9"/>
    <w:rsid w:val="2A6C54A9"/>
    <w:rsid w:val="2BB45953"/>
    <w:rsid w:val="2C493B09"/>
    <w:rsid w:val="2C53613E"/>
    <w:rsid w:val="2D1347F5"/>
    <w:rsid w:val="2D21664A"/>
    <w:rsid w:val="2F165F88"/>
    <w:rsid w:val="2F34651F"/>
    <w:rsid w:val="2F425E94"/>
    <w:rsid w:val="2FB81F38"/>
    <w:rsid w:val="2FFE2912"/>
    <w:rsid w:val="30BC2EBC"/>
    <w:rsid w:val="31D16A7B"/>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24D42"/>
    <w:rsid w:val="399E4DCC"/>
    <w:rsid w:val="3AEE244B"/>
    <w:rsid w:val="3B5330E7"/>
    <w:rsid w:val="3BD85452"/>
    <w:rsid w:val="3BF6596E"/>
    <w:rsid w:val="3C125C3B"/>
    <w:rsid w:val="3CC86BE5"/>
    <w:rsid w:val="3CED6006"/>
    <w:rsid w:val="3D132062"/>
    <w:rsid w:val="3D3E56E0"/>
    <w:rsid w:val="3D83213E"/>
    <w:rsid w:val="3DDB4F84"/>
    <w:rsid w:val="3DFD4104"/>
    <w:rsid w:val="3F033133"/>
    <w:rsid w:val="3F6D6B69"/>
    <w:rsid w:val="3FD3744D"/>
    <w:rsid w:val="3FD573DA"/>
    <w:rsid w:val="3FEF7ADA"/>
    <w:rsid w:val="40A83A07"/>
    <w:rsid w:val="412F7F7D"/>
    <w:rsid w:val="416F41D1"/>
    <w:rsid w:val="41BA0644"/>
    <w:rsid w:val="41E023C2"/>
    <w:rsid w:val="41F05DAA"/>
    <w:rsid w:val="428A76BF"/>
    <w:rsid w:val="4357018A"/>
    <w:rsid w:val="4374370A"/>
    <w:rsid w:val="4388454E"/>
    <w:rsid w:val="438A277C"/>
    <w:rsid w:val="45C85E8B"/>
    <w:rsid w:val="46C54B29"/>
    <w:rsid w:val="46FD5BE1"/>
    <w:rsid w:val="478E1DDE"/>
    <w:rsid w:val="47B26EFC"/>
    <w:rsid w:val="47E56E6A"/>
    <w:rsid w:val="481923FF"/>
    <w:rsid w:val="481E3C44"/>
    <w:rsid w:val="48E21409"/>
    <w:rsid w:val="490579E7"/>
    <w:rsid w:val="493A417A"/>
    <w:rsid w:val="497146B0"/>
    <w:rsid w:val="4A490D8F"/>
    <w:rsid w:val="4AB26D7B"/>
    <w:rsid w:val="4AB9636A"/>
    <w:rsid w:val="4B315FE3"/>
    <w:rsid w:val="4B693D86"/>
    <w:rsid w:val="4B8F40E0"/>
    <w:rsid w:val="4BC36005"/>
    <w:rsid w:val="4CA37BED"/>
    <w:rsid w:val="4D3A1520"/>
    <w:rsid w:val="4D6B4742"/>
    <w:rsid w:val="4DE74B53"/>
    <w:rsid w:val="4E873EC5"/>
    <w:rsid w:val="4ED92673"/>
    <w:rsid w:val="4EEB4DAE"/>
    <w:rsid w:val="4F0F2B66"/>
    <w:rsid w:val="4F1779E9"/>
    <w:rsid w:val="4F296C73"/>
    <w:rsid w:val="4F747F89"/>
    <w:rsid w:val="4FC85BCB"/>
    <w:rsid w:val="50331FAE"/>
    <w:rsid w:val="505A3052"/>
    <w:rsid w:val="506247ED"/>
    <w:rsid w:val="5128622E"/>
    <w:rsid w:val="514725A2"/>
    <w:rsid w:val="51541FB9"/>
    <w:rsid w:val="51653541"/>
    <w:rsid w:val="51BA3918"/>
    <w:rsid w:val="52FB6FDA"/>
    <w:rsid w:val="533150FC"/>
    <w:rsid w:val="535459AE"/>
    <w:rsid w:val="53706F54"/>
    <w:rsid w:val="53B23A34"/>
    <w:rsid w:val="54D4267D"/>
    <w:rsid w:val="55794964"/>
    <w:rsid w:val="55A22FA6"/>
    <w:rsid w:val="55AE397F"/>
    <w:rsid w:val="56214ACF"/>
    <w:rsid w:val="56403B5B"/>
    <w:rsid w:val="567505FD"/>
    <w:rsid w:val="56820A81"/>
    <w:rsid w:val="56AA68E1"/>
    <w:rsid w:val="56D26193"/>
    <w:rsid w:val="57B233A0"/>
    <w:rsid w:val="57B63E99"/>
    <w:rsid w:val="57C92E9B"/>
    <w:rsid w:val="586B2478"/>
    <w:rsid w:val="58865E64"/>
    <w:rsid w:val="58C255AE"/>
    <w:rsid w:val="58DE6711"/>
    <w:rsid w:val="5A4D3BF6"/>
    <w:rsid w:val="5B512E4A"/>
    <w:rsid w:val="5B6B290C"/>
    <w:rsid w:val="5BE55FB8"/>
    <w:rsid w:val="5BFD4EC8"/>
    <w:rsid w:val="5C55335F"/>
    <w:rsid w:val="5C914C90"/>
    <w:rsid w:val="5CA72002"/>
    <w:rsid w:val="5CDD77D2"/>
    <w:rsid w:val="5D125649"/>
    <w:rsid w:val="5D514298"/>
    <w:rsid w:val="5E114E4D"/>
    <w:rsid w:val="5E954ECC"/>
    <w:rsid w:val="5F2430A4"/>
    <w:rsid w:val="5F323616"/>
    <w:rsid w:val="5F762EF1"/>
    <w:rsid w:val="5FA72226"/>
    <w:rsid w:val="5FC6029B"/>
    <w:rsid w:val="5FF81F45"/>
    <w:rsid w:val="60003EDC"/>
    <w:rsid w:val="60405D44"/>
    <w:rsid w:val="604959AE"/>
    <w:rsid w:val="60E216EA"/>
    <w:rsid w:val="61095808"/>
    <w:rsid w:val="613269C6"/>
    <w:rsid w:val="61371FA3"/>
    <w:rsid w:val="61C15C3A"/>
    <w:rsid w:val="62001EE2"/>
    <w:rsid w:val="620C6CE6"/>
    <w:rsid w:val="62867A17"/>
    <w:rsid w:val="632640B2"/>
    <w:rsid w:val="64477A04"/>
    <w:rsid w:val="64714C1E"/>
    <w:rsid w:val="64893CF5"/>
    <w:rsid w:val="65BB756F"/>
    <w:rsid w:val="66027D44"/>
    <w:rsid w:val="66420C8D"/>
    <w:rsid w:val="665E7BD6"/>
    <w:rsid w:val="66C20165"/>
    <w:rsid w:val="67434ACE"/>
    <w:rsid w:val="675160F0"/>
    <w:rsid w:val="67873AE3"/>
    <w:rsid w:val="679E29E3"/>
    <w:rsid w:val="67C46DBD"/>
    <w:rsid w:val="68043A23"/>
    <w:rsid w:val="68087A20"/>
    <w:rsid w:val="68124293"/>
    <w:rsid w:val="68A37534"/>
    <w:rsid w:val="69006315"/>
    <w:rsid w:val="6A7800D0"/>
    <w:rsid w:val="6A9476A7"/>
    <w:rsid w:val="6B740773"/>
    <w:rsid w:val="6BA96793"/>
    <w:rsid w:val="6BE47E9D"/>
    <w:rsid w:val="6C2D715B"/>
    <w:rsid w:val="6CCC2F03"/>
    <w:rsid w:val="6D7C1A08"/>
    <w:rsid w:val="6D7E3DB9"/>
    <w:rsid w:val="6EBC525F"/>
    <w:rsid w:val="6EED19D9"/>
    <w:rsid w:val="6EEE2197"/>
    <w:rsid w:val="6EEF7E4F"/>
    <w:rsid w:val="6F2D12A0"/>
    <w:rsid w:val="6F6B5112"/>
    <w:rsid w:val="70F03E4F"/>
    <w:rsid w:val="72BB566D"/>
    <w:rsid w:val="72FE0135"/>
    <w:rsid w:val="73021E25"/>
    <w:rsid w:val="733B0CC7"/>
    <w:rsid w:val="75017925"/>
    <w:rsid w:val="75BF5C57"/>
    <w:rsid w:val="760C1FF0"/>
    <w:rsid w:val="76287E23"/>
    <w:rsid w:val="76437394"/>
    <w:rsid w:val="764556A7"/>
    <w:rsid w:val="79A732D1"/>
    <w:rsid w:val="79BA4A36"/>
    <w:rsid w:val="7A3F5B0F"/>
    <w:rsid w:val="7AD6416D"/>
    <w:rsid w:val="7BCD7517"/>
    <w:rsid w:val="7C0039D3"/>
    <w:rsid w:val="7C6C6D2C"/>
    <w:rsid w:val="7C7163B3"/>
    <w:rsid w:val="7D45640A"/>
    <w:rsid w:val="7DE6504F"/>
    <w:rsid w:val="7DEC76CD"/>
    <w:rsid w:val="7E745D91"/>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7"/>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5"/>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autoRedefine/>
    <w:qFormat/>
    <w:uiPriority w:val="0"/>
    <w:pPr>
      <w:spacing w:before="240" w:after="240"/>
      <w:outlineLvl w:val="2"/>
    </w:pPr>
    <w:rPr>
      <w:b/>
      <w:sz w:val="24"/>
    </w:rPr>
  </w:style>
  <w:style w:type="character" w:default="1" w:styleId="16">
    <w:name w:val="Default Paragraph Font"/>
    <w:autoRedefine/>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autoRedefine/>
    <w:qFormat/>
    <w:uiPriority w:val="0"/>
    <w:pPr>
      <w:spacing w:after="120" w:afterLines="0" w:afterAutospacing="0"/>
    </w:pPr>
  </w:style>
  <w:style w:type="paragraph" w:styleId="7">
    <w:name w:val="Body Text Indent"/>
    <w:basedOn w:val="1"/>
    <w:autoRedefine/>
    <w:qFormat/>
    <w:uiPriority w:val="0"/>
    <w:pPr>
      <w:spacing w:line="360" w:lineRule="auto"/>
      <w:ind w:left="720" w:hanging="720" w:hangingChars="300"/>
    </w:pPr>
    <w:rPr>
      <w:sz w:val="24"/>
    </w:rPr>
  </w:style>
  <w:style w:type="paragraph" w:styleId="8">
    <w:name w:val="Plain Text"/>
    <w:basedOn w:val="1"/>
    <w:link w:val="20"/>
    <w:autoRedefine/>
    <w:qFormat/>
    <w:uiPriority w:val="0"/>
    <w:rPr>
      <w:rFonts w:ascii="宋体" w:hAnsi="Courier New" w:cs="Courier New"/>
      <w:szCs w:val="21"/>
    </w:rPr>
  </w:style>
  <w:style w:type="paragraph" w:styleId="9">
    <w:name w:val="Date"/>
    <w:basedOn w:val="1"/>
    <w:next w:val="1"/>
    <w:autoRedefine/>
    <w:qFormat/>
    <w:uiPriority w:val="0"/>
  </w:style>
  <w:style w:type="paragraph" w:styleId="10">
    <w:name w:val="Balloon Text"/>
    <w:basedOn w:val="1"/>
    <w:link w:val="40"/>
    <w:autoRedefine/>
    <w:qFormat/>
    <w:uiPriority w:val="0"/>
    <w:rPr>
      <w:sz w:val="18"/>
      <w:szCs w:val="18"/>
    </w:rPr>
  </w:style>
  <w:style w:type="paragraph" w:styleId="11">
    <w:name w:val="footer"/>
    <w:basedOn w:val="1"/>
    <w:link w:val="24"/>
    <w:autoRedefine/>
    <w:qFormat/>
    <w:uiPriority w:val="99"/>
    <w:pPr>
      <w:tabs>
        <w:tab w:val="center" w:pos="4153"/>
        <w:tab w:val="right" w:pos="8306"/>
      </w:tabs>
      <w:snapToGrid w:val="0"/>
      <w:jc w:val="left"/>
    </w:pPr>
    <w:rPr>
      <w:sz w:val="18"/>
      <w:szCs w:val="18"/>
    </w:rPr>
  </w:style>
  <w:style w:type="paragraph" w:styleId="12">
    <w:name w:val="header"/>
    <w:basedOn w:val="1"/>
    <w:link w:val="23"/>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100" w:beforeAutospacing="1" w:after="100" w:afterAutospacing="1"/>
      <w:jc w:val="left"/>
    </w:pPr>
    <w:rPr>
      <w:kern w:val="0"/>
      <w:sz w:val="24"/>
    </w:rPr>
  </w:style>
  <w:style w:type="table" w:styleId="15">
    <w:name w:val="Table Grid"/>
    <w:basedOn w:val="14"/>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7">
    <w:name w:val="Strong"/>
    <w:basedOn w:val="16"/>
    <w:autoRedefine/>
    <w:qFormat/>
    <w:uiPriority w:val="22"/>
    <w:rPr>
      <w:b/>
      <w:bCs/>
    </w:rPr>
  </w:style>
  <w:style w:type="character" w:styleId="18">
    <w:name w:val="Hyperlink"/>
    <w:basedOn w:val="16"/>
    <w:autoRedefine/>
    <w:qFormat/>
    <w:uiPriority w:val="0"/>
    <w:rPr>
      <w:color w:val="0000FF"/>
      <w:u w:val="single"/>
    </w:rPr>
  </w:style>
  <w:style w:type="character" w:customStyle="1" w:styleId="19">
    <w:name w:val="标题 3 Char"/>
    <w:basedOn w:val="16"/>
    <w:link w:val="4"/>
    <w:autoRedefine/>
    <w:qFormat/>
    <w:uiPriority w:val="0"/>
    <w:rPr>
      <w:b/>
      <w:kern w:val="2"/>
      <w:sz w:val="24"/>
    </w:rPr>
  </w:style>
  <w:style w:type="character" w:customStyle="1" w:styleId="20">
    <w:name w:val="纯文本 Char"/>
    <w:basedOn w:val="16"/>
    <w:link w:val="8"/>
    <w:autoRedefine/>
    <w:qFormat/>
    <w:uiPriority w:val="0"/>
    <w:rPr>
      <w:rFonts w:ascii="宋体" w:hAnsi="Courier New" w:cs="Courier New"/>
      <w:kern w:val="2"/>
      <w:sz w:val="21"/>
      <w:szCs w:val="21"/>
    </w:rPr>
  </w:style>
  <w:style w:type="paragraph" w:customStyle="1" w:styleId="21">
    <w:name w:val="Char"/>
    <w:basedOn w:val="1"/>
    <w:autoRedefine/>
    <w:qFormat/>
    <w:uiPriority w:val="0"/>
    <w:rPr>
      <w:rFonts w:ascii="仿宋_GB2312" w:eastAsia="仿宋_GB2312"/>
      <w:b/>
      <w:sz w:val="32"/>
      <w:szCs w:val="32"/>
    </w:rPr>
  </w:style>
  <w:style w:type="paragraph" w:customStyle="1" w:styleId="22">
    <w:name w:val="样式 (西文) 宋体 行距: 1.5 倍行距"/>
    <w:basedOn w:val="1"/>
    <w:autoRedefine/>
    <w:qFormat/>
    <w:uiPriority w:val="0"/>
    <w:pPr>
      <w:spacing w:line="360" w:lineRule="auto"/>
    </w:pPr>
    <w:rPr>
      <w:rFonts w:ascii="宋体" w:hAnsi="宋体" w:cs="宋体"/>
    </w:rPr>
  </w:style>
  <w:style w:type="character" w:customStyle="1" w:styleId="23">
    <w:name w:val="页眉 Char"/>
    <w:basedOn w:val="16"/>
    <w:link w:val="12"/>
    <w:autoRedefine/>
    <w:qFormat/>
    <w:uiPriority w:val="0"/>
    <w:rPr>
      <w:kern w:val="2"/>
      <w:sz w:val="18"/>
      <w:szCs w:val="18"/>
    </w:rPr>
  </w:style>
  <w:style w:type="character" w:customStyle="1" w:styleId="24">
    <w:name w:val="页脚 Char"/>
    <w:basedOn w:val="16"/>
    <w:link w:val="11"/>
    <w:autoRedefine/>
    <w:qFormat/>
    <w:uiPriority w:val="99"/>
    <w:rPr>
      <w:kern w:val="2"/>
      <w:sz w:val="18"/>
      <w:szCs w:val="18"/>
    </w:rPr>
  </w:style>
  <w:style w:type="character" w:customStyle="1" w:styleId="25">
    <w:name w:val="标题 2 Char"/>
    <w:basedOn w:val="16"/>
    <w:link w:val="3"/>
    <w:autoRedefine/>
    <w:semiHidden/>
    <w:qFormat/>
    <w:uiPriority w:val="0"/>
    <w:rPr>
      <w:rFonts w:asciiTheme="majorHAnsi" w:hAnsiTheme="majorHAnsi" w:eastAsiaTheme="majorEastAsia" w:cstheme="majorBidi"/>
      <w:b/>
      <w:bCs/>
      <w:kern w:val="2"/>
      <w:sz w:val="32"/>
      <w:szCs w:val="32"/>
    </w:rPr>
  </w:style>
  <w:style w:type="paragraph" w:customStyle="1" w:styleId="26">
    <w:name w:val="列出段落1"/>
    <w:basedOn w:val="1"/>
    <w:autoRedefine/>
    <w:qFormat/>
    <w:uiPriority w:val="34"/>
    <w:pPr>
      <w:ind w:firstLine="420" w:firstLineChars="200"/>
    </w:pPr>
    <w:rPr>
      <w:rFonts w:ascii="Calibri" w:hAnsi="Calibri"/>
      <w:szCs w:val="22"/>
    </w:rPr>
  </w:style>
  <w:style w:type="character" w:customStyle="1" w:styleId="27">
    <w:name w:val="标题 1 Char"/>
    <w:basedOn w:val="16"/>
    <w:link w:val="2"/>
    <w:autoRedefine/>
    <w:qFormat/>
    <w:uiPriority w:val="0"/>
    <w:rPr>
      <w:b/>
      <w:bCs/>
      <w:kern w:val="44"/>
      <w:sz w:val="44"/>
      <w:szCs w:val="44"/>
    </w:rPr>
  </w:style>
  <w:style w:type="paragraph" w:customStyle="1" w:styleId="28">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29">
    <w:name w:val="_Style 1"/>
    <w:basedOn w:val="1"/>
    <w:autoRedefine/>
    <w:qFormat/>
    <w:uiPriority w:val="34"/>
    <w:pPr>
      <w:ind w:firstLine="420" w:firstLineChars="200"/>
    </w:pPr>
  </w:style>
  <w:style w:type="paragraph" w:customStyle="1" w:styleId="30">
    <w:name w:val="样式3"/>
    <w:basedOn w:val="1"/>
    <w:autoRedefine/>
    <w:qFormat/>
    <w:uiPriority w:val="0"/>
    <w:pPr>
      <w:spacing w:line="0" w:lineRule="atLeast"/>
      <w:outlineLvl w:val="0"/>
    </w:pPr>
    <w:rPr>
      <w:rFonts w:ascii="宋体" w:hAnsi="Courier New"/>
      <w:sz w:val="28"/>
      <w:szCs w:val="24"/>
    </w:rPr>
  </w:style>
  <w:style w:type="paragraph" w:customStyle="1" w:styleId="31">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2">
    <w:name w:val="招标文件样式2"/>
    <w:basedOn w:val="1"/>
    <w:autoRedefine/>
    <w:qFormat/>
    <w:uiPriority w:val="99"/>
    <w:pPr>
      <w:jc w:val="center"/>
      <w:outlineLvl w:val="0"/>
    </w:pPr>
    <w:rPr>
      <w:rFonts w:ascii="宋体" w:hAnsi="宋体"/>
      <w:b/>
      <w:sz w:val="28"/>
      <w:szCs w:val="28"/>
    </w:rPr>
  </w:style>
  <w:style w:type="paragraph" w:customStyle="1" w:styleId="33">
    <w:name w:val="列出段落11"/>
    <w:basedOn w:val="1"/>
    <w:autoRedefine/>
    <w:qFormat/>
    <w:uiPriority w:val="99"/>
    <w:pPr>
      <w:ind w:firstLine="420" w:firstLineChars="200"/>
    </w:pPr>
  </w:style>
  <w:style w:type="paragraph" w:customStyle="1" w:styleId="34">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5">
    <w:name w:val="List Paragraph1"/>
    <w:basedOn w:val="1"/>
    <w:autoRedefine/>
    <w:qFormat/>
    <w:uiPriority w:val="99"/>
    <w:pPr>
      <w:ind w:firstLine="420" w:firstLineChars="200"/>
    </w:pPr>
  </w:style>
  <w:style w:type="paragraph" w:customStyle="1" w:styleId="36">
    <w:name w:val="msolistparagraph"/>
    <w:basedOn w:val="1"/>
    <w:autoRedefine/>
    <w:qFormat/>
    <w:uiPriority w:val="0"/>
    <w:pPr>
      <w:adjustRightInd w:val="0"/>
      <w:snapToGrid w:val="0"/>
      <w:ind w:firstLine="420" w:firstLineChars="200"/>
    </w:pPr>
    <w:rPr>
      <w:sz w:val="28"/>
      <w:szCs w:val="24"/>
    </w:rPr>
  </w:style>
  <w:style w:type="character" w:customStyle="1" w:styleId="37">
    <w:name w:val="font31"/>
    <w:basedOn w:val="16"/>
    <w:autoRedefine/>
    <w:qFormat/>
    <w:uiPriority w:val="0"/>
    <w:rPr>
      <w:rFonts w:hint="eastAsia" w:ascii="宋体" w:hAnsi="宋体" w:eastAsia="宋体" w:cs="Times New Roman"/>
      <w:color w:val="000000"/>
      <w:sz w:val="20"/>
      <w:szCs w:val="20"/>
      <w:u w:val="none"/>
    </w:rPr>
  </w:style>
  <w:style w:type="character" w:customStyle="1" w:styleId="38">
    <w:name w:val="font21"/>
    <w:basedOn w:val="16"/>
    <w:autoRedefine/>
    <w:qFormat/>
    <w:uiPriority w:val="0"/>
    <w:rPr>
      <w:rFonts w:hint="eastAsia" w:ascii="宋体" w:hAnsi="宋体" w:eastAsia="宋体" w:cs="宋体"/>
      <w:color w:val="000000"/>
      <w:sz w:val="18"/>
      <w:szCs w:val="18"/>
      <w:u w:val="none"/>
    </w:rPr>
  </w:style>
  <w:style w:type="paragraph" w:customStyle="1" w:styleId="39">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40">
    <w:name w:val="批注框文本 Char"/>
    <w:basedOn w:val="16"/>
    <w:link w:val="10"/>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B9141E-8BC3-4E17-B3A2-F027AD0CCF4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5613</Words>
  <Characters>5713</Characters>
  <Lines>47</Lines>
  <Paragraphs>13</Paragraphs>
  <TotalTime>0</TotalTime>
  <ScaleCrop>false</ScaleCrop>
  <LinksUpToDate>false</LinksUpToDate>
  <CharactersWithSpaces>6446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2019-11-07T10:42:00Z</dcterms:created>
  <dc:creator>User</dc:creator>
  <cp:lastModifiedBy>Absurd</cp:lastModifiedBy>
  <cp:lastPrinted>2017-09-05T08:05:00Z</cp:lastPrinted>
  <dcterms:modified xsi:type="dcterms:W3CDTF">2024-05-08T07:19:35Z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30F4B149731345ED840AABD33B051DAC</vt:lpwstr>
  </property>
</Properties>
</file>