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r>
        <w:rPr>
          <w:rFonts w:ascii="宋体" w:hAnsi="宋体"/>
          <w:b/>
          <w:sz w:val="24"/>
          <w:szCs w:val="24"/>
        </w:rPr>
        <w:tab/>
      </w: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w:t>
      </w:r>
      <w:r>
        <w:rPr>
          <w:rFonts w:hint="eastAsia"/>
          <w:b/>
          <w:sz w:val="52"/>
          <w:szCs w:val="52"/>
          <w:lang w:val="en-US" w:eastAsia="zh-CN"/>
        </w:rPr>
        <w:t>服务</w:t>
      </w:r>
      <w:r>
        <w:rPr>
          <w:rFonts w:hint="eastAsia"/>
          <w:b/>
          <w:sz w:val="52"/>
          <w:szCs w:val="52"/>
        </w:rPr>
        <w:t>类）</w:t>
      </w:r>
    </w:p>
    <w:p>
      <w:pPr>
        <w:rPr>
          <w:szCs w:val="22"/>
        </w:rPr>
      </w:pPr>
    </w:p>
    <w:p/>
    <w:p/>
    <w:p/>
    <w:p/>
    <w:p/>
    <w:p>
      <w:pPr>
        <w:pStyle w:val="2"/>
      </w:pPr>
    </w:p>
    <w:p/>
    <w:p>
      <w:pPr>
        <w:pStyle w:val="2"/>
      </w:pPr>
    </w:p>
    <w:p/>
    <w:p>
      <w:pPr>
        <w:spacing w:after="50" w:line="480" w:lineRule="auto"/>
        <w:ind w:firstLine="1285" w:firstLineChars="400"/>
        <w:rPr>
          <w:rFonts w:hint="eastAsia" w:ascii="宋体" w:hAnsi="宋体" w:cs="Arial"/>
          <w:b/>
          <w:bCs/>
          <w:sz w:val="32"/>
          <w:szCs w:val="32"/>
        </w:rPr>
      </w:pPr>
      <w:r>
        <w:rPr>
          <w:rFonts w:hint="eastAsia" w:ascii="宋体" w:hAnsi="宋体" w:cs="Arial"/>
          <w:b/>
          <w:bCs/>
          <w:sz w:val="32"/>
          <w:szCs w:val="32"/>
        </w:rPr>
        <w:t>项目名称：深圳市儿童医院慢性病报告管理平台</w:t>
      </w:r>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widowControl/>
        <w:jc w:val="left"/>
        <w:rPr>
          <w:b/>
          <w:sz w:val="44"/>
          <w:szCs w:val="44"/>
        </w:rPr>
      </w:pPr>
    </w:p>
    <w:p>
      <w:pPr>
        <w:pStyle w:val="2"/>
      </w:pPr>
    </w:p>
    <w:p>
      <w:pPr>
        <w:jc w:val="center"/>
        <w:rPr>
          <w:sz w:val="80"/>
          <w:szCs w:val="80"/>
        </w:rPr>
      </w:pPr>
      <w:r>
        <w:rPr>
          <w:rFonts w:hint="eastAsia"/>
          <w:b/>
          <w:sz w:val="44"/>
          <w:szCs w:val="44"/>
        </w:rPr>
        <w:t>深圳市儿童医院</w:t>
      </w:r>
    </w:p>
    <w:p>
      <w:pPr>
        <w:snapToGrid w:val="0"/>
        <w:ind w:right="-315" w:rightChars="-150" w:firstLine="420" w:firstLineChars="200"/>
        <w:rPr>
          <w:rFonts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04"/>
        <w:gridCol w:w="1730"/>
        <w:gridCol w:w="850"/>
        <w:gridCol w:w="709"/>
        <w:gridCol w:w="4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1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评分项</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1</w:t>
            </w:r>
          </w:p>
        </w:tc>
        <w:tc>
          <w:tcPr>
            <w:tcW w:w="318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价格</w:t>
            </w:r>
            <w:r>
              <w:rPr>
                <w:rFonts w:hint="eastAsia" w:ascii="宋体" w:hAnsi="宋体"/>
                <w:b/>
                <w:color w:val="000000" w:themeColor="text1"/>
                <w:szCs w:val="21"/>
                <w14:textFill>
                  <w14:solidFill>
                    <w14:schemeClr w14:val="tx1"/>
                  </w14:solidFill>
                </w14:textFill>
              </w:rPr>
              <w:t>部分</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tcBorders>
              <w:top w:val="single" w:color="auto" w:sz="4" w:space="0"/>
              <w:left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olor w:val="000000" w:themeColor="text1"/>
                <w:szCs w:val="21"/>
                <w14:textFill>
                  <w14:solidFill>
                    <w14:schemeClr w14:val="tx1"/>
                  </w14:solidFill>
                </w14:textFill>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olor w:val="000000" w:themeColor="text1"/>
                <w:szCs w:val="21"/>
                <w14:textFill>
                  <w14:solidFill>
                    <w14:schemeClr w14:val="tx1"/>
                  </w14:solidFill>
                </w14:textFill>
              </w:rPr>
              <w:t>权重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jc w:val="center"/>
              <w:rPr>
                <w:rFonts w:ascii="宋体" w:hAnsi="宋体"/>
                <w:b/>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1</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sz w:val="24"/>
                <w:szCs w:val="24"/>
                <w14:textFill>
                  <w14:solidFill>
                    <w14:schemeClr w14:val="tx1"/>
                  </w14:solidFill>
                </w14:textFill>
              </w:rPr>
              <w:t>价格</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价格分是以满足招标文件要求且投标价格最低的投标报价为评标基准价，其他投标人的价格分则按比例算出。</w:t>
            </w:r>
          </w:p>
          <w:p>
            <w:pPr>
              <w:rPr>
                <w:rFonts w:hint="eastAsia" w:eastAsia="宋体"/>
                <w:color w:val="000000" w:themeColor="text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价格分＝（评标基准价/投标报价）×</w:t>
            </w:r>
            <w:r>
              <w:rPr>
                <w:rFonts w:hint="eastAsia" w:ascii="宋体" w:hAnsi="宋体"/>
                <w:color w:val="000000" w:themeColor="text1"/>
                <w:szCs w:val="21"/>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themeColor="text1"/>
                <w:szCs w:val="2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43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p>
        </w:tc>
        <w:tc>
          <w:tcPr>
            <w:tcW w:w="318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技术部分</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1</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技术服务偏离情况</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45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投标人应如实填写《技术规格偏离表》，评审委员会根据技术参数响应情况进行打分，各项技术参数指标及要求全部满足的得满分</w:t>
            </w:r>
            <w:r>
              <w:rPr>
                <w:rFonts w:ascii="宋体" w:hAnsi="宋体"/>
                <w:szCs w:val="21"/>
                <w:highlight w:val="none"/>
              </w:rPr>
              <w:t>45</w:t>
            </w:r>
            <w:r>
              <w:rPr>
                <w:rFonts w:hint="eastAsia" w:ascii="宋体" w:hAnsi="宋体"/>
                <w:szCs w:val="21"/>
              </w:rPr>
              <w:t>分，未响应的参数按负偏离扣分。所有投标人必须严格按照招标文件的内容进行填写，如不能填写请提供说明。参数每负偏离一项扣</w:t>
            </w:r>
            <w:r>
              <w:rPr>
                <w:rFonts w:hint="eastAsia" w:ascii="宋体" w:hAnsi="宋体"/>
                <w:szCs w:val="21"/>
                <w:highlight w:val="none"/>
                <w:lang w:val="en-US" w:eastAsia="zh-CN"/>
              </w:rPr>
              <w:t>9</w:t>
            </w:r>
            <w:r>
              <w:rPr>
                <w:rFonts w:hint="eastAsia" w:ascii="宋体" w:hAnsi="宋体"/>
                <w:szCs w:val="21"/>
              </w:rPr>
              <w:t>分，正偏离不加分。扣完为止，最低得0分。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2</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color w:val="000000" w:themeColor="text1"/>
                <w:sz w:val="24"/>
                <w14:textFill>
                  <w14:solidFill>
                    <w14:schemeClr w14:val="tx1"/>
                  </w14:solidFill>
                </w14:textFill>
              </w:rPr>
              <w:t>实施方案</w:t>
            </w:r>
            <w:r>
              <w:rPr>
                <w:rFonts w:hint="eastAsia"/>
                <w:color w:val="000000" w:themeColor="text1"/>
                <w:sz w:val="24"/>
                <w:lang w:val="en-US" w:eastAsia="zh-CN"/>
                <w14:textFill>
                  <w14:solidFill>
                    <w14:schemeClr w14:val="tx1"/>
                  </w14:solidFill>
                </w14:textFill>
              </w:rPr>
              <w:t>评估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实施方案的合理性、完整性、科学性（包括工期计划、组织实施方案、验收标准和实施方法、技术培训方案，详尽合理、可行、科学、考虑项目实际情况）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3</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kern w:val="0"/>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服务体系</w:t>
            </w:r>
            <w:r>
              <w:rPr>
                <w:rFonts w:hint="eastAsia"/>
                <w:color w:val="000000" w:themeColor="text1"/>
                <w:sz w:val="24"/>
                <w:lang w:val="en-US" w:eastAsia="zh-CN"/>
                <w14:textFill>
                  <w14:solidFill>
                    <w14:schemeClr w14:val="tx1"/>
                  </w14:solidFill>
                </w14:textFill>
              </w:rPr>
              <w:t>评估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服务体系的完整性、合理性（服务响应时间的及时性及响应方式的多样性，质量保证措施和手段的全面性、可实施性）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w:t>
            </w:r>
          </w:p>
        </w:tc>
        <w:tc>
          <w:tcPr>
            <w:tcW w:w="318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商务部分</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color w:val="000000" w:themeColor="text1"/>
                <w:sz w:val="24"/>
                <w14:textFill>
                  <w14:solidFill>
                    <w14:schemeClr w14:val="tx1"/>
                  </w14:solidFill>
                </w14:textFill>
              </w:rPr>
              <w:t>同类项目业绩</w:t>
            </w:r>
          </w:p>
        </w:tc>
        <w:tc>
          <w:tcPr>
            <w:tcW w:w="850" w:type="dxa"/>
            <w:tcBorders>
              <w:top w:val="single" w:color="auto" w:sz="4" w:space="0"/>
              <w:left w:val="single" w:color="auto" w:sz="4" w:space="0"/>
              <w:bottom w:val="single" w:color="auto" w:sz="4" w:space="0"/>
              <w:right w:val="single" w:color="auto" w:sz="4" w:space="0"/>
            </w:tcBorders>
            <w:vAlign w:val="center"/>
          </w:tcPr>
          <w:p>
            <w:pPr>
              <w:spacing w:after="16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after="1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专家评分</w:t>
            </w:r>
          </w:p>
        </w:tc>
        <w:tc>
          <w:tcPr>
            <w:tcW w:w="4366"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投标人提供档案软件实施、升级或维护项目业绩</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参与本院期合作关系优先、</w:t>
            </w:r>
            <w:r>
              <w:rPr>
                <w:color w:val="000000" w:themeColor="text1"/>
                <w:sz w:val="24"/>
                <w14:textFill>
                  <w14:solidFill>
                    <w14:schemeClr w14:val="tx1"/>
                  </w14:solidFill>
                </w14:textFill>
              </w:rPr>
              <w:t>提供合同复印件加盖公章）</w:t>
            </w:r>
          </w:p>
          <w:p>
            <w:pPr>
              <w:jc w:val="left"/>
              <w:rPr>
                <w:rFonts w:ascii="宋体" w:hAnsi="宋体"/>
                <w:color w:val="000000" w:themeColor="text1"/>
                <w:szCs w:val="21"/>
                <w14:textFill>
                  <w14:solidFill>
                    <w14:schemeClr w14:val="tx1"/>
                  </w14:solidFill>
                </w14:textFill>
              </w:rPr>
            </w:pPr>
            <w:r>
              <w:rPr>
                <w:color w:val="000000" w:themeColor="text1"/>
                <w:sz w:val="24"/>
                <w14:textFill>
                  <w14:solidFill>
                    <w14:schemeClr w14:val="tx1"/>
                  </w14:solidFill>
                </w14:textFill>
              </w:rPr>
              <w:t>每提供一份业绩得3分，最高得</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项目实施情</w:t>
            </w:r>
          </w:p>
        </w:tc>
        <w:tc>
          <w:tcPr>
            <w:tcW w:w="850" w:type="dxa"/>
            <w:tcBorders>
              <w:top w:val="single" w:color="auto" w:sz="4" w:space="0"/>
              <w:left w:val="single" w:color="auto" w:sz="4" w:space="0"/>
              <w:bottom w:val="single" w:color="auto" w:sz="4" w:space="0"/>
              <w:right w:val="single" w:color="auto" w:sz="4" w:space="0"/>
            </w:tcBorders>
            <w:vAlign w:val="center"/>
          </w:tcPr>
          <w:p>
            <w:pPr>
              <w:spacing w:after="16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after="1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专家评分</w:t>
            </w:r>
          </w:p>
        </w:tc>
        <w:tc>
          <w:tcPr>
            <w:tcW w:w="4366"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项目实施期间确保检验数据完整性，业务不间断正常运转。</w:t>
            </w:r>
          </w:p>
          <w:p>
            <w:pPr>
              <w:spacing w:line="312"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满足用户需求书要求得</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分</w:t>
            </w:r>
          </w:p>
          <w:p>
            <w:pPr>
              <w:spacing w:line="312"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实施周期：基本要求</w:t>
            </w:r>
            <w:r>
              <w:rPr>
                <w:color w:val="000000" w:themeColor="text1"/>
                <w:sz w:val="24"/>
                <w14:textFill>
                  <w14:solidFill>
                    <w14:schemeClr w14:val="tx1"/>
                  </w14:solidFill>
                </w14:textFill>
              </w:rPr>
              <w:t>60天</w:t>
            </w:r>
          </w:p>
          <w:p>
            <w:pPr>
              <w:pStyle w:val="6"/>
              <w:rPr>
                <w:rFonts w:ascii="宋体" w:hAnsi="宋体"/>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每超过</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0天（不足10天按10天算）扣</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bookmarkStart w:id="22" w:name="_GoBack" w:colFirst="2" w:colLast="5"/>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售后服务</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000000" w:themeColor="text1"/>
                <w:szCs w:val="21"/>
                <w14:textFill>
                  <w14:solidFill>
                    <w14:schemeClr w14:val="tx1"/>
                  </w14:solidFill>
                </w14:textFill>
              </w:rPr>
            </w:pPr>
            <w:r>
              <w:rPr>
                <w:rFonts w:hint="eastAsia"/>
                <w:color w:val="000000" w:themeColor="text1"/>
                <w:sz w:val="24"/>
                <w:lang w:val="en-US" w:eastAsia="zh-CN"/>
                <w14:textFill>
                  <w14:solidFill>
                    <w14:schemeClr w14:val="tx1"/>
                  </w14:solidFill>
                </w14:textFill>
              </w:rPr>
              <w:t>有参与本院相关系统长期服务、维护且良好服务记录的得4、有同类医院服务案例的且记录良好得2、</w:t>
            </w:r>
            <w:r>
              <w:rPr>
                <w:rFonts w:hint="eastAsia"/>
                <w:color w:val="000000" w:themeColor="text1"/>
                <w:sz w:val="24"/>
                <w14:textFill>
                  <w14:solidFill>
                    <w14:schemeClr w14:val="tx1"/>
                  </w14:solidFill>
                </w14:textFill>
              </w:rPr>
              <w:t>满足用户需求书要求得</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分，免费维护增加1年加</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分</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最高10分</w:t>
            </w:r>
            <w:r>
              <w:rPr>
                <w:rFonts w:hint="eastAsia"/>
                <w:color w:val="000000" w:themeColor="text1"/>
                <w:sz w:val="24"/>
                <w14:textFill>
                  <w14:solidFill>
                    <w14:schemeClr w14:val="tx1"/>
                  </w14:solidFill>
                </w14:textFill>
              </w:rPr>
              <w:t>。</w:t>
            </w: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184" w:type="dxa"/>
            <w:gridSpan w:val="3"/>
            <w:tcBorders>
              <w:top w:val="single" w:color="auto" w:sz="4" w:space="0"/>
              <w:left w:val="single" w:color="auto" w:sz="4" w:space="0"/>
              <w:bottom w:val="single" w:color="auto" w:sz="4" w:space="0"/>
            </w:tcBorders>
            <w:vAlign w:val="center"/>
          </w:tcPr>
          <w:p>
            <w:pPr>
              <w:jc w:val="center"/>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诚信情况</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诚信评价</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工作人员向评委会提供相关信息。</w:t>
            </w:r>
          </w:p>
        </w:tc>
      </w:tr>
    </w:tbl>
    <w:p>
      <w:pPr>
        <w:spacing w:line="360" w:lineRule="exact"/>
        <w:jc w:val="left"/>
        <w:rPr>
          <w:rFonts w:ascii="宋体" w:hAnsi="宋体"/>
          <w:szCs w:val="21"/>
        </w:rPr>
      </w:pPr>
      <w:bookmarkStart w:id="0" w:name="InsertEnd"/>
      <w:bookmarkEnd w:id="0"/>
      <w:r>
        <w:rPr>
          <w:rFonts w:hint="eastAsia" w:ascii="宋体" w:hAnsi="宋体"/>
          <w:szCs w:val="21"/>
        </w:rPr>
        <w:t>说明：</w:t>
      </w:r>
    </w:p>
    <w:p>
      <w:pPr>
        <w:spacing w:line="360" w:lineRule="exact"/>
        <w:jc w:val="left"/>
        <w:rPr>
          <w:rFonts w:ascii="宋体" w:hAnsi="宋体"/>
          <w:szCs w:val="21"/>
        </w:rPr>
      </w:pPr>
      <w:r>
        <w:rPr>
          <w:rFonts w:hint="eastAsia" w:ascii="宋体" w:hAnsi="宋体"/>
          <w:szCs w:val="21"/>
        </w:rPr>
        <w:t>1、本评分表中每一栏的得分最高不得超过该项评审指标的分值。</w:t>
      </w:r>
    </w:p>
    <w:p>
      <w:pPr>
        <w:spacing w:line="360" w:lineRule="exact"/>
        <w:jc w:val="left"/>
        <w:rPr>
          <w:rFonts w:ascii="宋体" w:hAnsi="宋体"/>
          <w:szCs w:val="21"/>
        </w:rPr>
      </w:pPr>
      <w:r>
        <w:rPr>
          <w:rFonts w:hint="eastAsia" w:ascii="宋体" w:hAnsi="宋体"/>
          <w:szCs w:val="21"/>
        </w:rPr>
        <w:t>2、表中要求提供相关计分证明文件的内容，投标文件中须明确加以说明，未按要求提供相关文件或说明不清楚的按不符合要求处理。</w:t>
      </w:r>
    </w:p>
    <w:p>
      <w:pPr>
        <w:spacing w:line="360" w:lineRule="exact"/>
        <w:jc w:val="left"/>
        <w:rPr>
          <w:rFonts w:ascii="宋体" w:hAnsi="宋体"/>
          <w:szCs w:val="21"/>
        </w:rPr>
      </w:pPr>
      <w:r>
        <w:br w:type="page"/>
      </w:r>
    </w:p>
    <w:p/>
    <w:tbl>
      <w:tblPr>
        <w:tblStyle w:val="15"/>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项目名称</w:t>
            </w:r>
          </w:p>
        </w:tc>
        <w:tc>
          <w:tcPr>
            <w:tcW w:w="7675" w:type="dxa"/>
            <w:tcBorders>
              <w:top w:val="single" w:color="auto" w:sz="4" w:space="0"/>
              <w:left w:val="single" w:color="auto" w:sz="4" w:space="0"/>
              <w:bottom w:val="single" w:color="auto" w:sz="4" w:space="0"/>
              <w:right w:val="single" w:color="auto" w:sz="4" w:space="0"/>
            </w:tcBorders>
            <w:vAlign w:val="center"/>
          </w:tcPr>
          <w:p>
            <w:pPr>
              <w:spacing w:after="50" w:line="480" w:lineRule="auto"/>
              <w:jc w:val="left"/>
              <w:rPr>
                <w:rFonts w:ascii="宋体" w:hAnsi="宋体"/>
                <w:szCs w:val="21"/>
              </w:rPr>
            </w:pPr>
            <w:r>
              <w:rPr>
                <w:rFonts w:hint="eastAsia" w:ascii="宋体" w:hAnsi="宋体"/>
                <w:color w:val="000000" w:themeColor="text1"/>
                <w:szCs w:val="21"/>
                <w14:textFill>
                  <w14:solidFill>
                    <w14:schemeClr w14:val="tx1"/>
                  </w14:solidFill>
                </w14:textFill>
              </w:rPr>
              <w:t>深圳市儿童医院慢性病报告管理平台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项目预算</w:t>
            </w:r>
          </w:p>
        </w:tc>
        <w:tc>
          <w:tcPr>
            <w:tcW w:w="767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lang w:val="en-US" w:eastAsia="zh-CN"/>
              </w:rPr>
              <w:t>100000元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Cs w:val="21"/>
              </w:rPr>
            </w:pPr>
            <w:r>
              <w:rPr>
                <w:rFonts w:hint="eastAsia" w:ascii="宋体" w:hAnsi="宋体"/>
                <w:color w:val="000000"/>
                <w:kern w:val="0"/>
                <w:szCs w:val="21"/>
              </w:rPr>
              <w:t>项目背景</w:t>
            </w:r>
          </w:p>
        </w:tc>
        <w:tc>
          <w:tcPr>
            <w:tcW w:w="767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FF0000"/>
                <w:szCs w:val="21"/>
                <w:lang w:val="en-US" w:eastAsia="zh-CN"/>
              </w:rPr>
            </w:pPr>
            <w:r>
              <w:rPr>
                <w:rFonts w:hint="eastAsia" w:ascii="宋体" w:hAnsi="宋体"/>
                <w:color w:val="000000" w:themeColor="text1"/>
                <w:szCs w:val="21"/>
                <w:lang w:val="en-US" w:eastAsia="zh-CN"/>
                <w14:textFill>
                  <w14:solidFill>
                    <w14:schemeClr w14:val="tx1"/>
                  </w14:solidFill>
                </w14:textFill>
              </w:rPr>
              <w:t>我院重点关注儿童身体健康尤其对儿童的</w:t>
            </w:r>
            <w:r>
              <w:rPr>
                <w:rFonts w:hint="eastAsia" w:ascii="宋体" w:hAnsi="宋体"/>
                <w:color w:val="000000" w:themeColor="text1"/>
                <w:szCs w:val="21"/>
                <w14:textFill>
                  <w14:solidFill>
                    <w14:schemeClr w14:val="tx1"/>
                  </w14:solidFill>
                </w14:textFill>
              </w:rPr>
              <w:t>慢性病</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随着现今儿童慢性病</w:t>
            </w:r>
            <w:r>
              <w:rPr>
                <w:rFonts w:hint="eastAsia" w:ascii="宋体" w:hAnsi="宋体"/>
                <w:color w:val="000000" w:themeColor="text1"/>
                <w:szCs w:val="21"/>
                <w14:textFill>
                  <w14:solidFill>
                    <w14:schemeClr w14:val="tx1"/>
                  </w14:solidFill>
                </w14:textFill>
              </w:rPr>
              <w:t>（如心脑血管</w:t>
            </w:r>
            <w:r>
              <w:rPr>
                <w:rFonts w:hint="eastAsia" w:ascii="宋体" w:hAnsi="宋体"/>
                <w:color w:val="000000" w:themeColor="text1"/>
                <w:szCs w:val="21"/>
                <w:lang w:val="en-US" w:eastAsia="zh-CN"/>
                <w14:textFill>
                  <w14:solidFill>
                    <w14:schemeClr w14:val="tx1"/>
                  </w14:solidFill>
                </w14:textFill>
              </w:rPr>
              <w:t>疾病</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儿童恶性肿瘤</w:t>
            </w:r>
            <w:r>
              <w:rPr>
                <w:rFonts w:hint="eastAsia" w:ascii="宋体" w:hAnsi="宋体"/>
                <w:color w:val="000000" w:themeColor="text1"/>
                <w:szCs w:val="21"/>
                <w14:textFill>
                  <w14:solidFill>
                    <w14:schemeClr w14:val="tx1"/>
                  </w14:solidFill>
                </w14:textFill>
              </w:rPr>
              <w:t>、严重精神障碍</w:t>
            </w:r>
            <w:r>
              <w:rPr>
                <w:rFonts w:hint="eastAsia" w:ascii="宋体" w:hAnsi="宋体"/>
                <w:color w:val="000000" w:themeColor="text1"/>
                <w:szCs w:val="21"/>
                <w:lang w:eastAsia="zh-CN"/>
                <w14:textFill>
                  <w14:solidFill>
                    <w14:schemeClr w14:val="tx1"/>
                  </w14:solidFill>
                </w14:textFill>
              </w:rPr>
              <w:t>、儿童伤害监测</w:t>
            </w:r>
            <w:r>
              <w:rPr>
                <w:rFonts w:hint="eastAsia" w:ascii="宋体" w:hAnsi="宋体"/>
                <w:color w:val="000000" w:themeColor="text1"/>
                <w:szCs w:val="21"/>
                <w14:textFill>
                  <w14:solidFill>
                    <w14:schemeClr w14:val="tx1"/>
                  </w14:solidFill>
                </w14:textFill>
              </w:rPr>
              <w:t>等）的发病率逐年上升，严重影响着</w:t>
            </w:r>
            <w:r>
              <w:rPr>
                <w:rFonts w:hint="eastAsia" w:ascii="宋体" w:hAnsi="宋体"/>
                <w:color w:val="000000" w:themeColor="text1"/>
                <w:szCs w:val="21"/>
                <w:lang w:val="en-US" w:eastAsia="zh-CN"/>
                <w14:textFill>
                  <w14:solidFill>
                    <w14:schemeClr w14:val="tx1"/>
                  </w14:solidFill>
                </w14:textFill>
              </w:rPr>
              <w:t>儿童</w:t>
            </w:r>
            <w:r>
              <w:rPr>
                <w:rFonts w:hint="eastAsia" w:ascii="宋体" w:hAnsi="宋体"/>
                <w:color w:val="000000" w:themeColor="text1"/>
                <w:szCs w:val="21"/>
                <w14:textFill>
                  <w14:solidFill>
                    <w14:schemeClr w14:val="tx1"/>
                  </w14:solidFill>
                </w14:textFill>
              </w:rPr>
              <w:t>的身体健康和社会经济的发展。为了有效管理和监控慢性病，我公司计划开发一套慢病管理系统。该系统集慢性病管理、数据分析、远程诊断等功能于一体，能够</w:t>
            </w:r>
            <w:r>
              <w:rPr>
                <w:rFonts w:hint="eastAsia" w:ascii="宋体" w:hAnsi="宋体"/>
                <w:color w:val="000000" w:themeColor="text1"/>
                <w:szCs w:val="21"/>
                <w:lang w:val="en-US" w:eastAsia="zh-CN"/>
                <w14:textFill>
                  <w14:solidFill>
                    <w14:schemeClr w14:val="tx1"/>
                  </w14:solidFill>
                </w14:textFill>
              </w:rPr>
              <w:t xml:space="preserve">针对 </w:t>
            </w:r>
            <w:r>
              <w:rPr>
                <w:rFonts w:hint="eastAsia" w:ascii="宋体" w:hAnsi="宋体"/>
                <w:color w:val="000000" w:themeColor="text1"/>
                <w:szCs w:val="21"/>
                <w14:textFill>
                  <w14:solidFill>
                    <w14:schemeClr w14:val="tx1"/>
                  </w14:solidFill>
                </w14:textFill>
              </w:rPr>
              <w:t>提高</w:t>
            </w:r>
            <w:r>
              <w:rPr>
                <w:rFonts w:hint="eastAsia" w:ascii="宋体" w:hAnsi="宋体"/>
                <w:color w:val="000000" w:themeColor="text1"/>
                <w:szCs w:val="21"/>
                <w:lang w:val="en-US" w:eastAsia="zh-CN"/>
                <w14:textFill>
                  <w14:solidFill>
                    <w14:schemeClr w14:val="tx1"/>
                  </w14:solidFill>
                </w14:textFill>
              </w:rPr>
              <w:t>儿童的</w:t>
            </w:r>
            <w:r>
              <w:rPr>
                <w:rFonts w:hint="eastAsia" w:ascii="宋体" w:hAnsi="宋体"/>
                <w:color w:val="000000" w:themeColor="text1"/>
                <w:szCs w:val="21"/>
                <w14:textFill>
                  <w14:solidFill>
                    <w14:schemeClr w14:val="tx1"/>
                  </w14:solidFill>
                </w14:textFill>
              </w:rPr>
              <w:t>慢性病的治疗效果，减轻医疗负担。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Cs w:val="21"/>
              </w:rPr>
            </w:pPr>
            <w:r>
              <w:rPr>
                <w:rFonts w:hint="eastAsia" w:ascii="宋体" w:hAnsi="宋体"/>
                <w:color w:val="000000"/>
                <w:kern w:val="0"/>
                <w:szCs w:val="21"/>
              </w:rPr>
              <w:t>维护内容</w:t>
            </w:r>
          </w:p>
        </w:tc>
        <w:tc>
          <w:tcPr>
            <w:tcW w:w="767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p>
            <w:pPr>
              <w:pStyle w:val="2"/>
              <w:rPr>
                <w:rFonts w:hint="eastAsia" w:ascii="宋体" w:hAnsi="宋体" w:cs="Times New Roman"/>
                <w:b w:val="0"/>
                <w:bCs w:val="0"/>
                <w:color w:val="FF0000"/>
                <w:kern w:val="2"/>
                <w:sz w:val="21"/>
                <w:szCs w:val="21"/>
                <w:lang w:val="en-US" w:eastAsia="zh-CN" w:bidi="ar-SA"/>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现阶段</w:t>
            </w:r>
            <w:r>
              <w:rPr>
                <w:rFonts w:hint="eastAsia" w:ascii="宋体" w:hAnsi="宋体" w:cs="Times New Roman"/>
                <w:b w:val="0"/>
                <w:bCs w:val="0"/>
                <w:color w:val="000000" w:themeColor="text1"/>
                <w:kern w:val="2"/>
                <w:sz w:val="21"/>
                <w:szCs w:val="21"/>
                <w:lang w:val="en-US" w:eastAsia="zh-CN" w:bidi="ar-SA"/>
                <w14:textFill>
                  <w14:solidFill>
                    <w14:schemeClr w14:val="tx1"/>
                  </w14:solidFill>
                </w14:textFill>
              </w:rPr>
              <w:t>针对儿童慢性病的管理与服务、考虑开发一个具有扩展性、开放式管理平台，对“心脑血管疾病、儿童恶性肿瘤、严重精神障碍”三个模块进行开发维护。</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color w:val="000000"/>
                <w:szCs w:val="21"/>
              </w:rPr>
            </w:pPr>
            <w:r>
              <w:rPr>
                <w:rFonts w:hint="eastAsia" w:ascii="宋体" w:hAnsi="宋体"/>
                <w:color w:val="000000"/>
                <w:kern w:val="0"/>
                <w:szCs w:val="21"/>
              </w:rPr>
              <w:t>商务需求</w:t>
            </w:r>
          </w:p>
        </w:tc>
        <w:tc>
          <w:tcPr>
            <w:tcW w:w="7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根据采购人的应用需求，提供</w:t>
            </w:r>
            <w:r>
              <w:rPr>
                <w:rFonts w:hint="eastAsia" w:ascii="宋体" w:hAnsi="宋体" w:cs="宋体"/>
                <w:color w:val="000000" w:themeColor="text1"/>
                <w:kern w:val="0"/>
                <w:szCs w:val="21"/>
                <w:highlight w:val="none"/>
                <w:lang w:val="en-US" w:eastAsia="zh-CN"/>
                <w14:textFill>
                  <w14:solidFill>
                    <w14:schemeClr w14:val="tx1"/>
                  </w14:solidFill>
                </w14:textFill>
              </w:rPr>
              <w:t>一年</w:t>
            </w:r>
            <w:r>
              <w:rPr>
                <w:rFonts w:hint="eastAsia" w:ascii="宋体" w:hAnsi="宋体" w:cs="宋体"/>
                <w:color w:val="000000" w:themeColor="text1"/>
                <w:kern w:val="0"/>
                <w:szCs w:val="21"/>
                <w:highlight w:val="none"/>
                <w14:textFill>
                  <w14:solidFill>
                    <w14:schemeClr w14:val="tx1"/>
                  </w14:solidFill>
                </w14:textFill>
              </w:rPr>
              <w:t>免费升级服务；</w:t>
            </w:r>
          </w:p>
          <w:p>
            <w:pPr>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提供必要的备品备件，确保在设备出现故障时的及时更换。</w:t>
            </w:r>
          </w:p>
          <w:p>
            <w:pPr>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发生故障后，自报障时起算，1小时内响应，2小时内到达现场，24-48小时解决问题。</w:t>
            </w:r>
          </w:p>
          <w:p>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p>
          <w:p>
            <w:pPr>
              <w:snapToGrid w:val="0"/>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1" w:hRule="atLeast"/>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r>
              <w:rPr>
                <w:rFonts w:hint="eastAsia" w:ascii="宋体" w:hAnsi="宋体"/>
                <w:color w:val="000000"/>
                <w:kern w:val="0"/>
                <w:szCs w:val="21"/>
              </w:rPr>
              <w:t>技术参数</w:t>
            </w:r>
          </w:p>
        </w:tc>
        <w:tc>
          <w:tcPr>
            <w:tcW w:w="7675" w:type="dxa"/>
            <w:tcBorders>
              <w:top w:val="single" w:color="auto" w:sz="4" w:space="0"/>
              <w:left w:val="single" w:color="auto" w:sz="4" w:space="0"/>
              <w:bottom w:val="single" w:color="auto" w:sz="4" w:space="0"/>
              <w:right w:val="single" w:color="auto" w:sz="4" w:space="0"/>
            </w:tcBorders>
          </w:tcPr>
          <w:p>
            <w:pPr>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（1）疫情数据采集和上报功能：医院工作人员可以通过系统进行疫情数据采集和上报，包括发病人数、病例分类、治疗情况等信息。同时，系统也可以通过接口和医院信息系统进行数据交互和共享。</w:t>
            </w:r>
          </w:p>
          <w:p>
            <w:pPr>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（2）疫情数据分析和汇总功能：系统可以对医院上报的疫情数据进行分析和汇总，生成数据报表和趋势分析图。</w:t>
            </w:r>
          </w:p>
          <w:p>
            <w:pPr>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（3）理和维护功能：系统具备用户管理、权限管理、数据备份和恢复等系统管理和维护功能，保证系统的稳定和安全运行。</w:t>
            </w:r>
          </w:p>
          <w:p>
            <w:pPr>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ascii="宋体" w:hAnsi="宋体"/>
                <w:color w:val="000000" w:themeColor="text1"/>
                <w:szCs w:val="21"/>
                <w14:textFill>
                  <w14:solidFill>
                    <w14:schemeClr w14:val="tx1"/>
                  </w14:solidFill>
                </w14:textFill>
              </w:rPr>
              <w:t>慢病管理平台</w:t>
            </w:r>
            <w:r>
              <w:rPr>
                <w:rFonts w:hint="eastAsia"/>
                <w:color w:val="000000" w:themeColor="text1"/>
                <w14:textFill>
                  <w14:solidFill>
                    <w14:schemeClr w14:val="tx1"/>
                  </w14:solidFill>
                </w14:textFill>
              </w:rPr>
              <w:t>还需要与医院信息系统、中国传染病网络报告系统进行接口对接，系统可以实现数据共享和信息交互，提高系统的数据完整性和实时性，提高医院工作效率。</w:t>
            </w:r>
          </w:p>
          <w:p>
            <w:pPr>
              <w:contextualSpacing/>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lang w:val="en-US" w:eastAsia="zh-CN"/>
                <w14:textFill>
                  <w14:solidFill>
                    <w14:schemeClr w14:val="tx1"/>
                  </w14:solidFill>
                </w14:textFill>
              </w:rPr>
              <w:t>慢病平台上各子模块：</w:t>
            </w:r>
            <w:r>
              <w:rPr>
                <w:rFonts w:hint="eastAsia"/>
                <w:color w:val="000000" w:themeColor="text1"/>
                <w14:textFill>
                  <w14:solidFill>
                    <w14:schemeClr w14:val="tx1"/>
                  </w14:solidFill>
                </w14:textFill>
              </w:rPr>
              <w:t>心脑血管疾病、儿童恶性肿瘤、严重精神障碍功能清单</w:t>
            </w:r>
            <w:r>
              <w:rPr>
                <w:rFonts w:hint="eastAsia"/>
                <w:color w:val="000000" w:themeColor="text1"/>
                <w:lang w:eastAsia="zh-CN"/>
                <w14:textFill>
                  <w14:solidFill>
                    <w14:schemeClr w14:val="tx1"/>
                  </w14:solidFill>
                </w14:textFill>
              </w:rPr>
              <w:t>：</w:t>
            </w:r>
          </w:p>
          <w:p>
            <w:pPr>
              <w:contextualSpacing/>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1.)新增报卡</w:t>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 xml:space="preserve"> </w:t>
            </w:r>
          </w:p>
          <w:p>
            <w:pPr>
              <w:contextualSpacing/>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2.)修改报卡</w:t>
            </w:r>
          </w:p>
          <w:p>
            <w:pPr>
              <w:contextualSpacing/>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 xml:space="preserve">3.)删除报卡 </w:t>
            </w:r>
          </w:p>
          <w:p>
            <w:pPr>
              <w:contextualSpacing/>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4.)审核报卡</w:t>
            </w:r>
          </w:p>
          <w:p>
            <w:pPr>
              <w:contextualSpacing/>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5.)退卡功能</w:t>
            </w:r>
          </w:p>
          <w:p>
            <w:pPr>
              <w:contextualSpacing/>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6.)打印报卡</w:t>
            </w:r>
          </w:p>
          <w:p>
            <w:pPr>
              <w:contextualSpacing/>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7.)报卡状态</w:t>
            </w:r>
          </w:p>
          <w:p>
            <w:pPr>
              <w:contextualSpacing/>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8.)查询报卡</w:t>
            </w:r>
          </w:p>
          <w:p>
            <w:pPr>
              <w:contextualSpacing/>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9.)报卡统计报表</w:t>
            </w:r>
          </w:p>
          <w:p>
            <w:pPr>
              <w:contextualSpacing/>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10.)报卡数据导出</w:t>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 xml:space="preserve"> </w:t>
            </w:r>
          </w:p>
          <w:p>
            <w:pPr>
              <w:contextualSpacing/>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 xml:space="preserve">11.)默认设置管理 </w:t>
            </w:r>
          </w:p>
          <w:p>
            <w:pPr>
              <w:contextualSpacing/>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 xml:space="preserve">12.)单点登录功能 </w:t>
            </w:r>
          </w:p>
          <w:p>
            <w:pPr>
              <w:contextualSpacing/>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 xml:space="preserve">13.)报卡升级功能 </w:t>
            </w:r>
          </w:p>
          <w:p>
            <w:pPr>
              <w:contextualSpacing/>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14.)平台登录验证</w:t>
            </w:r>
          </w:p>
          <w:p>
            <w:pPr>
              <w:contextualSpacing/>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15.)可扩展性接口（供第三方对接的接口SDK）</w:t>
            </w:r>
          </w:p>
          <w:p>
            <w:pPr>
              <w:contextualSpacing/>
              <w:rPr>
                <w:rFonts w:hint="default"/>
                <w:lang w:val="en-US" w:eastAsia="zh-CN"/>
              </w:rPr>
            </w:pPr>
          </w:p>
        </w:tc>
      </w:tr>
    </w:tbl>
    <w:p>
      <w:pPr>
        <w:widowControl/>
        <w:jc w:val="left"/>
      </w:pPr>
      <w:r>
        <w:br w:type="page"/>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spacing w:line="360" w:lineRule="auto"/>
        <w:jc w:val="center"/>
        <w:rPr>
          <w:rFonts w:ascii="宋体" w:hAnsi="宋体"/>
          <w:b/>
          <w:sz w:val="24"/>
          <w:szCs w:val="24"/>
        </w:rPr>
      </w:pP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p>
    <w:p>
      <w:pPr>
        <w:spacing w:line="360" w:lineRule="auto"/>
        <w:ind w:firstLine="1084" w:firstLineChars="450"/>
        <w:jc w:val="left"/>
        <w:rPr>
          <w:rFonts w:ascii="宋体" w:hAnsi="宋体"/>
          <w:b/>
          <w:sz w:val="24"/>
          <w:szCs w:val="24"/>
        </w:rPr>
      </w:pPr>
      <w:r>
        <w:rPr>
          <w:rFonts w:hint="eastAsia" w:ascii="宋体" w:hAnsi="宋体"/>
          <w:b/>
          <w:sz w:val="24"/>
          <w:szCs w:val="24"/>
        </w:rPr>
        <w:t>投标日期：年 月日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rPr>
        <w:t>招标编号</w:t>
      </w:r>
      <w:r>
        <w:rPr>
          <w:rFonts w:hint="eastAsia"/>
          <w:color w:val="000000"/>
          <w:szCs w:val="21"/>
        </w:rPr>
        <w:t>：</w:t>
      </w:r>
      <w:r>
        <w:rPr>
          <w:color w:val="000000"/>
          <w:szCs w:val="21"/>
        </w:rPr>
        <w:t>包号</w:t>
      </w:r>
      <w:r>
        <w:rPr>
          <w:rFonts w:hint="eastAsia"/>
          <w:color w:val="000000"/>
          <w:szCs w:val="21"/>
        </w:rPr>
        <w:t>：</w:t>
      </w:r>
    </w:p>
    <w:p>
      <w:pPr>
        <w:spacing w:line="360" w:lineRule="auto"/>
        <w:rPr>
          <w:color w:val="000000"/>
          <w:szCs w:val="21"/>
        </w:rPr>
      </w:pPr>
    </w:p>
    <w:tbl>
      <w:tblPr>
        <w:tblStyle w:val="1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rPr>
        <w:t>单位盖章：</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投标人名称：招标编号：</w:t>
      </w:r>
    </w:p>
    <w:tbl>
      <w:tblPr>
        <w:tblStyle w:val="15"/>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投标人招标文件内容自行制作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rPr>
        <w:t>单位盖章：</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投标人名称：招标编号：</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rFonts w:hint="eastAsia"/>
                <w:color w:val="000000"/>
                <w:szCs w:val="24"/>
              </w:rPr>
              <w:t>项目</w:t>
            </w:r>
            <w:r>
              <w:rPr>
                <w:color w:val="000000"/>
                <w:szCs w:val="24"/>
              </w:rPr>
              <w:t>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w:t>
      </w:r>
      <w:r>
        <w:rPr>
          <w:rFonts w:hint="eastAsia" w:ascii="宋体" w:hAnsi="宋体"/>
          <w:color w:val="000000"/>
          <w:sz w:val="18"/>
          <w:szCs w:val="24"/>
        </w:rPr>
        <w:t>做出</w:t>
      </w:r>
      <w:r>
        <w:rPr>
          <w:rFonts w:ascii="宋体" w:hAnsi="宋体"/>
          <w:color w:val="000000"/>
          <w:sz w:val="18"/>
          <w:szCs w:val="24"/>
        </w:rPr>
        <w:t>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hint="eastAsia" w:ascii="宋体" w:hAnsi="宋体"/>
          <w:color w:val="000000"/>
          <w:szCs w:val="21"/>
        </w:rPr>
        <w:t>：</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color w:val="000000"/>
          <w:szCs w:val="21"/>
          <w:u w:val="single"/>
        </w:rPr>
      </w:pPr>
      <w:r>
        <w:rPr>
          <w:color w:val="000000"/>
          <w:szCs w:val="21"/>
        </w:rPr>
        <w:t>投标人名称：招标编号：</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本表中的《招标文件商务需求》来自招标文件 “商务需求明细”，投标人须逐条填写在本表中，并</w:t>
      </w:r>
      <w:r>
        <w:rPr>
          <w:rFonts w:hint="eastAsia" w:ascii="宋体" w:hAnsi="宋体"/>
          <w:color w:val="000000"/>
          <w:sz w:val="18"/>
          <w:szCs w:val="24"/>
        </w:rPr>
        <w:t>做出</w:t>
      </w:r>
      <w:r>
        <w:rPr>
          <w:rFonts w:ascii="宋体" w:hAnsi="宋体"/>
          <w:color w:val="000000"/>
          <w:sz w:val="18"/>
          <w:szCs w:val="24"/>
        </w:rPr>
        <w:t>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hint="eastAsia" w:ascii="宋体" w:hAnsi="宋体"/>
          <w:color w:val="000000"/>
          <w:szCs w:val="21"/>
        </w:rPr>
        <w:t>：</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7" w:name="_Toc101074903"/>
      <w:bookmarkStart w:id="8"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7"/>
      <w:bookmarkEnd w:id="8"/>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9" w:name="_Toc101074904"/>
      <w:bookmarkStart w:id="10" w:name="_Toc73521707"/>
      <w:bookmarkStart w:id="11" w:name="_Toc73521619"/>
      <w:bookmarkStart w:id="12" w:name="_Toc100052474"/>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3" w:name="_Toc73521708"/>
      <w:bookmarkStart w:id="14" w:name="_Toc100052475"/>
      <w:bookmarkStart w:id="15" w:name="_Toc73521620"/>
      <w:bookmarkStart w:id="16" w:name="_Toc10107490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7" w:name="_Toc201401658"/>
      <w:bookmarkStart w:id="18" w:name="_Toc201997946"/>
      <w:bookmarkStart w:id="19" w:name="_Toc201719118"/>
      <w:bookmarkStart w:id="20" w:name="_Toc201742861"/>
      <w:bookmarkStart w:id="21" w:name="_Toc201743116"/>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jc w:val="left"/>
        <w:rPr>
          <w:rFonts w:ascii="宋体" w:hAnsi="宋体"/>
          <w:bCs/>
          <w:sz w:val="24"/>
          <w:szCs w:val="24"/>
        </w:rPr>
      </w:pPr>
      <w:r>
        <w:rPr>
          <w:rFonts w:hint="eastAsia" w:ascii="宋体" w:hAnsi="宋体"/>
          <w:bCs/>
          <w:sz w:val="24"/>
          <w:szCs w:val="24"/>
        </w:rPr>
        <w:t>注册于（公司地址）（公司名称）（法定代表人姓名、职务）代表本公司授权（被授权人的姓名、职务）为本公司的合法代理人，以本公司名义负责处理采购活动中相关谈判采购事务。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本授权书于年月日签字生效，特此声明。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0" t="0" r="28575" b="1143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0" t="0" r="28575" b="1143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0" t="0" r="16510" b="1143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0" t="0" r="16510" b="1143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color w:val="FF0000"/>
          <w:sz w:val="24"/>
          <w:szCs w:val="24"/>
          <w:u w:val="single"/>
        </w:rPr>
        <w:t>深圳市儿童医院慢病管理平台</w:t>
      </w:r>
      <w:r>
        <w:rPr>
          <w:rFonts w:hint="eastAsia" w:ascii="宋体" w:hAnsi="宋体"/>
          <w:sz w:val="24"/>
          <w:szCs w:val="24"/>
          <w:u w:val="single"/>
        </w:rPr>
        <w:t xml:space="preserve">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向采购项目相关人员行贿或者提供其他不当利益的；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p>
    <w:p>
      <w:pPr>
        <w:spacing w:line="360" w:lineRule="auto"/>
        <w:ind w:firstLine="360" w:firstLineChars="150"/>
      </w:pPr>
      <w:r>
        <w:rPr>
          <w:rFonts w:hint="eastAsia" w:ascii="宋体" w:hAnsi="宋体" w:cs="宋体"/>
          <w:sz w:val="24"/>
          <w:szCs w:val="24"/>
        </w:rPr>
        <w:t>日        期：</w:t>
      </w:r>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6</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8278" w:y="-31"/>
      <w:rPr>
        <w:rStyle w:val="19"/>
      </w:rPr>
    </w:pPr>
    <w:r>
      <w:fldChar w:fldCharType="begin"/>
    </w:r>
    <w:r>
      <w:rPr>
        <w:rStyle w:val="19"/>
      </w:rPr>
      <w:instrText xml:space="preserve">PAGE  </w:instrText>
    </w:r>
    <w:r>
      <w:fldChar w:fldCharType="separate"/>
    </w:r>
    <w:r>
      <w:rPr>
        <w:rStyle w:val="19"/>
      </w:rPr>
      <w:t>15</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1"/>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OWMxZWE5ZDFmMTZiZjlmNzk2YjZhZmJjN2MzNmIifQ=="/>
  </w:docVars>
  <w:rsids>
    <w:rsidRoot w:val="00E21351"/>
    <w:rsid w:val="00034061"/>
    <w:rsid w:val="00075DB6"/>
    <w:rsid w:val="000958F7"/>
    <w:rsid w:val="000B17EE"/>
    <w:rsid w:val="001241AC"/>
    <w:rsid w:val="00145F20"/>
    <w:rsid w:val="001548E6"/>
    <w:rsid w:val="00155902"/>
    <w:rsid w:val="00172245"/>
    <w:rsid w:val="00176E65"/>
    <w:rsid w:val="00191890"/>
    <w:rsid w:val="0022158C"/>
    <w:rsid w:val="00245920"/>
    <w:rsid w:val="002A3C59"/>
    <w:rsid w:val="002E48E7"/>
    <w:rsid w:val="00300AB9"/>
    <w:rsid w:val="0031072E"/>
    <w:rsid w:val="003508A6"/>
    <w:rsid w:val="003676F3"/>
    <w:rsid w:val="003D4883"/>
    <w:rsid w:val="0040367B"/>
    <w:rsid w:val="00457EEC"/>
    <w:rsid w:val="00480AAC"/>
    <w:rsid w:val="004A589B"/>
    <w:rsid w:val="004B4743"/>
    <w:rsid w:val="004D050E"/>
    <w:rsid w:val="00555906"/>
    <w:rsid w:val="005569F9"/>
    <w:rsid w:val="00597F55"/>
    <w:rsid w:val="005B582A"/>
    <w:rsid w:val="005E304E"/>
    <w:rsid w:val="00635994"/>
    <w:rsid w:val="00685718"/>
    <w:rsid w:val="00695546"/>
    <w:rsid w:val="006B139B"/>
    <w:rsid w:val="006F162B"/>
    <w:rsid w:val="00742BC2"/>
    <w:rsid w:val="007812FF"/>
    <w:rsid w:val="007B01EC"/>
    <w:rsid w:val="007E4FE2"/>
    <w:rsid w:val="00802920"/>
    <w:rsid w:val="00813B34"/>
    <w:rsid w:val="00836F8B"/>
    <w:rsid w:val="00837E14"/>
    <w:rsid w:val="00875B20"/>
    <w:rsid w:val="0088091C"/>
    <w:rsid w:val="008E4D54"/>
    <w:rsid w:val="008F23A2"/>
    <w:rsid w:val="009229DC"/>
    <w:rsid w:val="009E54B5"/>
    <w:rsid w:val="00A11175"/>
    <w:rsid w:val="00AB6115"/>
    <w:rsid w:val="00AE68E5"/>
    <w:rsid w:val="00B10877"/>
    <w:rsid w:val="00B10BD5"/>
    <w:rsid w:val="00B112D4"/>
    <w:rsid w:val="00B2166F"/>
    <w:rsid w:val="00B524AA"/>
    <w:rsid w:val="00B86625"/>
    <w:rsid w:val="00BB59DA"/>
    <w:rsid w:val="00BD5B41"/>
    <w:rsid w:val="00BE1012"/>
    <w:rsid w:val="00C252E1"/>
    <w:rsid w:val="00C47AA4"/>
    <w:rsid w:val="00C83EA6"/>
    <w:rsid w:val="00C84397"/>
    <w:rsid w:val="00CE0D30"/>
    <w:rsid w:val="00D146D3"/>
    <w:rsid w:val="00D52A48"/>
    <w:rsid w:val="00D63490"/>
    <w:rsid w:val="00DF4749"/>
    <w:rsid w:val="00E21351"/>
    <w:rsid w:val="00E256D4"/>
    <w:rsid w:val="00ED646A"/>
    <w:rsid w:val="00EE5B36"/>
    <w:rsid w:val="00F34608"/>
    <w:rsid w:val="00F474B6"/>
    <w:rsid w:val="00FA0C7F"/>
    <w:rsid w:val="00FD4F36"/>
    <w:rsid w:val="00FE103B"/>
    <w:rsid w:val="00FE1177"/>
    <w:rsid w:val="1427775C"/>
    <w:rsid w:val="18164A5D"/>
    <w:rsid w:val="19487E35"/>
    <w:rsid w:val="22B03370"/>
    <w:rsid w:val="26E81438"/>
    <w:rsid w:val="28A66BC3"/>
    <w:rsid w:val="48C4719B"/>
    <w:rsid w:val="4A766332"/>
    <w:rsid w:val="55616C6C"/>
    <w:rsid w:val="5998314C"/>
    <w:rsid w:val="5D7E45D9"/>
    <w:rsid w:val="62514446"/>
    <w:rsid w:val="634F6B90"/>
    <w:rsid w:val="6BFFC94D"/>
    <w:rsid w:val="781E0784"/>
    <w:rsid w:val="7EBE3EF8"/>
    <w:rsid w:val="C9FC69AB"/>
    <w:rsid w:val="DAFFD3B3"/>
    <w:rsid w:val="FBFDAC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autoRedefine/>
    <w:qFormat/>
    <w:uiPriority w:val="0"/>
    <w:pPr>
      <w:spacing w:before="240" w:after="240"/>
      <w:outlineLvl w:val="2"/>
    </w:pPr>
    <w:rPr>
      <w:b/>
      <w:sz w:val="2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8"/>
    <w:autoRedefine/>
    <w:unhideWhenUsed/>
    <w:qFormat/>
    <w:uiPriority w:val="0"/>
    <w:pPr>
      <w:widowControl/>
      <w:spacing w:line="360" w:lineRule="auto"/>
      <w:ind w:firstLine="420"/>
      <w:jc w:val="left"/>
    </w:pPr>
    <w:rPr>
      <w:rFonts w:ascii="宋体" w:hAnsi="宋体" w:eastAsia="仿宋"/>
      <w:kern w:val="0"/>
      <w:sz w:val="24"/>
      <w:szCs w:val="24"/>
      <w:lang w:val="zh-CN"/>
    </w:rPr>
  </w:style>
  <w:style w:type="paragraph" w:styleId="6">
    <w:name w:val="annotation text"/>
    <w:basedOn w:val="1"/>
    <w:link w:val="44"/>
    <w:autoRedefine/>
    <w:semiHidden/>
    <w:qFormat/>
    <w:uiPriority w:val="0"/>
    <w:pPr>
      <w:jc w:val="left"/>
    </w:pPr>
    <w:rPr>
      <w:szCs w:val="24"/>
    </w:rPr>
  </w:style>
  <w:style w:type="paragraph" w:styleId="7">
    <w:name w:val="Body Text Indent"/>
    <w:basedOn w:val="1"/>
    <w:autoRedefine/>
    <w:qFormat/>
    <w:uiPriority w:val="0"/>
    <w:pPr>
      <w:spacing w:line="360" w:lineRule="auto"/>
      <w:ind w:left="720" w:hanging="720" w:hangingChars="300"/>
    </w:pPr>
    <w:rPr>
      <w:sz w:val="24"/>
    </w:rPr>
  </w:style>
  <w:style w:type="paragraph" w:styleId="8">
    <w:name w:val="Plain Text"/>
    <w:basedOn w:val="1"/>
    <w:link w:val="23"/>
    <w:autoRedefine/>
    <w:qFormat/>
    <w:uiPriority w:val="0"/>
    <w:rPr>
      <w:rFonts w:ascii="宋体" w:hAnsi="Courier New" w:cs="Courier New"/>
      <w:szCs w:val="21"/>
    </w:rPr>
  </w:style>
  <w:style w:type="paragraph" w:styleId="9">
    <w:name w:val="Date"/>
    <w:basedOn w:val="1"/>
    <w:next w:val="1"/>
    <w:autoRedefine/>
    <w:qFormat/>
    <w:uiPriority w:val="0"/>
  </w:style>
  <w:style w:type="paragraph" w:styleId="10">
    <w:name w:val="Balloon Text"/>
    <w:basedOn w:val="1"/>
    <w:link w:val="43"/>
    <w:autoRedefine/>
    <w:qFormat/>
    <w:uiPriority w:val="0"/>
    <w:rPr>
      <w:sz w:val="18"/>
      <w:szCs w:val="18"/>
    </w:rPr>
  </w:style>
  <w:style w:type="paragraph" w:styleId="11">
    <w:name w:val="footer"/>
    <w:basedOn w:val="1"/>
    <w:link w:val="27"/>
    <w:autoRedefine/>
    <w:qFormat/>
    <w:uiPriority w:val="99"/>
    <w:pPr>
      <w:tabs>
        <w:tab w:val="center" w:pos="4153"/>
        <w:tab w:val="right" w:pos="8306"/>
      </w:tabs>
      <w:snapToGrid w:val="0"/>
      <w:jc w:val="left"/>
    </w:pPr>
    <w:rPr>
      <w:sz w:val="18"/>
      <w:szCs w:val="18"/>
    </w:rPr>
  </w:style>
  <w:style w:type="paragraph" w:styleId="12">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rPr>
  </w:style>
  <w:style w:type="paragraph" w:styleId="14">
    <w:name w:val="annotation subject"/>
    <w:basedOn w:val="6"/>
    <w:next w:val="6"/>
    <w:link w:val="47"/>
    <w:autoRedefine/>
    <w:unhideWhenUsed/>
    <w:qFormat/>
    <w:uiPriority w:val="0"/>
    <w:rPr>
      <w:b/>
      <w:bCs/>
      <w:szCs w:val="20"/>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autoRedefine/>
    <w:qFormat/>
    <w:uiPriority w:val="22"/>
    <w:rPr>
      <w:b/>
      <w:bCs/>
    </w:rPr>
  </w:style>
  <w:style w:type="character" w:styleId="19">
    <w:name w:val="page number"/>
    <w:basedOn w:val="17"/>
    <w:autoRedefine/>
    <w:semiHidden/>
    <w:qFormat/>
    <w:uiPriority w:val="0"/>
  </w:style>
  <w:style w:type="character" w:styleId="20">
    <w:name w:val="Hyperlink"/>
    <w:basedOn w:val="17"/>
    <w:autoRedefine/>
    <w:qFormat/>
    <w:uiPriority w:val="0"/>
    <w:rPr>
      <w:color w:val="0000FF"/>
      <w:u w:val="single"/>
    </w:rPr>
  </w:style>
  <w:style w:type="character" w:styleId="21">
    <w:name w:val="annotation reference"/>
    <w:autoRedefine/>
    <w:semiHidden/>
    <w:qFormat/>
    <w:uiPriority w:val="0"/>
    <w:rPr>
      <w:rFonts w:eastAsia="宋体"/>
      <w:kern w:val="2"/>
      <w:sz w:val="21"/>
      <w:szCs w:val="21"/>
      <w:lang w:val="en-US" w:eastAsia="zh-CN" w:bidi="ar-SA"/>
    </w:rPr>
  </w:style>
  <w:style w:type="character" w:customStyle="1" w:styleId="22">
    <w:name w:val="标题 3 Char"/>
    <w:basedOn w:val="17"/>
    <w:link w:val="4"/>
    <w:autoRedefine/>
    <w:qFormat/>
    <w:uiPriority w:val="0"/>
    <w:rPr>
      <w:b/>
      <w:kern w:val="2"/>
      <w:sz w:val="24"/>
    </w:rPr>
  </w:style>
  <w:style w:type="character" w:customStyle="1" w:styleId="23">
    <w:name w:val="纯文本 Char"/>
    <w:basedOn w:val="17"/>
    <w:link w:val="8"/>
    <w:autoRedefine/>
    <w:qFormat/>
    <w:uiPriority w:val="0"/>
    <w:rPr>
      <w:rFonts w:ascii="宋体" w:hAnsi="Courier New" w:cs="Courier New"/>
      <w:kern w:val="2"/>
      <w:sz w:val="21"/>
      <w:szCs w:val="21"/>
    </w:rPr>
  </w:style>
  <w:style w:type="paragraph" w:customStyle="1" w:styleId="24">
    <w:name w:val="Char"/>
    <w:basedOn w:val="1"/>
    <w:autoRedefine/>
    <w:qFormat/>
    <w:uiPriority w:val="0"/>
    <w:rPr>
      <w:rFonts w:ascii="仿宋_GB2312" w:eastAsia="仿宋_GB2312"/>
      <w:b/>
      <w:sz w:val="32"/>
      <w:szCs w:val="32"/>
    </w:rPr>
  </w:style>
  <w:style w:type="paragraph" w:customStyle="1" w:styleId="25">
    <w:name w:val="样式 (西文) 宋体 行距: 1.5 倍行距"/>
    <w:basedOn w:val="1"/>
    <w:autoRedefine/>
    <w:qFormat/>
    <w:uiPriority w:val="0"/>
    <w:pPr>
      <w:spacing w:line="360" w:lineRule="auto"/>
    </w:pPr>
    <w:rPr>
      <w:rFonts w:ascii="宋体" w:hAnsi="宋体" w:cs="宋体"/>
    </w:rPr>
  </w:style>
  <w:style w:type="character" w:customStyle="1" w:styleId="26">
    <w:name w:val="页眉 Char"/>
    <w:basedOn w:val="17"/>
    <w:link w:val="12"/>
    <w:autoRedefine/>
    <w:qFormat/>
    <w:uiPriority w:val="0"/>
    <w:rPr>
      <w:kern w:val="2"/>
      <w:sz w:val="18"/>
      <w:szCs w:val="18"/>
    </w:rPr>
  </w:style>
  <w:style w:type="character" w:customStyle="1" w:styleId="27">
    <w:name w:val="页脚 Char"/>
    <w:basedOn w:val="17"/>
    <w:link w:val="11"/>
    <w:autoRedefine/>
    <w:qFormat/>
    <w:uiPriority w:val="99"/>
    <w:rPr>
      <w:kern w:val="2"/>
      <w:sz w:val="18"/>
      <w:szCs w:val="18"/>
    </w:rPr>
  </w:style>
  <w:style w:type="character" w:customStyle="1" w:styleId="28">
    <w:name w:val="标题 2 Char"/>
    <w:basedOn w:val="17"/>
    <w:link w:val="3"/>
    <w:autoRedefine/>
    <w:semiHidden/>
    <w:qFormat/>
    <w:uiPriority w:val="0"/>
    <w:rPr>
      <w:rFonts w:asciiTheme="majorHAnsi" w:hAnsiTheme="majorHAnsi" w:eastAsiaTheme="majorEastAsia" w:cstheme="majorBidi"/>
      <w:b/>
      <w:bCs/>
      <w:kern w:val="2"/>
      <w:sz w:val="32"/>
      <w:szCs w:val="32"/>
    </w:rPr>
  </w:style>
  <w:style w:type="paragraph" w:customStyle="1" w:styleId="29">
    <w:name w:val="列出段落1"/>
    <w:basedOn w:val="1"/>
    <w:autoRedefine/>
    <w:qFormat/>
    <w:uiPriority w:val="34"/>
    <w:pPr>
      <w:ind w:firstLine="420" w:firstLineChars="200"/>
    </w:pPr>
    <w:rPr>
      <w:rFonts w:ascii="Calibri" w:hAnsi="Calibri"/>
      <w:szCs w:val="22"/>
    </w:rPr>
  </w:style>
  <w:style w:type="character" w:customStyle="1" w:styleId="30">
    <w:name w:val="标题 1 Char"/>
    <w:basedOn w:val="17"/>
    <w:link w:val="2"/>
    <w:autoRedefine/>
    <w:qFormat/>
    <w:uiPriority w:val="0"/>
    <w:rPr>
      <w:b/>
      <w:bCs/>
      <w:kern w:val="44"/>
      <w:sz w:val="44"/>
      <w:szCs w:val="44"/>
    </w:rPr>
  </w:style>
  <w:style w:type="paragraph" w:customStyle="1" w:styleId="31">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autoRedefine/>
    <w:qFormat/>
    <w:uiPriority w:val="34"/>
    <w:pPr>
      <w:ind w:firstLine="420" w:firstLineChars="200"/>
    </w:pPr>
  </w:style>
  <w:style w:type="paragraph" w:customStyle="1" w:styleId="33">
    <w:name w:val="样式3"/>
    <w:basedOn w:val="1"/>
    <w:autoRedefine/>
    <w:qFormat/>
    <w:uiPriority w:val="0"/>
    <w:pPr>
      <w:spacing w:line="0" w:lineRule="atLeast"/>
      <w:outlineLvl w:val="0"/>
    </w:pPr>
    <w:rPr>
      <w:rFonts w:ascii="宋体" w:hAnsi="Courier New"/>
      <w:sz w:val="28"/>
      <w:szCs w:val="24"/>
    </w:rPr>
  </w:style>
  <w:style w:type="paragraph" w:customStyle="1" w:styleId="34">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autoRedefine/>
    <w:qFormat/>
    <w:uiPriority w:val="99"/>
    <w:pPr>
      <w:jc w:val="center"/>
      <w:outlineLvl w:val="0"/>
    </w:pPr>
    <w:rPr>
      <w:rFonts w:ascii="宋体" w:hAnsi="宋体"/>
      <w:b/>
      <w:sz w:val="28"/>
      <w:szCs w:val="28"/>
    </w:rPr>
  </w:style>
  <w:style w:type="paragraph" w:customStyle="1" w:styleId="36">
    <w:name w:val="列出段落11"/>
    <w:basedOn w:val="1"/>
    <w:autoRedefine/>
    <w:qFormat/>
    <w:uiPriority w:val="99"/>
    <w:pPr>
      <w:ind w:firstLine="420" w:firstLineChars="200"/>
    </w:pPr>
  </w:style>
  <w:style w:type="paragraph" w:customStyle="1" w:styleId="37">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autoRedefine/>
    <w:qFormat/>
    <w:uiPriority w:val="99"/>
    <w:pPr>
      <w:ind w:firstLine="420" w:firstLineChars="200"/>
    </w:pPr>
  </w:style>
  <w:style w:type="paragraph" w:customStyle="1" w:styleId="39">
    <w:name w:val="msolistparagraph"/>
    <w:basedOn w:val="1"/>
    <w:autoRedefine/>
    <w:qFormat/>
    <w:uiPriority w:val="0"/>
    <w:pPr>
      <w:adjustRightInd w:val="0"/>
      <w:snapToGrid w:val="0"/>
      <w:ind w:firstLine="420" w:firstLineChars="200"/>
    </w:pPr>
    <w:rPr>
      <w:sz w:val="28"/>
      <w:szCs w:val="24"/>
    </w:rPr>
  </w:style>
  <w:style w:type="character" w:customStyle="1" w:styleId="40">
    <w:name w:val="font31"/>
    <w:basedOn w:val="17"/>
    <w:autoRedefine/>
    <w:qFormat/>
    <w:uiPriority w:val="0"/>
    <w:rPr>
      <w:rFonts w:hint="eastAsia" w:ascii="宋体" w:hAnsi="宋体" w:eastAsia="宋体" w:cs="Times New Roman"/>
      <w:color w:val="000000"/>
      <w:sz w:val="20"/>
      <w:szCs w:val="20"/>
      <w:u w:val="none"/>
    </w:rPr>
  </w:style>
  <w:style w:type="character" w:customStyle="1" w:styleId="41">
    <w:name w:val="font21"/>
    <w:basedOn w:val="17"/>
    <w:autoRedefine/>
    <w:qFormat/>
    <w:uiPriority w:val="0"/>
    <w:rPr>
      <w:rFonts w:hint="eastAsia" w:ascii="宋体" w:hAnsi="宋体" w:eastAsia="宋体" w:cs="宋体"/>
      <w:color w:val="000000"/>
      <w:sz w:val="18"/>
      <w:szCs w:val="18"/>
      <w:u w:val="none"/>
    </w:rPr>
  </w:style>
  <w:style w:type="paragraph" w:customStyle="1" w:styleId="42">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3">
    <w:name w:val="批注框文本 Char"/>
    <w:basedOn w:val="17"/>
    <w:link w:val="10"/>
    <w:autoRedefine/>
    <w:qFormat/>
    <w:uiPriority w:val="0"/>
    <w:rPr>
      <w:rFonts w:ascii="Times New Roman" w:hAnsi="Times New Roman"/>
      <w:kern w:val="2"/>
      <w:sz w:val="18"/>
      <w:szCs w:val="18"/>
    </w:rPr>
  </w:style>
  <w:style w:type="character" w:customStyle="1" w:styleId="44">
    <w:name w:val="批注文字 Char"/>
    <w:basedOn w:val="17"/>
    <w:link w:val="6"/>
    <w:autoRedefine/>
    <w:semiHidden/>
    <w:qFormat/>
    <w:uiPriority w:val="0"/>
    <w:rPr>
      <w:rFonts w:ascii="Times New Roman" w:hAnsi="Times New Roman"/>
      <w:kern w:val="2"/>
      <w:sz w:val="21"/>
      <w:szCs w:val="24"/>
    </w:rPr>
  </w:style>
  <w:style w:type="paragraph" w:customStyle="1" w:styleId="45">
    <w:name w:val="列表段落1"/>
    <w:basedOn w:val="1"/>
    <w:link w:val="46"/>
    <w:autoRedefine/>
    <w:qFormat/>
    <w:uiPriority w:val="34"/>
    <w:pPr>
      <w:ind w:firstLine="420" w:firstLineChars="200"/>
    </w:pPr>
    <w:rPr>
      <w:rFonts w:ascii="Calibri" w:hAnsi="Calibri"/>
      <w:szCs w:val="22"/>
    </w:rPr>
  </w:style>
  <w:style w:type="character" w:customStyle="1" w:styleId="46">
    <w:name w:val="列表段落 字符"/>
    <w:link w:val="45"/>
    <w:autoRedefine/>
    <w:qFormat/>
    <w:uiPriority w:val="0"/>
    <w:rPr>
      <w:kern w:val="2"/>
      <w:sz w:val="21"/>
      <w:szCs w:val="22"/>
    </w:rPr>
  </w:style>
  <w:style w:type="character" w:customStyle="1" w:styleId="47">
    <w:name w:val="批注主题 Char"/>
    <w:basedOn w:val="44"/>
    <w:link w:val="14"/>
    <w:autoRedefine/>
    <w:semiHidden/>
    <w:qFormat/>
    <w:uiPriority w:val="0"/>
    <w:rPr>
      <w:rFonts w:ascii="Times New Roman" w:hAnsi="Times New Roman"/>
      <w:b/>
      <w:bCs/>
      <w:kern w:val="2"/>
      <w:sz w:val="21"/>
      <w:szCs w:val="24"/>
    </w:rPr>
  </w:style>
  <w:style w:type="character" w:customStyle="1" w:styleId="48">
    <w:name w:val="正文缩进 Char"/>
    <w:link w:val="5"/>
    <w:autoRedefine/>
    <w:semiHidden/>
    <w:qFormat/>
    <w:locked/>
    <w:uiPriority w:val="0"/>
    <w:rPr>
      <w:rFonts w:ascii="宋体" w:hAnsi="宋体" w:eastAsia="仿宋"/>
      <w:sz w:val="24"/>
      <w:szCs w:val="24"/>
      <w:lang w:val="zh-CN" w:eastAsia="zh-CN"/>
    </w:rPr>
  </w:style>
  <w:style w:type="paragraph" w:customStyle="1" w:styleId="49">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50">
    <w:name w:val="my正文"/>
    <w:basedOn w:val="1"/>
    <w:autoRedefine/>
    <w:qFormat/>
    <w:uiPriority w:val="0"/>
    <w:pPr>
      <w:spacing w:line="360" w:lineRule="auto"/>
      <w:ind w:firstLine="480" w:firstLineChars="200"/>
    </w:pPr>
    <w:rPr>
      <w:kern w:val="0"/>
      <w:sz w:val="24"/>
    </w:rPr>
  </w:style>
  <w:style w:type="paragraph" w:styleId="5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1100</Words>
  <Characters>6272</Characters>
  <Lines>52</Lines>
  <Paragraphs>14</Paragraphs>
  <TotalTime>1</TotalTime>
  <ScaleCrop>false</ScaleCrop>
  <LinksUpToDate>false</LinksUpToDate>
  <CharactersWithSpaces>7358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2023-09-14T05:15:00Z</dcterms:created>
  <dc:creator>User</dc:creator>
  <cp:lastModifiedBy>Absurd</cp:lastModifiedBy>
  <cp:lastPrinted>2024-04-17T04:03:55Z</cp:lastPrinted>
  <dcterms:modified xsi:type="dcterms:W3CDTF">2024-04-17T04:04:24Z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CDEA0DF6D95D4729BE9C70A4C721553A_13</vt:lpwstr>
  </property>
</Properties>
</file>