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97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268"/>
        <w:gridCol w:w="66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68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69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68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双扉门医用烘干机</w:t>
            </w:r>
          </w:p>
        </w:tc>
        <w:tc>
          <w:tcPr>
            <w:tcW w:w="6695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洗、脱、烘一体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洗衣机容量 ≧20kg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外形尺寸：≦1150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1100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1900mm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7"/>
                <w:rFonts w:hint="default" w:ascii="Times New Roman" w:hAnsi="Times New Roman" w:cs="Times New Roman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接到报修电话后12小时内响应，24小时内上门</w:t>
            </w:r>
            <w:r>
              <w:rPr>
                <w:rStyle w:val="17"/>
                <w:rFonts w:hint="eastAsia" w:ascii="Times New Roman" w:hAnsi="Times New Roman" w:cs="Times New Roman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>
      <w:pPr>
        <w:pStyle w:val="3"/>
        <w:bidi w:val="0"/>
        <w:jc w:val="center"/>
        <w:rPr>
          <w:rFonts w:hint="eastAsia"/>
        </w:rPr>
      </w:pPr>
    </w:p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4"/>
          <w:szCs w:val="24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909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hint="eastAsia" w:ascii="宋体" w:hAnsi="宋体" w:eastAsia="宋体" w:cs="宋体"/>
          <w:b/>
          <w:bCs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</w:rPr>
        <w:t xml:space="preserve">配套试剂 </w:t>
      </w:r>
    </w:p>
    <w:tbl>
      <w:tblPr>
        <w:tblStyle w:val="8"/>
        <w:tblW w:w="9757" w:type="dxa"/>
        <w:tblInd w:w="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4909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49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9202C2"/>
    <w:multiLevelType w:val="singleLevel"/>
    <w:tmpl w:val="309202C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527BD7"/>
    <w:rsid w:val="279C1C9B"/>
    <w:rsid w:val="2A327913"/>
    <w:rsid w:val="32163C38"/>
    <w:rsid w:val="58E865DA"/>
    <w:rsid w:val="61AB6029"/>
    <w:rsid w:val="64DA128D"/>
    <w:rsid w:val="659F48BA"/>
    <w:rsid w:val="73281260"/>
    <w:rsid w:val="7427050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  <w:style w:type="character" w:customStyle="1" w:styleId="17">
    <w:name w:val="font31"/>
    <w:basedOn w:val="10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7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2024-04-16T06:35:38Z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