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10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71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17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02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171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一体化工作站清洗消毒中心</w:t>
            </w:r>
          </w:p>
        </w:tc>
        <w:tc>
          <w:tcPr>
            <w:tcW w:w="7020" w:type="dxa"/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一、规格尺寸要求：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▲双方槽，外尺寸为长≥1500mm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&amp;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宽≥760mm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2组，干燥台根据实际场地定制，因场地限制主体配置及尺寸须符合以上要求，尺寸误差在±10mm内。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工作站清洗槽（次洗槽/洗涤槽）、浸泡槽（消毒槽）应有容量标识，标示的分度值应不大于2L，容量标示误差应不超过20%。提供相关检测报告证实产品符合性。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7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020" w:type="dxa"/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二、主体材质要求：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▲工作站功能槽及功能背板采用能耐受化学腐蚀及机械应力的改性 PMMA-ABS高分子复合材料板材制作。PMMA-ABS板材须根据医药行业标准YY0992-2016的5.2.3要求进行耐腐蚀性测试：在1%NaOH溶液中浸泡72小时无可视变化，在5%H2SO4溶液中浸泡72小时无可视变化。PMMA-ABS板材、清洗槽须根据GB/T1040.2-2006塑料拉伸性能的测定以及GBT9341-2008塑料弯曲性能的测定相关要求进行测验，测验项目应包含：拉伸强度、断裂伸长率、弯曲强度、简支梁缺口冲击强度、压缩强度。提供相关检测报告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台面支架为优质304#不锈钢，柜门采用专业订做的PMMA面板制作，柜内设置有18厚的专用PVC储物底板。所用材料全部防腐防潮，经久耐用。提供台面支架材质检测报告证实产品符合性。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7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020" w:type="dxa"/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三、外观与结构要求：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▲工作站功能槽、台面及功能背板外表面应光滑无死角，并且易于清洁。提供相关检测报告证实产品符合性。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功能背板一次性整体吸塑成型（含灯带及操作面板安装平面），除了与台面连接的水平缝外无多余的水平接缝。与槽面的尺寸相一致，搬迁、重组、升级方便灵活。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台面采用“前高后低”的大圆弧防泛水设计，槽面向内侧倾斜3度，前端高于后端4厘米，使溅到台面的液体全部从下水道流走，而不倒流到柜门或室内楼地面，污损柜门及楼地面或造成医务人员的意外滑倒。提供清洗槽侧面实物图片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清洗槽内侧底部设计有“米”字型凸起，有效地减少内镜与槽体的接触面积，提高清洗浸泡的效果。提供清洗槽内侧底部实物图片证实产品符合性。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干燥台采用内凹式平台圆弧设计，干燥平台台面设计有半径≤5mm的圆形凸起，干燥平台台面低于前端，并且在干燥台前端设计有半径≥100mm的大圆弧，在有效的防止内镜和其它正在干燥的附件等意外滑倒落的同时，为操作人员提供腰腹的支撑，降低操作人员的劳动强度.提供干燥台实物图片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支架及柜门皆采用分段式倾斜设计；柜门采用上挡板和下柜门分体设计，非整体柜门设计；柜门铰链采用进口阻尼铰链，实现柜门自动闭合到位。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7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020" w:type="dxa"/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四、管件、管路和阀门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工作站的管件、管路和阀门应符合YY/T0734.1-2009中4.11的要求，在运行过程中，功能槽、管路和相关部件均不应出现泄漏。提供相关检测报告证实产品符合性。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工作站各功能槽应配有水龙头，水龙头应具有过滤功能，过滤网孔径≤250μm(≥60目)。提供相关检测报告证实产品符合性。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给水管采用优质PP-R冷、热水管材和管件，符合GB/T 18742.2-2002中PP-R技术要求。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排水管采用优质PVC-U排水管材和管件，符合GB/T 8804.2-2003要求，不使用任何PVC-U排水软管。</w:t>
            </w:r>
          </w:p>
        </w:tc>
      </w:tr>
    </w:tbl>
    <w:p>
      <w:pPr>
        <w:pStyle w:val="3"/>
        <w:bidi w:val="0"/>
        <w:jc w:val="center"/>
        <w:rPr>
          <w:kern w:val="0"/>
        </w:rPr>
      </w:pPr>
      <w:r>
        <w:rPr>
          <w:rFonts w:hint="eastAsia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55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55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55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9384" w:type="dxa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54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5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54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3569D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540B6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0AFC"/>
    <w:rsid w:val="00F3782E"/>
    <w:rsid w:val="00F40917"/>
    <w:rsid w:val="00F47DA3"/>
    <w:rsid w:val="00F749F5"/>
    <w:rsid w:val="00F84832"/>
    <w:rsid w:val="00FD02B5"/>
    <w:rsid w:val="00FD584F"/>
    <w:rsid w:val="06FC2943"/>
    <w:rsid w:val="0B674DAB"/>
    <w:rsid w:val="18275A04"/>
    <w:rsid w:val="1ADE3924"/>
    <w:rsid w:val="1C384F09"/>
    <w:rsid w:val="20527BD7"/>
    <w:rsid w:val="294974AF"/>
    <w:rsid w:val="350F62FE"/>
    <w:rsid w:val="3D6C4C86"/>
    <w:rsid w:val="55B2557F"/>
    <w:rsid w:val="59B31B71"/>
    <w:rsid w:val="60144241"/>
    <w:rsid w:val="601F6759"/>
    <w:rsid w:val="661207DE"/>
    <w:rsid w:val="6D746ABD"/>
    <w:rsid w:val="79CD5C87"/>
    <w:rsid w:val="7BFD21B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unhideWhenUsed/>
    <w:qFormat/>
    <w:uiPriority w:val="99"/>
    <w:pPr>
      <w:jc w:val="left"/>
    </w:pPr>
  </w:style>
  <w:style w:type="paragraph" w:styleId="5">
    <w:name w:val="List 2"/>
    <w:basedOn w:val="1"/>
    <w:next w:val="6"/>
    <w:autoRedefine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eastAsia="仿宋"/>
      <w:kern w:val="0"/>
      <w:sz w:val="32"/>
      <w:szCs w:val="20"/>
    </w:rPr>
  </w:style>
  <w:style w:type="paragraph" w:styleId="6">
    <w:name w:val="Plain Text"/>
    <w:basedOn w:val="1"/>
    <w:autoRedefine/>
    <w:qFormat/>
    <w:uiPriority w:val="0"/>
    <w:rPr>
      <w:rFonts w:ascii="宋体" w:hAnsi="Courier New" w:cs="宋体"/>
      <w:szCs w:val="21"/>
    </w:rPr>
  </w:style>
  <w:style w:type="paragraph" w:styleId="7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9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394</Words>
  <Characters>2250</Characters>
  <Lines>18</Lines>
  <Paragraphs>5</Paragraphs>
  <TotalTime>6</TotalTime>
  <ScaleCrop>false</ScaleCrop>
  <LinksUpToDate>false</LinksUpToDate>
  <CharactersWithSpaces>2639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2023-11-22T01:54:00Z</dcterms:created>
  <dc:creator>Sky123.Org</dc:creator>
  <cp:lastModifiedBy> </cp:lastModifiedBy>
  <dcterms:modified xsi:type="dcterms:W3CDTF">2024-04-01T06:51:27Z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857A72E84DB048C1BBC2536694369D18_13</vt:lpwstr>
  </property>
</Properties>
</file>