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r>
        <w:rPr>
          <w:rFonts w:ascii="宋体" w:hAnsi="宋体"/>
          <w:b/>
          <w:sz w:val="24"/>
          <w:szCs w:val="24"/>
        </w:rPr>
        <w:tab/>
      </w: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w:t>
      </w:r>
      <w:r>
        <w:rPr>
          <w:rFonts w:hint="eastAsia"/>
          <w:b/>
          <w:sz w:val="52"/>
          <w:szCs w:val="52"/>
          <w:lang w:val="en-US" w:eastAsia="zh-CN"/>
        </w:rPr>
        <w:t>货物</w:t>
      </w:r>
      <w:r>
        <w:rPr>
          <w:rFonts w:hint="eastAsia"/>
          <w:b/>
          <w:sz w:val="52"/>
          <w:szCs w:val="52"/>
        </w:rPr>
        <w:t>类）</w:t>
      </w:r>
    </w:p>
    <w:p>
      <w:pPr>
        <w:rPr>
          <w:szCs w:val="22"/>
        </w:rPr>
      </w:pPr>
    </w:p>
    <w:p/>
    <w:p/>
    <w:p/>
    <w:p/>
    <w:p/>
    <w:p>
      <w:pPr>
        <w:pStyle w:val="2"/>
      </w:pPr>
    </w:p>
    <w:p/>
    <w:p>
      <w:pPr>
        <w:pStyle w:val="2"/>
      </w:pPr>
    </w:p>
    <w:p/>
    <w:p>
      <w:pPr>
        <w:spacing w:after="50" w:line="480" w:lineRule="auto"/>
        <w:ind w:firstLine="1285" w:firstLineChars="400"/>
        <w:rPr>
          <w:rFonts w:hint="eastAsia"/>
        </w:rPr>
      </w:pPr>
      <w:r>
        <w:rPr>
          <w:rFonts w:hint="eastAsia" w:ascii="宋体" w:hAnsi="宋体" w:cs="Arial"/>
          <w:b/>
          <w:bCs/>
          <w:sz w:val="32"/>
          <w:szCs w:val="32"/>
        </w:rPr>
        <w:t>项目名称：放射科</w:t>
      </w:r>
      <w:r>
        <w:rPr>
          <w:rFonts w:hint="eastAsia" w:ascii="宋体" w:hAnsi="宋体" w:cs="Arial"/>
          <w:b/>
          <w:bCs/>
          <w:sz w:val="32"/>
          <w:szCs w:val="32"/>
          <w:lang w:val="en-US" w:eastAsia="zh-CN"/>
        </w:rPr>
        <w:t>精益</w:t>
      </w:r>
      <w:r>
        <w:rPr>
          <w:rFonts w:hint="eastAsia" w:ascii="宋体" w:hAnsi="宋体" w:cs="Arial"/>
          <w:b/>
          <w:bCs/>
          <w:sz w:val="32"/>
          <w:szCs w:val="32"/>
        </w:rPr>
        <w:t>管理及质量控制系统</w:t>
      </w:r>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widowControl/>
        <w:jc w:val="left"/>
        <w:rPr>
          <w:b/>
          <w:sz w:val="44"/>
          <w:szCs w:val="44"/>
        </w:rPr>
      </w:pPr>
    </w:p>
    <w:p>
      <w:pPr>
        <w:pStyle w:val="2"/>
      </w:pPr>
    </w:p>
    <w:p>
      <w:pPr>
        <w:jc w:val="center"/>
        <w:rPr>
          <w:sz w:val="80"/>
          <w:szCs w:val="80"/>
        </w:rPr>
      </w:pPr>
      <w:r>
        <w:rPr>
          <w:rFonts w:hint="eastAsia"/>
          <w:b/>
          <w:sz w:val="44"/>
          <w:szCs w:val="44"/>
        </w:rPr>
        <w:t>深圳市儿童医院</w:t>
      </w: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1730"/>
        <w:gridCol w:w="850"/>
        <w:gridCol w:w="709"/>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技术服务偏离情况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投标人应如实填写《技术规格偏离表》，评审委员会根据技术参数响应情况进行打分，各项技术参数指标及要求全部满足的得满分</w:t>
            </w:r>
            <w:r>
              <w:rPr>
                <w:rFonts w:hint="eastAsia" w:ascii="宋体" w:hAnsi="宋体"/>
                <w:szCs w:val="21"/>
                <w:lang w:val="en-US" w:eastAsia="zh-CN"/>
              </w:rPr>
              <w:t>45</w:t>
            </w:r>
            <w:r>
              <w:rPr>
                <w:rFonts w:hint="eastAsia" w:ascii="宋体" w:hAnsi="宋体"/>
                <w:szCs w:val="21"/>
              </w:rPr>
              <w:t>分，未响应的参数按负偏离扣分。所有投标人必须严格按照招标文件的内容进行填写，如不能填写请提供说明。参数每负偏离一项扣</w:t>
            </w:r>
            <w:r>
              <w:rPr>
                <w:rFonts w:hint="eastAsia" w:ascii="宋体" w:hAnsi="宋体"/>
                <w:szCs w:val="21"/>
                <w:lang w:val="en-US" w:eastAsia="zh-CN"/>
              </w:rPr>
              <w:t>5</w:t>
            </w:r>
            <w:r>
              <w:rPr>
                <w:rFonts w:hint="eastAsia" w:ascii="宋体" w:hAnsi="宋体"/>
                <w:szCs w:val="21"/>
              </w:rPr>
              <w:t>分，正偏离不加分。扣完为止，最低得0分。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保修时间</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有生产厂家提供服务承诺函，符合保修时间要求得10分，不符合保修要求得0分。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售后服务方案</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60"/>
              <w:jc w:val="center"/>
              <w:rPr>
                <w:rFonts w:hint="eastAsia" w:ascii="宋体" w:hAnsi="宋体" w:eastAsia="宋体"/>
                <w:szCs w:val="21"/>
                <w:lang w:val="en-US" w:eastAsia="zh-CN"/>
              </w:rPr>
            </w:pPr>
            <w:r>
              <w:rPr>
                <w:rFonts w:hint="eastAsia" w:ascii="宋体" w:hAnsi="宋体"/>
                <w:szCs w:val="21"/>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投标人应如实填写《</w:t>
            </w:r>
            <w:r>
              <w:rPr>
                <w:rFonts w:hint="eastAsia" w:ascii="宋体" w:hAnsi="宋体"/>
                <w:szCs w:val="21"/>
                <w:lang w:val="en-US" w:eastAsia="zh-CN"/>
              </w:rPr>
              <w:t>售后服务方案</w:t>
            </w:r>
            <w:r>
              <w:rPr>
                <w:rFonts w:hint="eastAsia" w:ascii="宋体" w:hAnsi="宋体"/>
                <w:szCs w:val="21"/>
              </w:rPr>
              <w:t>》，</w:t>
            </w:r>
            <w:r>
              <w:rPr>
                <w:rFonts w:hint="eastAsia" w:ascii="宋体" w:hAnsi="宋体"/>
                <w:szCs w:val="21"/>
                <w:lang w:val="en-US" w:eastAsia="zh-CN"/>
              </w:rPr>
              <w:t>包括安装场地支援、学术交流与支持、管理经验分享等内容。</w:t>
            </w:r>
            <w:r>
              <w:rPr>
                <w:rFonts w:hint="eastAsia" w:ascii="宋体" w:hAnsi="宋体"/>
                <w:szCs w:val="21"/>
              </w:rPr>
              <w:t>评审委员会根据</w:t>
            </w:r>
            <w:r>
              <w:rPr>
                <w:rFonts w:hint="eastAsia" w:ascii="宋体" w:hAnsi="宋体"/>
                <w:szCs w:val="21"/>
                <w:lang w:val="en-US" w:eastAsia="zh-CN"/>
              </w:rPr>
              <w:t>装机服务方案</w:t>
            </w:r>
            <w:r>
              <w:rPr>
                <w:rFonts w:hint="eastAsia" w:ascii="宋体" w:hAnsi="宋体"/>
                <w:szCs w:val="21"/>
              </w:rPr>
              <w:t>情况进行打分，</w:t>
            </w:r>
            <w:r>
              <w:rPr>
                <w:rFonts w:hint="eastAsia" w:ascii="宋体" w:hAnsi="宋体"/>
                <w:color w:val="000000"/>
                <w:szCs w:val="21"/>
              </w:rPr>
              <w:t>投标人完全满足</w:t>
            </w:r>
            <w:r>
              <w:rPr>
                <w:rFonts w:hint="eastAsia" w:ascii="宋体" w:hAnsi="宋体"/>
                <w:color w:val="000000"/>
                <w:szCs w:val="21"/>
                <w:lang w:val="en-US" w:eastAsia="zh-CN"/>
              </w:rPr>
              <w:t>三项</w:t>
            </w:r>
            <w:r>
              <w:rPr>
                <w:rFonts w:hint="eastAsia" w:ascii="宋体" w:hAnsi="宋体"/>
                <w:color w:val="000000"/>
                <w:szCs w:val="21"/>
              </w:rPr>
              <w:t>服务要求者得5分</w:t>
            </w:r>
            <w:r>
              <w:rPr>
                <w:rFonts w:hint="eastAsia" w:ascii="宋体" w:hAnsi="宋体"/>
                <w:color w:val="000000"/>
                <w:szCs w:val="21"/>
                <w:lang w:eastAsia="zh-CN"/>
              </w:rPr>
              <w:t>，</w:t>
            </w:r>
            <w:r>
              <w:rPr>
                <w:rFonts w:hint="eastAsia" w:ascii="宋体" w:hAnsi="宋体"/>
                <w:color w:val="000000"/>
                <w:szCs w:val="21"/>
                <w:lang w:val="en-US" w:eastAsia="zh-CN"/>
              </w:rPr>
              <w:t>满足两项服务要求者得3分，满足一项服务要求者得1分，否则得0分。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rPr>
              <w:t>售后服务支持</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60"/>
              <w:jc w:val="center"/>
              <w:rPr>
                <w:rFonts w:hint="eastAsia" w:ascii="宋体" w:hAnsi="宋体" w:eastAsia="宋体"/>
                <w:szCs w:val="21"/>
                <w:lang w:val="en-US" w:eastAsia="zh-CN"/>
              </w:rPr>
            </w:pPr>
            <w:r>
              <w:rPr>
                <w:rFonts w:hint="eastAsia" w:ascii="宋体" w:hAnsi="宋体"/>
                <w:szCs w:val="21"/>
                <w:lang w:val="en-US" w:eastAsia="zh-CN"/>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2"/>
                <w:sz w:val="21"/>
                <w:szCs w:val="21"/>
                <w:lang w:val="en-US" w:eastAsia="zh-CN" w:bidi="ar-SA"/>
              </w:rPr>
            </w:pPr>
            <w:r>
              <w:rPr>
                <w:rFonts w:hint="eastAsia" w:ascii="宋体" w:hAnsi="宋体"/>
                <w:szCs w:val="21"/>
              </w:rPr>
              <w:t>投标人应如实填写《</w:t>
            </w:r>
            <w:r>
              <w:rPr>
                <w:rFonts w:hint="eastAsia" w:ascii="宋体" w:hAnsi="宋体"/>
                <w:szCs w:val="21"/>
                <w:lang w:val="en-US" w:eastAsia="zh-CN"/>
              </w:rPr>
              <w:t>售后服务支持方案</w:t>
            </w:r>
            <w:r>
              <w:rPr>
                <w:rFonts w:hint="eastAsia" w:ascii="宋体" w:hAnsi="宋体"/>
                <w:szCs w:val="21"/>
              </w:rPr>
              <w:t>》，</w:t>
            </w:r>
            <w:r>
              <w:rPr>
                <w:rFonts w:hint="eastAsia" w:ascii="宋体" w:hAnsi="宋体"/>
                <w:szCs w:val="21"/>
                <w:lang w:val="en-US" w:eastAsia="zh-CN"/>
              </w:rPr>
              <w:t>包括设备维修服务、系统保养服务、技术咨询服务、技术支持服务等内容。</w:t>
            </w:r>
            <w:r>
              <w:rPr>
                <w:rFonts w:hint="eastAsia" w:ascii="宋体" w:hAnsi="宋体"/>
                <w:szCs w:val="21"/>
              </w:rPr>
              <w:t>评审委员会根据</w:t>
            </w:r>
            <w:r>
              <w:rPr>
                <w:rFonts w:hint="eastAsia" w:ascii="宋体" w:hAnsi="宋体"/>
                <w:szCs w:val="21"/>
                <w:lang w:val="en-US" w:eastAsia="zh-CN"/>
              </w:rPr>
              <w:t>装机服务方案</w:t>
            </w:r>
            <w:r>
              <w:rPr>
                <w:rFonts w:hint="eastAsia" w:ascii="宋体" w:hAnsi="宋体"/>
                <w:szCs w:val="21"/>
              </w:rPr>
              <w:t>情况进行打分，</w:t>
            </w:r>
            <w:r>
              <w:rPr>
                <w:rFonts w:hint="eastAsia" w:ascii="宋体" w:hAnsi="宋体"/>
                <w:color w:val="000000"/>
                <w:szCs w:val="21"/>
              </w:rPr>
              <w:t>投标人完全满足</w:t>
            </w:r>
            <w:r>
              <w:rPr>
                <w:rFonts w:hint="eastAsia" w:ascii="宋体" w:hAnsi="宋体"/>
                <w:color w:val="000000"/>
                <w:szCs w:val="21"/>
                <w:lang w:val="en-US" w:eastAsia="zh-CN"/>
              </w:rPr>
              <w:t>四项</w:t>
            </w:r>
            <w:r>
              <w:rPr>
                <w:rFonts w:hint="eastAsia" w:ascii="宋体" w:hAnsi="宋体"/>
                <w:color w:val="000000"/>
                <w:szCs w:val="21"/>
              </w:rPr>
              <w:t>服务要求者得</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eastAsia="zh-CN"/>
              </w:rPr>
              <w:t>，</w:t>
            </w:r>
            <w:r>
              <w:rPr>
                <w:rFonts w:hint="eastAsia" w:ascii="宋体" w:hAnsi="宋体"/>
                <w:color w:val="000000"/>
                <w:szCs w:val="21"/>
                <w:lang w:val="en-US" w:eastAsia="zh-CN"/>
              </w:rPr>
              <w:t>满足三项服务要求者得2分，满足两项服务要求者得1分，否则得0分。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售后服务措施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szCs w:val="21"/>
              </w:rPr>
              <w:t>投标人应如实填写《</w:t>
            </w:r>
            <w:r>
              <w:rPr>
                <w:rFonts w:hint="eastAsia" w:ascii="宋体" w:hAnsi="宋体"/>
                <w:szCs w:val="21"/>
                <w:lang w:val="en-US" w:eastAsia="zh-CN"/>
              </w:rPr>
              <w:t>售后服务措施方案</w:t>
            </w:r>
            <w:r>
              <w:rPr>
                <w:rFonts w:hint="eastAsia" w:ascii="宋体" w:hAnsi="宋体"/>
                <w:szCs w:val="21"/>
              </w:rPr>
              <w:t>》，</w:t>
            </w:r>
            <w:r>
              <w:rPr>
                <w:rFonts w:hint="eastAsia" w:ascii="宋体" w:hAnsi="宋体"/>
                <w:szCs w:val="21"/>
                <w:lang w:val="en-US" w:eastAsia="zh-CN"/>
              </w:rPr>
              <w:t>包括电话支持、邮件支持、上门现场维修、定期巡检、故障响应时间等内容。</w:t>
            </w:r>
            <w:r>
              <w:rPr>
                <w:rFonts w:hint="eastAsia" w:ascii="宋体" w:hAnsi="宋体"/>
                <w:szCs w:val="21"/>
              </w:rPr>
              <w:t>评审委员会根据</w:t>
            </w:r>
            <w:r>
              <w:rPr>
                <w:rFonts w:hint="eastAsia" w:ascii="宋体" w:hAnsi="宋体"/>
                <w:szCs w:val="21"/>
                <w:lang w:val="en-US" w:eastAsia="zh-CN"/>
              </w:rPr>
              <w:t>装机服务方案</w:t>
            </w:r>
            <w:r>
              <w:rPr>
                <w:rFonts w:hint="eastAsia" w:ascii="宋体" w:hAnsi="宋体"/>
                <w:szCs w:val="21"/>
              </w:rPr>
              <w:t>情况进行打分，</w:t>
            </w:r>
            <w:r>
              <w:rPr>
                <w:rFonts w:hint="eastAsia" w:ascii="宋体" w:hAnsi="宋体"/>
                <w:color w:val="000000"/>
                <w:szCs w:val="21"/>
              </w:rPr>
              <w:t>投标人完全满足</w:t>
            </w:r>
            <w:r>
              <w:rPr>
                <w:rFonts w:hint="eastAsia" w:ascii="宋体" w:hAnsi="宋体"/>
                <w:color w:val="000000"/>
                <w:szCs w:val="21"/>
                <w:lang w:val="en-US" w:eastAsia="zh-CN"/>
              </w:rPr>
              <w:t>五项措施</w:t>
            </w:r>
            <w:r>
              <w:rPr>
                <w:rFonts w:hint="eastAsia" w:ascii="宋体" w:hAnsi="宋体"/>
                <w:color w:val="000000"/>
                <w:szCs w:val="21"/>
              </w:rPr>
              <w:t>要求者得</w:t>
            </w:r>
            <w:r>
              <w:rPr>
                <w:rFonts w:hint="eastAsia" w:ascii="宋体" w:hAnsi="宋体"/>
                <w:color w:val="000000"/>
                <w:szCs w:val="21"/>
                <w:lang w:val="en-US" w:eastAsia="zh-CN"/>
              </w:rPr>
              <w:t>2</w:t>
            </w:r>
            <w:r>
              <w:rPr>
                <w:rFonts w:hint="eastAsia" w:ascii="宋体" w:hAnsi="宋体"/>
                <w:color w:val="000000"/>
                <w:szCs w:val="21"/>
              </w:rPr>
              <w:t>分</w:t>
            </w:r>
            <w:r>
              <w:rPr>
                <w:rFonts w:hint="eastAsia" w:ascii="宋体" w:hAnsi="宋体"/>
                <w:color w:val="000000"/>
                <w:szCs w:val="21"/>
                <w:lang w:eastAsia="zh-CN"/>
              </w:rPr>
              <w:t>，</w:t>
            </w:r>
            <w:r>
              <w:rPr>
                <w:rFonts w:hint="eastAsia" w:ascii="宋体" w:hAnsi="宋体"/>
                <w:color w:val="000000"/>
                <w:szCs w:val="21"/>
                <w:lang w:val="en-US" w:eastAsia="zh-CN"/>
              </w:rPr>
              <w:t>满足3-4项措施要求者得2分，满足1-2项措施要求者得1分，否则得0分。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84" w:type="dxa"/>
            <w:gridSpan w:val="3"/>
            <w:tcBorders>
              <w:top w:val="single" w:color="auto" w:sz="4" w:space="0"/>
              <w:left w:val="single" w:color="auto" w:sz="4" w:space="0"/>
              <w:bottom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诚信情况</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pPr>
        <w:spacing w:line="360" w:lineRule="exact"/>
        <w:jc w:val="left"/>
        <w:rPr>
          <w:rFonts w:ascii="宋体" w:hAnsi="宋体"/>
          <w:szCs w:val="21"/>
        </w:rPr>
      </w:pPr>
      <w:bookmarkStart w:id="0" w:name="InsertEnd"/>
      <w:bookmarkEnd w:id="0"/>
      <w:r>
        <w:rPr>
          <w:rFonts w:hint="eastAsia" w:ascii="宋体" w:hAnsi="宋体"/>
          <w:szCs w:val="21"/>
        </w:rPr>
        <w:t>说明：</w:t>
      </w:r>
    </w:p>
    <w:p>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pPr>
        <w:spacing w:line="360" w:lineRule="exact"/>
        <w:jc w:val="left"/>
        <w:rPr>
          <w:rFonts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p>
    <w:p>
      <w:pPr>
        <w:spacing w:line="360" w:lineRule="exact"/>
        <w:jc w:val="left"/>
        <w:rPr>
          <w:rFonts w:ascii="宋体" w:hAnsi="宋体"/>
          <w:szCs w:val="21"/>
        </w:rPr>
      </w:pPr>
      <w:r>
        <w:br w:type="page"/>
      </w:r>
    </w:p>
    <w:p/>
    <w:tbl>
      <w:tblPr>
        <w:tblStyle w:val="15"/>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7675" w:type="dxa"/>
            <w:tcBorders>
              <w:top w:val="single" w:color="auto" w:sz="4" w:space="0"/>
              <w:left w:val="single" w:color="auto" w:sz="4" w:space="0"/>
              <w:bottom w:val="single" w:color="auto" w:sz="4" w:space="0"/>
              <w:right w:val="single" w:color="auto" w:sz="4" w:space="0"/>
            </w:tcBorders>
            <w:vAlign w:val="center"/>
          </w:tcPr>
          <w:p>
            <w:pPr>
              <w:spacing w:after="50" w:line="480" w:lineRule="auto"/>
              <w:jc w:val="left"/>
              <w:rPr>
                <w:rFonts w:ascii="宋体" w:hAnsi="宋体"/>
                <w:sz w:val="21"/>
                <w:szCs w:val="21"/>
              </w:rPr>
            </w:pPr>
            <w:r>
              <w:rPr>
                <w:rFonts w:hint="eastAsia" w:ascii="宋体" w:hAnsi="宋体" w:eastAsia="宋体" w:cs="Times New Roman"/>
                <w:sz w:val="21"/>
                <w:szCs w:val="21"/>
              </w:rPr>
              <w:t>放射科</w:t>
            </w:r>
            <w:r>
              <w:rPr>
                <w:rFonts w:hint="eastAsia" w:ascii="宋体" w:hAnsi="宋体" w:cs="Times New Roman"/>
                <w:sz w:val="21"/>
                <w:szCs w:val="21"/>
                <w:lang w:val="en-US" w:eastAsia="zh-CN"/>
              </w:rPr>
              <w:t>精益</w:t>
            </w:r>
            <w:r>
              <w:rPr>
                <w:rFonts w:hint="eastAsia" w:ascii="宋体" w:hAnsi="宋体" w:eastAsia="宋体" w:cs="Times New Roman"/>
                <w:sz w:val="21"/>
                <w:szCs w:val="21"/>
              </w:rPr>
              <w:t>管理及质量控制系统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项目预算</w:t>
            </w:r>
          </w:p>
        </w:tc>
        <w:tc>
          <w:tcPr>
            <w:tcW w:w="767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490000元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项目背景</w:t>
            </w:r>
          </w:p>
        </w:tc>
        <w:tc>
          <w:tcPr>
            <w:tcW w:w="7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1"/>
                <w:szCs w:val="21"/>
              </w:rPr>
            </w:pPr>
            <w:r>
              <w:rPr>
                <w:rFonts w:hint="eastAsia" w:ascii="宋体" w:hAnsi="宋体" w:eastAsia="宋体" w:cs="宋体"/>
                <w:sz w:val="21"/>
                <w:szCs w:val="21"/>
              </w:rPr>
              <w:t>近年来，随着我国医疗水平的不断提升，放射科也得到了快速发展，接入越来越多技术性能先进的医技检查诊断设备以及日益驳杂的业务流程，在现有的放射科质控管理方面已</w:t>
            </w:r>
            <w:r>
              <w:rPr>
                <w:rFonts w:hint="eastAsia" w:ascii="宋体" w:hAnsi="宋体" w:eastAsia="宋体" w:cs="宋体"/>
                <w:sz w:val="21"/>
                <w:szCs w:val="21"/>
                <w:lang w:val="en-US" w:eastAsia="zh-CN"/>
              </w:rPr>
              <w:t>明显遇到瓶颈，需要</w:t>
            </w:r>
            <w:r>
              <w:rPr>
                <w:rFonts w:hint="eastAsia" w:ascii="宋体" w:hAnsi="宋体" w:cs="宋体"/>
                <w:sz w:val="21"/>
                <w:szCs w:val="21"/>
                <w:lang w:val="en-US" w:eastAsia="zh-CN"/>
              </w:rPr>
              <w:t>接入AI及大数据信息化管理等技术，通过</w:t>
            </w:r>
            <w:r>
              <w:rPr>
                <w:rFonts w:hint="eastAsia" w:ascii="宋体" w:hAnsi="宋体" w:eastAsia="宋体" w:cs="宋体"/>
                <w:sz w:val="21"/>
                <w:szCs w:val="21"/>
                <w:lang w:val="en-US" w:eastAsia="zh-CN"/>
              </w:rPr>
              <w:t>高效的管理模式来提升科室整体业务水平。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维护内容</w:t>
            </w:r>
          </w:p>
        </w:tc>
        <w:tc>
          <w:tcPr>
            <w:tcW w:w="7675" w:type="dxa"/>
            <w:tcBorders>
              <w:top w:val="single" w:color="auto" w:sz="4" w:space="0"/>
              <w:left w:val="single" w:color="auto" w:sz="4" w:space="0"/>
              <w:bottom w:val="single" w:color="auto" w:sz="4" w:space="0"/>
              <w:right w:val="single" w:color="auto" w:sz="4" w:space="0"/>
            </w:tcBorders>
            <w:vAlign w:val="center"/>
          </w:tcPr>
          <w:p>
            <w:pPr>
              <w:pStyle w:val="51"/>
              <w:numPr>
                <w:ilvl w:val="0"/>
                <w:numId w:val="1"/>
              </w:numPr>
              <w:spacing w:line="276" w:lineRule="auto"/>
              <w:jc w:val="left"/>
              <w:rPr>
                <w:rFonts w:ascii="宋体" w:hAnsi="宋体" w:eastAsia="宋体" w:cs="Times New Roman"/>
                <w:sz w:val="21"/>
                <w:szCs w:val="21"/>
              </w:rPr>
            </w:pPr>
            <w:r>
              <w:rPr>
                <w:rFonts w:hint="eastAsia" w:ascii="宋体" w:hAnsi="宋体" w:eastAsia="宋体" w:cs="Times New Roman"/>
                <w:sz w:val="21"/>
                <w:szCs w:val="21"/>
              </w:rPr>
              <w:t>费用：在保修期内由于货物故障所产生的一切费用由供应商负责。</w:t>
            </w:r>
          </w:p>
          <w:p>
            <w:pPr>
              <w:pStyle w:val="51"/>
              <w:numPr>
                <w:ilvl w:val="0"/>
                <w:numId w:val="1"/>
              </w:numPr>
              <w:spacing w:line="276" w:lineRule="auto"/>
              <w:jc w:val="left"/>
            </w:pPr>
            <w:r>
              <w:rPr>
                <w:rFonts w:hint="eastAsia" w:ascii="宋体" w:hAnsi="宋体" w:eastAsia="宋体" w:cs="Times New Roman"/>
                <w:sz w:val="21"/>
                <w:szCs w:val="21"/>
              </w:rPr>
              <w:t>响应：供应商应保证在12小时内对用户提出的问题或故障予以响应及处理。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szCs w:val="21"/>
              </w:rPr>
            </w:pPr>
            <w:r>
              <w:rPr>
                <w:rFonts w:hint="eastAsia" w:ascii="宋体" w:hAnsi="宋体"/>
                <w:color w:val="000000"/>
                <w:kern w:val="0"/>
                <w:szCs w:val="21"/>
              </w:rPr>
              <w:t>商务需求</w:t>
            </w:r>
          </w:p>
        </w:tc>
        <w:tc>
          <w:tcPr>
            <w:tcW w:w="7675" w:type="dxa"/>
            <w:tcBorders>
              <w:top w:val="single" w:color="auto" w:sz="4" w:space="0"/>
              <w:left w:val="single" w:color="auto" w:sz="4" w:space="0"/>
              <w:bottom w:val="single" w:color="auto" w:sz="4" w:space="0"/>
              <w:right w:val="single" w:color="auto" w:sz="4" w:space="0"/>
            </w:tcBorders>
            <w:vAlign w:val="center"/>
          </w:tcPr>
          <w:p>
            <w:pPr>
              <w:pStyle w:val="51"/>
              <w:numPr>
                <w:ilvl w:val="0"/>
                <w:numId w:val="0"/>
              </w:numPr>
              <w:spacing w:line="276" w:lineRule="auto"/>
              <w:jc w:val="both"/>
              <w:rPr>
                <w:rFonts w:hint="eastAsia" w:ascii="宋体" w:hAnsi="宋体" w:eastAsia="宋体"/>
                <w:bCs/>
                <w:sz w:val="21"/>
                <w:szCs w:val="21"/>
                <w:lang w:val="en-US" w:eastAsia="zh-CN"/>
              </w:rPr>
            </w:pPr>
            <w:r>
              <w:rPr>
                <w:rFonts w:hint="eastAsia" w:ascii="宋体" w:hAnsi="宋体" w:eastAsia="宋体" w:cs="Times New Roman"/>
                <w:sz w:val="21"/>
                <w:szCs w:val="21"/>
              </w:rPr>
              <w:t>从产品最终验收合格之日起，</w:t>
            </w:r>
            <w:r>
              <w:rPr>
                <w:rFonts w:hint="eastAsia" w:ascii="宋体" w:hAnsi="宋体" w:cs="Times New Roman"/>
                <w:sz w:val="21"/>
                <w:szCs w:val="21"/>
                <w:lang w:val="en-US" w:eastAsia="zh-CN"/>
              </w:rPr>
              <w:t>整机</w:t>
            </w:r>
            <w:r>
              <w:rPr>
                <w:rFonts w:hint="eastAsia" w:ascii="宋体" w:hAnsi="宋体" w:eastAsia="宋体" w:cs="Times New Roman"/>
                <w:sz w:val="21"/>
                <w:szCs w:val="21"/>
              </w:rPr>
              <w:t>保修不少于</w:t>
            </w:r>
            <w:r>
              <w:rPr>
                <w:rFonts w:hint="eastAsia" w:ascii="宋体" w:hAnsi="宋体" w:cs="Times New Roman"/>
                <w:sz w:val="21"/>
                <w:szCs w:val="21"/>
                <w:lang w:val="en-US" w:eastAsia="zh-CN"/>
              </w:rPr>
              <w:t>24</w:t>
            </w:r>
            <w:r>
              <w:rPr>
                <w:rFonts w:hint="eastAsia" w:ascii="宋体" w:hAnsi="宋体" w:eastAsia="宋体" w:cs="Times New Roman"/>
                <w:sz w:val="21"/>
                <w:szCs w:val="21"/>
              </w:rPr>
              <w:t>个月，并由厂家出具相关服务承诺书。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技术参数</w:t>
            </w:r>
          </w:p>
        </w:tc>
        <w:tc>
          <w:tcPr>
            <w:tcW w:w="7675" w:type="dxa"/>
            <w:tcBorders>
              <w:top w:val="single" w:color="auto" w:sz="4" w:space="0"/>
              <w:left w:val="single" w:color="auto" w:sz="4" w:space="0"/>
              <w:bottom w:val="single" w:color="auto" w:sz="4" w:space="0"/>
              <w:right w:val="single" w:color="auto" w:sz="4" w:space="0"/>
            </w:tcBorders>
          </w:tcPr>
          <w:p>
            <w:pPr>
              <w:numPr>
                <w:ilvl w:val="0"/>
                <w:numId w:val="2"/>
              </w:numPr>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设备名称及用途：</w:t>
            </w:r>
          </w:p>
          <w:p>
            <w:pPr>
              <w:pStyle w:val="51"/>
              <w:numPr>
                <w:ilvl w:val="1"/>
                <w:numId w:val="3"/>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系统名称：放射科</w:t>
            </w:r>
            <w:r>
              <w:rPr>
                <w:rFonts w:hint="eastAsia" w:asciiTheme="minorEastAsia" w:hAnsiTheme="minorEastAsia" w:eastAsiaTheme="minorEastAsia" w:cstheme="minorEastAsia"/>
                <w:sz w:val="21"/>
                <w:szCs w:val="21"/>
                <w:lang w:val="en-US" w:eastAsia="zh-CN"/>
              </w:rPr>
              <w:t>精益</w:t>
            </w:r>
            <w:r>
              <w:rPr>
                <w:rFonts w:hint="eastAsia" w:asciiTheme="minorEastAsia" w:hAnsiTheme="minorEastAsia" w:eastAsiaTheme="minorEastAsia" w:cstheme="minorEastAsia"/>
                <w:sz w:val="21"/>
                <w:szCs w:val="21"/>
              </w:rPr>
              <w:t>管理及质量控制系统</w:t>
            </w:r>
          </w:p>
          <w:p>
            <w:pPr>
              <w:pStyle w:val="51"/>
              <w:numPr>
                <w:ilvl w:val="1"/>
                <w:numId w:val="3"/>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用途：图像质量评价分析系统，针对当前医院图像质量质控依赖人工评价的现状，利用AI技术实现图像质量质控的标准化、规范化，解决人工评价存在的标准不统一、评价人情化等弊端，同时减轻评价的工作量，提升工作效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检查结果互认标准，减少患者重复检查。月度质控报告分析系统，将AI智能技术和大数据分析技术运用服务于整个质控分析流程，实现科室质控会议全流程信息化管理。从质控会议前、会议中、会议后等流程进行精细化管理，有效提高科室工作效率，降低人力成本。质控问题追踪解决，实现质控报告分析闭环管理，支持全流程工作。</w:t>
            </w:r>
            <w:r>
              <w:rPr>
                <w:rFonts w:hint="eastAsia" w:asciiTheme="minorEastAsia" w:hAnsiTheme="minorEastAsia" w:eastAsiaTheme="minorEastAsia" w:cstheme="minorEastAsia"/>
                <w:sz w:val="21"/>
                <w:szCs w:val="21"/>
                <w:lang w:val="en-US" w:eastAsia="zh-CN"/>
              </w:rPr>
              <w:t>本系统</w:t>
            </w:r>
            <w:r>
              <w:rPr>
                <w:rFonts w:hint="eastAsia" w:asciiTheme="minorEastAsia" w:hAnsiTheme="minorEastAsia" w:eastAsiaTheme="minorEastAsia" w:cstheme="minorEastAsia"/>
                <w:sz w:val="21"/>
                <w:szCs w:val="21"/>
              </w:rPr>
              <w:t>通过放射数据的自动批量处理，为现代化医院的放射科运营和管理提供大数据支持，优化放射检查的分配和流程，提升科研能力和产出水平，提升整体工作效率和管理层次。</w:t>
            </w:r>
          </w:p>
          <w:p>
            <w:pPr>
              <w:numPr>
                <w:ilvl w:val="0"/>
                <w:numId w:val="2"/>
              </w:numPr>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主要功能及软件技术参数要求：</w:t>
            </w:r>
          </w:p>
          <w:p>
            <w:pPr>
              <w:pStyle w:val="51"/>
              <w:numPr>
                <w:ilvl w:val="0"/>
                <w:numId w:val="4"/>
              </w:numPr>
              <w:spacing w:line="276" w:lineRule="auto"/>
              <w:ind w:firstLineChars="0"/>
              <w:jc w:val="left"/>
              <w:rPr>
                <w:rFonts w:hint="eastAsia" w:asciiTheme="minorEastAsia" w:hAnsiTheme="minorEastAsia" w:eastAsiaTheme="minorEastAsia" w:cstheme="minorEastAsia"/>
                <w:vanish/>
                <w:sz w:val="21"/>
                <w:szCs w:val="21"/>
              </w:rPr>
            </w:pPr>
          </w:p>
          <w:p>
            <w:pPr>
              <w:pStyle w:val="51"/>
              <w:numPr>
                <w:ilvl w:val="0"/>
                <w:numId w:val="4"/>
              </w:numPr>
              <w:spacing w:line="276" w:lineRule="auto"/>
              <w:ind w:firstLineChars="0"/>
              <w:jc w:val="left"/>
              <w:rPr>
                <w:rFonts w:hint="eastAsia" w:asciiTheme="minorEastAsia" w:hAnsiTheme="minorEastAsia" w:eastAsiaTheme="minorEastAsia" w:cstheme="minorEastAsia"/>
                <w:vanish/>
                <w:sz w:val="21"/>
                <w:szCs w:val="21"/>
              </w:rPr>
            </w:pP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系统为B/S架构，通过浏览器访问；</w:t>
            </w: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单条DR数据计算时间≤12s、单条CT数据计算时间≤5s、单条MG数据计算时间≤5s；</w:t>
            </w: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支持系统用户信息管理；</w:t>
            </w: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配备软件运行支持系统；</w:t>
            </w:r>
          </w:p>
          <w:p>
            <w:pPr>
              <w:pStyle w:val="51"/>
              <w:numPr>
                <w:ilvl w:val="1"/>
                <w:numId w:val="4"/>
              </w:numPr>
              <w:spacing w:line="276" w:lineRule="auto"/>
              <w:ind w:left="8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图像质量评价分析系统 ：</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运用图形图像AI技术自动评价，非人工评价</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伪彩显示图像分割，详细罗列具体得分/扣分情况；</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支持头部、胸部、腹部、脊柱、四肢等部位的图像质量评价；</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支持DR/CT/MR/MG等设备的图像质量评价；</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不同部位、体位图像质量匹配不同的评价标准；</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支持扣分项原因分析，提醒技师规范化操作；</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图像评价维度包括摄影体位正不正、摄影范围全不全、图像质量指标、异物、伪影等维度；</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支持调整评价维度分数，可按照设备类型分别调整；</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支持评价页面显示检查曝光详情，便于技师分析总结投照条件导致的图像扣分；</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支持评价页面显示患者基本信息，包括患者姓名、性别、年龄、检查项目等；</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支持按照设备名称、设备类型技师、部位、检查方式等维度统计分析图像得分情况；</w:t>
            </w:r>
          </w:p>
          <w:p>
            <w:pPr>
              <w:pStyle w:val="51"/>
              <w:numPr>
                <w:ilvl w:val="2"/>
                <w:numId w:val="4"/>
              </w:numPr>
              <w:spacing w:line="276" w:lineRule="auto"/>
              <w:ind w:left="315" w:leftChars="15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支持联合呈现患者放射剂量数据。</w:t>
            </w: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月度质控报告管理系统：</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支持月度质控报告自动生成、一键导出</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支持质控遗留问题追踪责任人按时处理</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bookmarkStart w:id="1" w:name="_Hlk162196312"/>
            <w:r>
              <w:rPr>
                <w:rFonts w:hint="eastAsia" w:asciiTheme="minorEastAsia" w:hAnsiTheme="minorEastAsia" w:eastAsiaTheme="minorEastAsia" w:cstheme="minorEastAsia"/>
                <w:sz w:val="21"/>
                <w:szCs w:val="21"/>
              </w:rPr>
              <w:t>支持诊断报告初诊符合率及阳性率等数据自动生成</w:t>
            </w:r>
          </w:p>
          <w:bookmarkEnd w:id="1"/>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支持月度质控会议线上记录功能</w:t>
            </w: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综合展示显示屏：</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55寸原装A+级液晶面板，支持超高清显示</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尺寸：1213.5mm(H)x684.3mm(V)</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对比度：4000:1</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亮度：≥500cd/m2 ；LED背光（直下式）</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双边拼缝：3.5mm </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单块分辨率：1920(h)x1080(v)</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显示色彩：全彩16.7M色</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可视角度：178°(横向和纵向)。</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响应时间：8ms</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24小时连续运行，具有先进性、稳定性可扩充性</w:t>
            </w:r>
          </w:p>
          <w:p>
            <w:pPr>
              <w:pStyle w:val="51"/>
              <w:numPr>
                <w:ilvl w:val="1"/>
                <w:numId w:val="4"/>
              </w:numPr>
              <w:spacing w:line="276"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系统服务器：</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Windows server2016及以上系统；</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服务器支持PHP、SQL server服务，支持web服务；</w:t>
            </w:r>
          </w:p>
          <w:p>
            <w:pPr>
              <w:pStyle w:val="51"/>
              <w:numPr>
                <w:ilvl w:val="2"/>
                <w:numId w:val="4"/>
              </w:numPr>
              <w:spacing w:line="276" w:lineRule="auto"/>
              <w:ind w:left="964"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配有专业独立显卡；</w:t>
            </w:r>
          </w:p>
          <w:p>
            <w:pPr>
              <w:pStyle w:val="51"/>
              <w:numPr>
                <w:ilvl w:val="2"/>
                <w:numId w:val="4"/>
              </w:numPr>
              <w:spacing w:line="276" w:lineRule="auto"/>
              <w:ind w:left="964" w:firstLineChars="0"/>
              <w:jc w:val="left"/>
              <w:rPr>
                <w:rFonts w:hint="eastAsia" w:asciiTheme="minorEastAsia" w:hAnsiTheme="minorEastAsia" w:eastAsiaTheme="minorEastAsia" w:cstheme="minorEastAsia"/>
                <w:bCs/>
                <w:iCs/>
                <w:color w:val="000000"/>
                <w:sz w:val="21"/>
                <w:szCs w:val="21"/>
              </w:rPr>
            </w:pPr>
            <w:bookmarkStart w:id="2" w:name="_Toc105770212"/>
            <w:bookmarkStart w:id="3" w:name="_Toc410403492"/>
            <w:r>
              <w:rPr>
                <w:rFonts w:hint="eastAsia" w:asciiTheme="minorEastAsia" w:hAnsiTheme="minorEastAsia" w:eastAsiaTheme="minorEastAsia" w:cstheme="minorEastAsia"/>
                <w:sz w:val="21"/>
                <w:szCs w:val="21"/>
              </w:rPr>
              <w:t>支持软件客户程序软件</w:t>
            </w:r>
            <w:bookmarkEnd w:id="2"/>
            <w:bookmarkEnd w:id="3"/>
            <w:r>
              <w:rPr>
                <w:rFonts w:hint="eastAsia" w:asciiTheme="minorEastAsia" w:hAnsiTheme="minorEastAsia" w:eastAsiaTheme="minorEastAsia" w:cstheme="minorEastAsia"/>
                <w:sz w:val="21"/>
                <w:szCs w:val="21"/>
              </w:rPr>
              <w:t xml:space="preserve">；支持IE8到IE10版本、以及使用IE内核或者IE兼容模式的其他浏览器；IE11浏览器需要将本系统加入到兼容性列表中； </w:t>
            </w:r>
          </w:p>
          <w:p>
            <w:pPr>
              <w:numPr>
                <w:ilvl w:val="0"/>
                <w:numId w:val="2"/>
              </w:numPr>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可以提供至少6个功能模块的软件著作权登记证书</w:t>
            </w:r>
          </w:p>
          <w:p>
            <w:pPr>
              <w:numPr>
                <w:ilvl w:val="0"/>
                <w:numId w:val="2"/>
              </w:numPr>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售后服务要求：</w:t>
            </w:r>
          </w:p>
          <w:p>
            <w:pPr>
              <w:pStyle w:val="51"/>
              <w:numPr>
                <w:ilvl w:val="1"/>
                <w:numId w:val="2"/>
              </w:numPr>
              <w:spacing w:line="276" w:lineRule="auto"/>
              <w:ind w:left="420" w:leftChars="20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从产品最终验收合格之日起，主机保修不少于</w:t>
            </w:r>
            <w:r>
              <w:rPr>
                <w:rFonts w:hint="eastAsia" w:asciiTheme="minorEastAsia" w:hAnsiTheme="minorEastAsia" w:eastAsiaTheme="minorEastAsia" w:cstheme="minorEastAsia"/>
                <w:sz w:val="21"/>
                <w:szCs w:val="21"/>
                <w:lang w:val="en-US" w:eastAsia="zh-CN"/>
              </w:rPr>
              <w:t>24</w:t>
            </w:r>
            <w:bookmarkStart w:id="25" w:name="_GoBack"/>
            <w:bookmarkEnd w:id="25"/>
            <w:r>
              <w:rPr>
                <w:rFonts w:hint="eastAsia" w:asciiTheme="minorEastAsia" w:hAnsiTheme="minorEastAsia" w:eastAsiaTheme="minorEastAsia" w:cstheme="minorEastAsia"/>
                <w:sz w:val="21"/>
                <w:szCs w:val="21"/>
              </w:rPr>
              <w:t>个月，并由厂家出具相关服务承诺书。</w:t>
            </w:r>
          </w:p>
          <w:p>
            <w:pPr>
              <w:pStyle w:val="51"/>
              <w:numPr>
                <w:ilvl w:val="1"/>
                <w:numId w:val="2"/>
              </w:numPr>
              <w:spacing w:line="276" w:lineRule="auto"/>
              <w:ind w:left="420" w:leftChars="20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费用：在保修期内由于货物故障所产生的一切费用由供应商负责。</w:t>
            </w:r>
          </w:p>
          <w:p>
            <w:pPr>
              <w:pStyle w:val="51"/>
              <w:numPr>
                <w:ilvl w:val="1"/>
                <w:numId w:val="2"/>
              </w:numPr>
              <w:spacing w:line="276" w:lineRule="auto"/>
              <w:ind w:left="420" w:leftChars="20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响应：供应商应保证在12小时内对用户提出的问题或故障予以响应及处理。</w:t>
            </w:r>
          </w:p>
          <w:p>
            <w:pPr>
              <w:spacing w:line="276" w:lineRule="auto"/>
              <w:ind w:left="315"/>
              <w:jc w:val="left"/>
              <w:rPr>
                <w:rFonts w:hint="eastAsia" w:asciiTheme="minorEastAsia" w:hAnsiTheme="minorEastAsia" w:eastAsiaTheme="minorEastAsia" w:cstheme="minorEastAsia"/>
                <w:sz w:val="21"/>
                <w:szCs w:val="21"/>
              </w:rPr>
            </w:pPr>
          </w:p>
          <w:p>
            <w:pPr>
              <w:contextualSpacing/>
              <w:jc w:val="left"/>
              <w:rPr>
                <w:rFonts w:hint="eastAsia" w:asciiTheme="minorEastAsia" w:hAnsiTheme="minorEastAsia" w:eastAsiaTheme="minorEastAsia" w:cstheme="minorEastAsia"/>
                <w:sz w:val="21"/>
                <w:szCs w:val="21"/>
              </w:rPr>
            </w:pPr>
          </w:p>
        </w:tc>
      </w:tr>
    </w:tbl>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b/>
          <w:sz w:val="24"/>
          <w:szCs w:val="24"/>
        </w:rPr>
      </w:pP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p>
    <w:p>
      <w:pPr>
        <w:spacing w:line="360" w:lineRule="auto"/>
        <w:ind w:firstLine="1084" w:firstLineChars="450"/>
        <w:jc w:val="left"/>
        <w:rPr>
          <w:rFonts w:ascii="宋体" w:hAnsi="宋体"/>
          <w:b/>
          <w:sz w:val="24"/>
          <w:szCs w:val="24"/>
        </w:rPr>
      </w:pPr>
      <w:r>
        <w:rPr>
          <w:rFonts w:hint="eastAsia" w:ascii="宋体" w:hAnsi="宋体"/>
          <w:b/>
          <w:sz w:val="24"/>
          <w:szCs w:val="24"/>
        </w:rPr>
        <w:t>投标日期：年 月日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4" w:name="_Toc211243316"/>
      <w:bookmarkStart w:id="5" w:name="_Toc311468376"/>
      <w:r>
        <w:rPr>
          <w:rFonts w:ascii="宋体" w:hAnsi="宋体"/>
          <w:color w:val="000000"/>
          <w:szCs w:val="21"/>
        </w:rPr>
        <w:t>格式2.</w:t>
      </w:r>
      <w:bookmarkEnd w:id="4"/>
      <w:r>
        <w:rPr>
          <w:rFonts w:ascii="宋体" w:hAnsi="宋体"/>
          <w:color w:val="000000"/>
          <w:szCs w:val="21"/>
        </w:rPr>
        <w:t xml:space="preserve"> 开标一览表格式</w:t>
      </w:r>
      <w:bookmarkEnd w:id="5"/>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rPr>
        <w:t>招标编号</w:t>
      </w:r>
      <w:r>
        <w:rPr>
          <w:rFonts w:hint="eastAsia"/>
          <w:color w:val="000000"/>
          <w:szCs w:val="21"/>
        </w:rPr>
        <w:t>：</w:t>
      </w:r>
      <w:r>
        <w:rPr>
          <w:color w:val="000000"/>
          <w:szCs w:val="21"/>
        </w:rPr>
        <w:t>包号</w:t>
      </w:r>
      <w:r>
        <w:rPr>
          <w:rFonts w:hint="eastAsia"/>
          <w:color w:val="000000"/>
          <w:szCs w:val="21"/>
        </w:rPr>
        <w:t>：</w:t>
      </w:r>
    </w:p>
    <w:p>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6" w:name="_Toc211248414"/>
      <w:r>
        <w:rPr>
          <w:rFonts w:eastAsia="黑体"/>
          <w:color w:val="000000"/>
          <w:sz w:val="30"/>
          <w:szCs w:val="30"/>
        </w:rPr>
        <w:t>投标分项报价表</w:t>
      </w:r>
      <w:bookmarkEnd w:id="6"/>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投标人名称：招标编号：</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投标人招标文件内容自行制作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7" w:name="_Toc211243319"/>
      <w:bookmarkStart w:id="8"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7"/>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8"/>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hint="eastAsia" w:ascii="宋体" w:hAnsi="宋体"/>
          <w:color w:val="000000"/>
          <w:szCs w:val="21"/>
        </w:rPr>
        <w:t>：</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9" w:name="_Toc211248420"/>
      <w:r>
        <w:rPr>
          <w:rFonts w:eastAsia="黑体"/>
          <w:color w:val="000000"/>
          <w:sz w:val="30"/>
          <w:szCs w:val="30"/>
        </w:rPr>
        <w:t>商务条款响应/偏离表</w:t>
      </w:r>
      <w:bookmarkEnd w:id="9"/>
    </w:p>
    <w:p>
      <w:pPr>
        <w:spacing w:line="360" w:lineRule="auto"/>
        <w:rPr>
          <w:color w:val="000000"/>
          <w:szCs w:val="21"/>
          <w:u w:val="single"/>
        </w:rPr>
      </w:pPr>
      <w:r>
        <w:rPr>
          <w:color w:val="000000"/>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hint="eastAsia" w:ascii="宋体" w:hAnsi="宋体"/>
          <w:color w:val="000000"/>
          <w:szCs w:val="21"/>
        </w:rPr>
        <w:t>：</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10" w:name="_Toc101074903"/>
      <w:bookmarkStart w:id="11"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10"/>
      <w:bookmarkEnd w:id="11"/>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2" w:name="_Toc101074904"/>
      <w:bookmarkStart w:id="13" w:name="_Toc73521707"/>
      <w:bookmarkStart w:id="14" w:name="_Toc100052474"/>
      <w:bookmarkStart w:id="15"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2"/>
      <w:bookmarkEnd w:id="13"/>
      <w:bookmarkEnd w:id="14"/>
      <w:bookmarkEnd w:id="15"/>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6" w:name="_Toc100052475"/>
      <w:bookmarkStart w:id="17" w:name="_Toc73521708"/>
      <w:bookmarkStart w:id="18" w:name="_Toc73521620"/>
      <w:bookmarkStart w:id="19"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6"/>
      <w:bookmarkEnd w:id="17"/>
      <w:bookmarkEnd w:id="18"/>
      <w:bookmarkEnd w:id="19"/>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20" w:name="_Toc201743116"/>
      <w:bookmarkStart w:id="21" w:name="_Toc201997946"/>
      <w:bookmarkStart w:id="22" w:name="_Toc201742861"/>
      <w:bookmarkStart w:id="23" w:name="_Toc201719118"/>
      <w:bookmarkStart w:id="24"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jc w:val="left"/>
        <w:rPr>
          <w:rFonts w:ascii="宋体" w:hAnsi="宋体"/>
          <w:bCs/>
          <w:sz w:val="24"/>
          <w:szCs w:val="24"/>
        </w:rPr>
      </w:pPr>
      <w:r>
        <w:rPr>
          <w:rFonts w:hint="eastAsia" w:ascii="宋体" w:hAnsi="宋体"/>
          <w:bCs/>
          <w:sz w:val="24"/>
          <w:szCs w:val="24"/>
        </w:rPr>
        <w:t>注册于（公司地址）（公司名称）（法定代表人姓名、职务）代表本公司授权（被授权人的姓名、职务）为本公司的合法代理人，以本公司名义负责处理采购活动中相关谈判采购事务。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本授权书于年月日签字生效，特此声明。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0" t="0" r="28575"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0" t="0" r="2857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0" t="0" r="16510"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0" t="0" r="16510"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20"/>
    <w:bookmarkEnd w:id="21"/>
    <w:bookmarkEnd w:id="22"/>
    <w:bookmarkEnd w:id="23"/>
    <w:bookmarkEnd w:id="24"/>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5"/>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5"/>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5"/>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5"/>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5"/>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5"/>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5"/>
        </w:numPr>
        <w:spacing w:line="360" w:lineRule="auto"/>
        <w:rPr>
          <w:rFonts w:ascii="宋体" w:hAnsi="宋体"/>
          <w:sz w:val="24"/>
          <w:szCs w:val="24"/>
        </w:rPr>
      </w:pPr>
      <w:r>
        <w:rPr>
          <w:rFonts w:hint="eastAsia" w:ascii="宋体" w:hAnsi="宋体"/>
          <w:sz w:val="24"/>
          <w:szCs w:val="24"/>
        </w:rPr>
        <w:t>恶意投诉的；</w:t>
      </w:r>
    </w:p>
    <w:p>
      <w:pPr>
        <w:numPr>
          <w:ilvl w:val="1"/>
          <w:numId w:val="5"/>
        </w:numPr>
        <w:spacing w:line="360" w:lineRule="auto"/>
        <w:rPr>
          <w:rFonts w:ascii="宋体" w:hAnsi="宋体"/>
          <w:sz w:val="24"/>
          <w:szCs w:val="24"/>
        </w:rPr>
      </w:pPr>
      <w:r>
        <w:rPr>
          <w:rFonts w:hint="eastAsia" w:ascii="宋体" w:hAnsi="宋体"/>
          <w:sz w:val="24"/>
          <w:szCs w:val="24"/>
        </w:rPr>
        <w:t>向采购项目相关人员行贿或者提供其他不当利益的；</w:t>
      </w:r>
    </w:p>
    <w:p>
      <w:pPr>
        <w:numPr>
          <w:ilvl w:val="1"/>
          <w:numId w:val="5"/>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5"/>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p>
    <w:p>
      <w:pPr>
        <w:spacing w:line="360" w:lineRule="auto"/>
        <w:ind w:firstLine="360" w:firstLineChars="150"/>
      </w:pPr>
      <w:r>
        <w:rPr>
          <w:rFonts w:hint="eastAsia" w:ascii="宋体" w:hAnsi="宋体" w:cs="宋体"/>
          <w:sz w:val="24"/>
          <w:szCs w:val="24"/>
        </w:rPr>
        <w:t>日        期：</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15</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431623"/>
    <w:multiLevelType w:val="multilevel"/>
    <w:tmpl w:val="1A431623"/>
    <w:lvl w:ilvl="0" w:tentative="0">
      <w:start w:val="1"/>
      <w:numFmt w:val="decimal"/>
      <w:suff w:val="space"/>
      <w:lvlText w:val="%1."/>
      <w:lvlJc w:val="left"/>
      <w:pPr>
        <w:ind w:left="420"/>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30A14DE7"/>
    <w:multiLevelType w:val="multilevel"/>
    <w:tmpl w:val="30A14DE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4B0B0E43"/>
    <w:multiLevelType w:val="singleLevel"/>
    <w:tmpl w:val="4B0B0E43"/>
    <w:lvl w:ilvl="0" w:tentative="0">
      <w:start w:val="1"/>
      <w:numFmt w:val="decimal"/>
      <w:suff w:val="nothing"/>
      <w:lvlText w:val="%1、"/>
      <w:lvlJc w:val="left"/>
    </w:lvl>
  </w:abstractNum>
  <w:abstractNum w:abstractNumId="4">
    <w:nsid w:val="792A1644"/>
    <w:multiLevelType w:val="multilevel"/>
    <w:tmpl w:val="792A164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E21351"/>
    <w:rsid w:val="00034061"/>
    <w:rsid w:val="00075DB6"/>
    <w:rsid w:val="000958F7"/>
    <w:rsid w:val="000B17EE"/>
    <w:rsid w:val="001241AC"/>
    <w:rsid w:val="00145F20"/>
    <w:rsid w:val="001548E6"/>
    <w:rsid w:val="00155902"/>
    <w:rsid w:val="00172245"/>
    <w:rsid w:val="00176E65"/>
    <w:rsid w:val="00191890"/>
    <w:rsid w:val="0022158C"/>
    <w:rsid w:val="00245920"/>
    <w:rsid w:val="002A3C59"/>
    <w:rsid w:val="002E48E7"/>
    <w:rsid w:val="00300AB9"/>
    <w:rsid w:val="0031072E"/>
    <w:rsid w:val="003508A6"/>
    <w:rsid w:val="003676F3"/>
    <w:rsid w:val="003D4883"/>
    <w:rsid w:val="0040367B"/>
    <w:rsid w:val="00457EEC"/>
    <w:rsid w:val="00480AAC"/>
    <w:rsid w:val="004A589B"/>
    <w:rsid w:val="004B4743"/>
    <w:rsid w:val="004D050E"/>
    <w:rsid w:val="00555906"/>
    <w:rsid w:val="005569F9"/>
    <w:rsid w:val="00597F55"/>
    <w:rsid w:val="005B582A"/>
    <w:rsid w:val="005E304E"/>
    <w:rsid w:val="00635994"/>
    <w:rsid w:val="00685718"/>
    <w:rsid w:val="00695546"/>
    <w:rsid w:val="006B139B"/>
    <w:rsid w:val="006F162B"/>
    <w:rsid w:val="00742BC2"/>
    <w:rsid w:val="007812FF"/>
    <w:rsid w:val="007B01EC"/>
    <w:rsid w:val="007E4FE2"/>
    <w:rsid w:val="00802920"/>
    <w:rsid w:val="00813B34"/>
    <w:rsid w:val="00836F8B"/>
    <w:rsid w:val="00837E14"/>
    <w:rsid w:val="00875B20"/>
    <w:rsid w:val="0088091C"/>
    <w:rsid w:val="008E4D54"/>
    <w:rsid w:val="008F23A2"/>
    <w:rsid w:val="009229DC"/>
    <w:rsid w:val="009E54B5"/>
    <w:rsid w:val="00A11175"/>
    <w:rsid w:val="00AB6115"/>
    <w:rsid w:val="00AE68E5"/>
    <w:rsid w:val="00B10877"/>
    <w:rsid w:val="00B10BD5"/>
    <w:rsid w:val="00B112D4"/>
    <w:rsid w:val="00B2166F"/>
    <w:rsid w:val="00B524AA"/>
    <w:rsid w:val="00B86625"/>
    <w:rsid w:val="00BB59DA"/>
    <w:rsid w:val="00BD5B41"/>
    <w:rsid w:val="00BE1012"/>
    <w:rsid w:val="00C252E1"/>
    <w:rsid w:val="00C47AA4"/>
    <w:rsid w:val="00C83EA6"/>
    <w:rsid w:val="00C84397"/>
    <w:rsid w:val="00CE0D30"/>
    <w:rsid w:val="00D146D3"/>
    <w:rsid w:val="00D52A48"/>
    <w:rsid w:val="00D63490"/>
    <w:rsid w:val="00DF4749"/>
    <w:rsid w:val="00E21351"/>
    <w:rsid w:val="00E256D4"/>
    <w:rsid w:val="00ED646A"/>
    <w:rsid w:val="00EE5B36"/>
    <w:rsid w:val="00F34608"/>
    <w:rsid w:val="00F474B6"/>
    <w:rsid w:val="00FA0C7F"/>
    <w:rsid w:val="00FD4F36"/>
    <w:rsid w:val="00FE103B"/>
    <w:rsid w:val="00FE1177"/>
    <w:rsid w:val="1E0B21AC"/>
    <w:rsid w:val="1E127BE4"/>
    <w:rsid w:val="1EB02BB0"/>
    <w:rsid w:val="21E674D3"/>
    <w:rsid w:val="26E81438"/>
    <w:rsid w:val="286018B7"/>
    <w:rsid w:val="28A66BC3"/>
    <w:rsid w:val="5BD467B7"/>
    <w:rsid w:val="5D7E45D9"/>
    <w:rsid w:val="6B032804"/>
    <w:rsid w:val="6B2471C5"/>
    <w:rsid w:val="6BFFC94D"/>
    <w:rsid w:val="7EBE3EF8"/>
    <w:rsid w:val="C9FC69AB"/>
    <w:rsid w:val="DAFFD3B3"/>
    <w:rsid w:val="FBFDAC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8"/>
    <w:autoRedefine/>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autoRedefine/>
    <w:semiHidden/>
    <w:qFormat/>
    <w:uiPriority w:val="0"/>
    <w:pPr>
      <w:jc w:val="left"/>
    </w:pPr>
    <w:rPr>
      <w:szCs w:val="24"/>
    </w:r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3"/>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3"/>
    <w:autoRedefine/>
    <w:qFormat/>
    <w:uiPriority w:val="0"/>
    <w:rPr>
      <w:sz w:val="18"/>
      <w:szCs w:val="18"/>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annotation subject"/>
    <w:basedOn w:val="6"/>
    <w:next w:val="6"/>
    <w:link w:val="47"/>
    <w:autoRedefine/>
    <w:unhideWhenUsed/>
    <w:qFormat/>
    <w:uiPriority w:val="0"/>
    <w:rPr>
      <w:b/>
      <w:bCs/>
      <w:szCs w:val="20"/>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page number"/>
    <w:basedOn w:val="17"/>
    <w:autoRedefine/>
    <w:semiHidden/>
    <w:qFormat/>
    <w:uiPriority w:val="0"/>
  </w:style>
  <w:style w:type="character" w:styleId="20">
    <w:name w:val="Hyperlink"/>
    <w:basedOn w:val="17"/>
    <w:autoRedefine/>
    <w:qFormat/>
    <w:uiPriority w:val="0"/>
    <w:rPr>
      <w:color w:val="0000FF"/>
      <w:u w:val="single"/>
    </w:rPr>
  </w:style>
  <w:style w:type="character" w:styleId="21">
    <w:name w:val="annotation reference"/>
    <w:autoRedefine/>
    <w:semiHidden/>
    <w:qFormat/>
    <w:uiPriority w:val="0"/>
    <w:rPr>
      <w:rFonts w:eastAsia="宋体"/>
      <w:kern w:val="2"/>
      <w:sz w:val="21"/>
      <w:szCs w:val="21"/>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8"/>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Char"/>
    <w:basedOn w:val="17"/>
    <w:link w:val="10"/>
    <w:autoRedefine/>
    <w:qFormat/>
    <w:uiPriority w:val="0"/>
    <w:rPr>
      <w:rFonts w:ascii="Times New Roman" w:hAnsi="Times New Roman"/>
      <w:kern w:val="2"/>
      <w:sz w:val="18"/>
      <w:szCs w:val="18"/>
    </w:rPr>
  </w:style>
  <w:style w:type="character" w:customStyle="1" w:styleId="44">
    <w:name w:val="批注文字 Char"/>
    <w:basedOn w:val="17"/>
    <w:link w:val="6"/>
    <w:autoRedefine/>
    <w:semiHidden/>
    <w:qFormat/>
    <w:uiPriority w:val="0"/>
    <w:rPr>
      <w:rFonts w:ascii="Times New Roman" w:hAnsi="Times New Roman"/>
      <w:kern w:val="2"/>
      <w:sz w:val="21"/>
      <w:szCs w:val="24"/>
    </w:rPr>
  </w:style>
  <w:style w:type="paragraph" w:customStyle="1" w:styleId="45">
    <w:name w:val="列表段落1"/>
    <w:basedOn w:val="1"/>
    <w:link w:val="46"/>
    <w:autoRedefine/>
    <w:qFormat/>
    <w:uiPriority w:val="34"/>
    <w:pPr>
      <w:ind w:firstLine="420" w:firstLineChars="200"/>
    </w:pPr>
    <w:rPr>
      <w:rFonts w:ascii="Calibri" w:hAnsi="Calibri"/>
      <w:szCs w:val="22"/>
    </w:rPr>
  </w:style>
  <w:style w:type="character" w:customStyle="1" w:styleId="46">
    <w:name w:val="列表段落 字符"/>
    <w:link w:val="45"/>
    <w:autoRedefine/>
    <w:qFormat/>
    <w:uiPriority w:val="0"/>
    <w:rPr>
      <w:kern w:val="2"/>
      <w:sz w:val="21"/>
      <w:szCs w:val="22"/>
    </w:rPr>
  </w:style>
  <w:style w:type="character" w:customStyle="1" w:styleId="47">
    <w:name w:val="批注主题 Char"/>
    <w:basedOn w:val="44"/>
    <w:link w:val="14"/>
    <w:autoRedefine/>
    <w:semiHidden/>
    <w:qFormat/>
    <w:uiPriority w:val="0"/>
    <w:rPr>
      <w:rFonts w:ascii="Times New Roman" w:hAnsi="Times New Roman"/>
      <w:b/>
      <w:bCs/>
      <w:kern w:val="2"/>
      <w:sz w:val="21"/>
      <w:szCs w:val="24"/>
    </w:rPr>
  </w:style>
  <w:style w:type="character" w:customStyle="1" w:styleId="48">
    <w:name w:val="正文缩进 Char"/>
    <w:link w:val="5"/>
    <w:autoRedefine/>
    <w:semiHidden/>
    <w:qFormat/>
    <w:locked/>
    <w:uiPriority w:val="0"/>
    <w:rPr>
      <w:rFonts w:ascii="宋体" w:hAnsi="宋体" w:eastAsia="仿宋"/>
      <w:sz w:val="24"/>
      <w:szCs w:val="24"/>
      <w:lang w:val="zh-CN" w:eastAsia="zh-CN"/>
    </w:rPr>
  </w:style>
  <w:style w:type="paragraph" w:customStyle="1" w:styleId="49">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50">
    <w:name w:val="my正文"/>
    <w:basedOn w:val="1"/>
    <w:autoRedefine/>
    <w:qFormat/>
    <w:uiPriority w:val="0"/>
    <w:pPr>
      <w:spacing w:line="360" w:lineRule="auto"/>
      <w:ind w:firstLine="480" w:firstLineChars="200"/>
    </w:pPr>
    <w:rPr>
      <w:kern w:val="0"/>
      <w:sz w:val="24"/>
    </w:rPr>
  </w:style>
  <w:style w:type="paragraph" w:styleId="5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1100</Words>
  <Characters>6272</Characters>
  <Lines>52</Lines>
  <Paragraphs>14</Paragraphs>
  <TotalTime>9</TotalTime>
  <ScaleCrop>false</ScaleCrop>
  <LinksUpToDate>false</LinksUpToDate>
  <CharactersWithSpaces>7358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2023-09-14T05:15:00Z</dcterms:created>
  <dc:creator>User</dc:creator>
  <cp:lastModifiedBy>Absurd</cp:lastModifiedBy>
  <cp:lastPrinted>2020-06-12T00:08:00Z</cp:lastPrinted>
  <dcterms:modified xsi:type="dcterms:W3CDTF">2024-04-03T06:11:31Z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EF087CDBC63B4249B5659E178BF9E22B_13</vt:lpwstr>
  </property>
</Properties>
</file>