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9"/>
        <w:tblW w:w="996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1403"/>
        <w:gridCol w:w="78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403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18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3F3F3F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140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3F3F3F"/>
                <w:kern w:val="0"/>
                <w:sz w:val="22"/>
              </w:rPr>
              <w:t>干式血浆融化箱</w:t>
            </w:r>
          </w:p>
        </w:tc>
        <w:tc>
          <w:tcPr>
            <w:tcW w:w="78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</w:rPr>
              <w:t>主要用于冰冻血浆的加温融化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</w:rPr>
              <w:t>可用于冻存干细胞的加温融化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</w:rPr>
              <w:t>加热原理：干式封闭循环水加热，血袋与循环水不直接接触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</w:rPr>
              <w:t>搅拌器：加热过程对血袋进行温和搅拌，避免袋内温度不均，确保融化后血浆质量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</w:rPr>
              <w:t>融解温度：37～45℃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</w:rPr>
              <w:t>控温精度：±0.1℃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</w:rPr>
              <w:t>漏液报警：内置感应器探测血浆渗漏，并能发出声光报警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</w:rPr>
              <w:t>开盖报警：保证加温全过程加热仓处于封闭状态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</w:rPr>
              <w:t>超温报警：仪器故障等导致温度过高时，关闭加热并发出声光报警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</w:rPr>
              <w:t>控制系统：微电脑数控，加热程序至少应包括血浆融解和干细胞加温，并允许人工设定其它融解程序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</w:rPr>
              <w:t>血浆融化20分钟内、干细胞融化5分钟内完成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</w:rPr>
              <w:t>认证：CE，CFDA , FDA批准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  <w:lang w:eastAsia="zh-CN"/>
              </w:rPr>
              <w:t>。</w:t>
            </w:r>
          </w:p>
        </w:tc>
      </w:tr>
    </w:tbl>
    <w:p>
      <w:pPr>
        <w:pStyle w:val="4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0" w:type="auto"/>
        <w:tblInd w:w="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4973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973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973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水袋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个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3500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9858" w:type="dxa"/>
        <w:tblInd w:w="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496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83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96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83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96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  <w:bookmarkStart w:id="0" w:name="_GoBack"/>
            <w:bookmarkEnd w:id="0"/>
          </w:p>
        </w:tc>
      </w:tr>
    </w:tbl>
    <w:p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D4A837"/>
    <w:multiLevelType w:val="singleLevel"/>
    <w:tmpl w:val="AAD4A83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F5551EB"/>
    <w:rsid w:val="169F7BE9"/>
    <w:rsid w:val="1DEA1934"/>
    <w:rsid w:val="20527BD7"/>
    <w:rsid w:val="26832B3A"/>
    <w:rsid w:val="281173EF"/>
    <w:rsid w:val="36B37038"/>
    <w:rsid w:val="3BBC2BA4"/>
    <w:rsid w:val="4CF1564D"/>
    <w:rsid w:val="54E80059"/>
    <w:rsid w:val="64763621"/>
    <w:rsid w:val="67F558A3"/>
    <w:rsid w:val="75BF293C"/>
    <w:rsid w:val="77306F04"/>
    <w:rsid w:val="7F6D3B01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jc w:val="center"/>
    </w:pPr>
    <w:rPr>
      <w:rFonts w:ascii="宋体" w:hAnsi="宋体"/>
      <w:color w:val="FF0000"/>
      <w:szCs w:val="24"/>
    </w:rPr>
  </w:style>
  <w:style w:type="paragraph" w:styleId="5">
    <w:name w:val="annotation text"/>
    <w:basedOn w:val="1"/>
    <w:link w:val="14"/>
    <w:autoRedefine/>
    <w:unhideWhenUsed/>
    <w:qFormat/>
    <w:uiPriority w:val="99"/>
    <w:pPr>
      <w:jc w:val="left"/>
    </w:pPr>
  </w:style>
  <w:style w:type="paragraph" w:styleId="6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3">
    <w:name w:val="标题 1 字符"/>
    <w:link w:val="3"/>
    <w:autoRedefine/>
    <w:qFormat/>
    <w:uiPriority w:val="9"/>
    <w:rPr>
      <w:b/>
      <w:bCs/>
      <w:kern w:val="44"/>
      <w:sz w:val="44"/>
      <w:szCs w:val="44"/>
    </w:rPr>
  </w:style>
  <w:style w:type="character" w:customStyle="1" w:styleId="14">
    <w:name w:val="批注文字 字符"/>
    <w:link w:val="5"/>
    <w:autoRedefine/>
    <w:semiHidden/>
    <w:qFormat/>
    <w:uiPriority w:val="99"/>
    <w:rPr>
      <w:kern w:val="2"/>
      <w:sz w:val="21"/>
      <w:szCs w:val="22"/>
    </w:rPr>
  </w:style>
  <w:style w:type="character" w:customStyle="1" w:styleId="15">
    <w:name w:val="批注框文本 字符"/>
    <w:link w:val="6"/>
    <w:semiHidden/>
    <w:qFormat/>
    <w:uiPriority w:val="99"/>
    <w:rPr>
      <w:kern w:val="2"/>
      <w:sz w:val="18"/>
      <w:szCs w:val="18"/>
    </w:rPr>
  </w:style>
  <w:style w:type="character" w:customStyle="1" w:styleId="16">
    <w:name w:val="页脚 字符"/>
    <w:link w:val="7"/>
    <w:autoRedefine/>
    <w:qFormat/>
    <w:uiPriority w:val="99"/>
    <w:rPr>
      <w:sz w:val="18"/>
      <w:szCs w:val="18"/>
    </w:rPr>
  </w:style>
  <w:style w:type="character" w:customStyle="1" w:styleId="17">
    <w:name w:val="页眉 字符"/>
    <w:link w:val="8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5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2024-03-28T07:36:36Z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A6A3E06467DE41BEA2E098F0FBCC0CBE_13</vt:lpwstr>
  </property>
</Properties>
</file>