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深圳市儿童医院设备采购需求参数表</w:t>
      </w:r>
    </w:p>
    <w:p>
      <w:pPr>
        <w:widowControl/>
        <w:jc w:val="left"/>
      </w:pPr>
    </w:p>
    <w:tbl>
      <w:tblPr>
        <w:tblStyle w:val="8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7"/>
        <w:gridCol w:w="1236"/>
        <w:gridCol w:w="79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序号</w:t>
            </w:r>
          </w:p>
        </w:tc>
        <w:tc>
          <w:tcPr>
            <w:tcW w:w="1236" w:type="dxa"/>
            <w:tcBorders>
              <w:top w:val="single" w:color="3F3F3F" w:sz="4" w:space="0"/>
              <w:left w:val="single" w:color="auto" w:sz="4" w:space="0"/>
              <w:bottom w:val="single" w:color="auto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项目名称</w:t>
            </w:r>
          </w:p>
        </w:tc>
        <w:tc>
          <w:tcPr>
            <w:tcW w:w="7999" w:type="dxa"/>
            <w:tcBorders>
              <w:top w:val="single" w:color="3F3F3F" w:sz="4" w:space="0"/>
              <w:left w:val="nil"/>
              <w:bottom w:val="single" w:color="auto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招标事项及要求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53" w:hRule="atLeast"/>
          <w:jc w:val="center"/>
        </w:trPr>
        <w:tc>
          <w:tcPr>
            <w:tcW w:w="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b/>
                <w:bCs/>
                <w:color w:val="3F3F3F"/>
                <w:kern w:val="0"/>
                <w:sz w:val="22"/>
                <w:szCs w:val="22"/>
              </w:rPr>
            </w:pPr>
            <w:bookmarkStart w:id="0" w:name="_GoBack"/>
            <w:bookmarkEnd w:id="0"/>
            <w:r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  <w:t>1</w:t>
            </w:r>
          </w:p>
        </w:tc>
        <w:tc>
          <w:tcPr>
            <w:tcW w:w="1236" w:type="dxa"/>
            <w:tcBorders>
              <w:top w:val="single" w:color="auto" w:sz="4" w:space="0"/>
              <w:left w:val="single" w:color="3F3F3F" w:sz="4" w:space="0"/>
              <w:bottom w:val="single" w:color="auto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3F3F3F"/>
                <w:kern w:val="0"/>
                <w:sz w:val="22"/>
                <w:szCs w:val="22"/>
              </w:rPr>
              <w:t>血液透析设备</w:t>
            </w:r>
          </w:p>
        </w:tc>
        <w:tc>
          <w:tcPr>
            <w:tcW w:w="79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25" w:hanging="425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color w:val="3F3F3F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3F3F3F"/>
                <w:kern w:val="0"/>
                <w:sz w:val="22"/>
                <w:szCs w:val="22"/>
              </w:rPr>
              <w:t>适用于血液透析、单纯超滤等治疗模式。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25" w:hanging="425"/>
              <w:jc w:val="left"/>
              <w:textAlignment w:val="auto"/>
              <w:rPr>
                <w:rFonts w:ascii="宋体" w:hAnsi="宋体" w:cs="宋体"/>
                <w:b w:val="0"/>
                <w:bCs w:val="0"/>
                <w:color w:val="3F3F3F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3F3F3F"/>
                <w:kern w:val="0"/>
                <w:sz w:val="22"/>
                <w:szCs w:val="22"/>
              </w:rPr>
              <w:t>采用15寸液晶触摸屏。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25" w:hanging="425"/>
              <w:jc w:val="left"/>
              <w:textAlignment w:val="auto"/>
              <w:rPr>
                <w:rFonts w:ascii="宋体" w:hAnsi="宋体" w:cs="宋体"/>
                <w:b w:val="0"/>
                <w:bCs w:val="0"/>
                <w:color w:val="3F3F3F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3F3F3F"/>
                <w:kern w:val="0"/>
                <w:sz w:val="22"/>
                <w:szCs w:val="22"/>
              </w:rPr>
              <w:t>具有多种钠离子、超滤速率、碳酸盐、肝素流量、透析液流量、透析液温度等标准曲线和自设曲线功能，可为患者提供个性化治疗。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25" w:hanging="425"/>
              <w:jc w:val="left"/>
              <w:textAlignment w:val="auto"/>
              <w:rPr>
                <w:rFonts w:ascii="宋体" w:hAnsi="宋体" w:cs="宋体"/>
                <w:b w:val="0"/>
                <w:bCs w:val="0"/>
                <w:color w:val="3F3F3F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3F3F3F"/>
                <w:kern w:val="0"/>
                <w:sz w:val="22"/>
                <w:szCs w:val="22"/>
              </w:rPr>
              <w:t>预设多种标准透析液配制比例，亦可自设比例。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25" w:hanging="425"/>
              <w:jc w:val="left"/>
              <w:textAlignment w:val="auto"/>
              <w:rPr>
                <w:rFonts w:ascii="宋体" w:hAnsi="宋体" w:cs="宋体"/>
                <w:b w:val="0"/>
                <w:bCs w:val="0"/>
                <w:color w:val="3F3F3F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3F3F3F"/>
                <w:kern w:val="0"/>
                <w:sz w:val="22"/>
                <w:szCs w:val="22"/>
              </w:rPr>
              <w:t>▲先进的容量平衡反馈控制系统，超滤更精确。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25" w:hanging="425"/>
              <w:jc w:val="left"/>
              <w:textAlignment w:val="auto"/>
              <w:rPr>
                <w:rFonts w:ascii="宋体" w:hAnsi="宋体" w:cs="宋体"/>
                <w:b w:val="0"/>
                <w:bCs w:val="0"/>
                <w:color w:val="3F3F3F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3F3F3F"/>
                <w:kern w:val="0"/>
                <w:sz w:val="22"/>
                <w:szCs w:val="22"/>
              </w:rPr>
              <w:t>引导式操作界面，医护人员操作更加简单、快捷。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25" w:hanging="425"/>
              <w:jc w:val="left"/>
              <w:textAlignment w:val="auto"/>
              <w:rPr>
                <w:rFonts w:ascii="宋体" w:hAnsi="宋体" w:cs="宋体"/>
                <w:b w:val="0"/>
                <w:bCs w:val="0"/>
                <w:color w:val="3F3F3F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3F3F3F"/>
                <w:kern w:val="0"/>
                <w:sz w:val="22"/>
                <w:szCs w:val="22"/>
              </w:rPr>
              <w:t>透析液配制反馈控制系统，透析液离子浓度更准确。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25" w:hanging="425"/>
              <w:jc w:val="left"/>
              <w:textAlignment w:val="auto"/>
              <w:rPr>
                <w:rFonts w:ascii="宋体" w:hAnsi="宋体" w:cs="宋体"/>
                <w:b w:val="0"/>
                <w:bCs w:val="0"/>
                <w:color w:val="3F3F3F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3F3F3F"/>
                <w:kern w:val="0"/>
                <w:sz w:val="22"/>
                <w:szCs w:val="22"/>
              </w:rPr>
              <w:t>醒目的红、黄、绿三级警示灯，配合多种音乐提示和报警，兼顾安全与人性化。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25" w:hanging="425"/>
              <w:jc w:val="left"/>
              <w:textAlignment w:val="auto"/>
              <w:rPr>
                <w:rFonts w:ascii="宋体" w:hAnsi="宋体" w:cs="宋体"/>
                <w:b w:val="0"/>
                <w:bCs w:val="0"/>
                <w:color w:val="3F3F3F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3F3F3F"/>
                <w:kern w:val="0"/>
                <w:sz w:val="22"/>
                <w:szCs w:val="22"/>
              </w:rPr>
              <w:t>内置后备电源，停电后可维持治疗血液回路工作40分钟以上。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25" w:hanging="425"/>
              <w:jc w:val="left"/>
              <w:textAlignment w:val="auto"/>
              <w:rPr>
                <w:rFonts w:ascii="宋体" w:hAnsi="宋体" w:cs="宋体"/>
                <w:b w:val="0"/>
                <w:bCs w:val="0"/>
                <w:color w:val="3F3F3F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3F3F3F"/>
                <w:kern w:val="0"/>
                <w:sz w:val="22"/>
                <w:szCs w:val="22"/>
              </w:rPr>
              <w:t>▲可使用10mL、20mL、30 mL、50mL注射器，自动检测注射器型号，完善的功能自检和报警系统，支持肝素曲线。</w:t>
            </w:r>
          </w:p>
          <w:p>
            <w:pPr>
              <w:pStyle w:val="17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25" w:hanging="425" w:firstLineChars="0"/>
              <w:jc w:val="left"/>
              <w:textAlignment w:val="auto"/>
              <w:rPr>
                <w:rFonts w:ascii="宋体" w:hAnsi="宋体" w:cs="宋体"/>
                <w:b w:val="0"/>
                <w:bCs w:val="0"/>
                <w:color w:val="3F3F3F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3F3F3F"/>
                <w:kern w:val="0"/>
                <w:sz w:val="22"/>
                <w:szCs w:val="22"/>
              </w:rPr>
              <w:t>▲动脉压监测: -350mmHg～680mmHg，精度：±5mmHg</w:t>
            </w:r>
          </w:p>
          <w:p>
            <w:pPr>
              <w:pStyle w:val="17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25" w:hanging="425" w:firstLineChars="0"/>
              <w:jc w:val="left"/>
              <w:textAlignment w:val="auto"/>
              <w:rPr>
                <w:rFonts w:ascii="宋体" w:hAnsi="宋体" w:cs="宋体"/>
                <w:b w:val="0"/>
                <w:bCs w:val="0"/>
                <w:color w:val="3F3F3F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3F3F3F"/>
                <w:kern w:val="0"/>
                <w:sz w:val="22"/>
                <w:szCs w:val="22"/>
              </w:rPr>
              <w:t>▲静脉压监测: -450mmHg～680mmHg，精度:±5mmHg</w:t>
            </w:r>
          </w:p>
          <w:p>
            <w:pPr>
              <w:pStyle w:val="17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25" w:hanging="425" w:firstLineChars="0"/>
              <w:jc w:val="left"/>
              <w:textAlignment w:val="auto"/>
              <w:rPr>
                <w:rFonts w:ascii="宋体" w:hAnsi="宋体" w:cs="宋体"/>
                <w:b w:val="0"/>
                <w:bCs w:val="0"/>
                <w:color w:val="3F3F3F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3F3F3F"/>
                <w:kern w:val="0"/>
                <w:sz w:val="22"/>
                <w:szCs w:val="22"/>
              </w:rPr>
              <w:t>▲跨膜压监测: -150mmHg～650mmHg，精度:±5mmHg</w:t>
            </w:r>
          </w:p>
          <w:p>
            <w:pPr>
              <w:pStyle w:val="17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25" w:hanging="425" w:firstLineChars="0"/>
              <w:jc w:val="left"/>
              <w:textAlignment w:val="auto"/>
              <w:rPr>
                <w:rFonts w:ascii="宋体" w:hAnsi="宋体" w:cs="宋体"/>
                <w:b w:val="0"/>
                <w:bCs w:val="0"/>
                <w:color w:val="3F3F3F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3F3F3F"/>
                <w:kern w:val="0"/>
                <w:sz w:val="22"/>
                <w:szCs w:val="22"/>
              </w:rPr>
              <w:t>▲透析液流量：0，300mL/min～800mL/min</w:t>
            </w:r>
          </w:p>
          <w:p>
            <w:pPr>
              <w:pStyle w:val="17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tabs>
                <w:tab w:val="left" w:pos="57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25" w:hanging="425" w:firstLineChars="0"/>
              <w:jc w:val="left"/>
              <w:textAlignment w:val="auto"/>
              <w:rPr>
                <w:rFonts w:ascii="宋体" w:hAnsi="宋体" w:cs="宋体"/>
                <w:b w:val="0"/>
                <w:bCs w:val="0"/>
                <w:color w:val="3F3F3F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3F3F3F"/>
                <w:kern w:val="0"/>
                <w:sz w:val="22"/>
                <w:szCs w:val="22"/>
              </w:rPr>
              <w:t xml:space="preserve">透析液温度范围：33℃～40℃，精度±0.5℃ </w:t>
            </w:r>
          </w:p>
          <w:p>
            <w:pPr>
              <w:pStyle w:val="17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25" w:hanging="425" w:firstLineChars="0"/>
              <w:jc w:val="left"/>
              <w:textAlignment w:val="auto"/>
              <w:rPr>
                <w:rFonts w:ascii="宋体" w:hAnsi="宋体" w:cs="宋体"/>
                <w:b w:val="0"/>
                <w:bCs w:val="0"/>
                <w:color w:val="3F3F3F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3F3F3F"/>
                <w:kern w:val="0"/>
                <w:sz w:val="22"/>
                <w:szCs w:val="22"/>
              </w:rPr>
              <w:t xml:space="preserve">▲透析液电导率:  12.0mS/cm～18.0mS/cm，精度: ±0.1 mS/cm   </w:t>
            </w:r>
          </w:p>
          <w:p>
            <w:pPr>
              <w:pStyle w:val="17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25" w:hanging="425" w:firstLineChars="0"/>
              <w:jc w:val="left"/>
              <w:textAlignment w:val="auto"/>
              <w:rPr>
                <w:rFonts w:ascii="宋体" w:hAnsi="宋体" w:cs="宋体"/>
                <w:b w:val="0"/>
                <w:bCs w:val="0"/>
                <w:color w:val="3F3F3F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3F3F3F"/>
                <w:kern w:val="0"/>
                <w:sz w:val="22"/>
                <w:szCs w:val="22"/>
              </w:rPr>
              <w:t>血流量： 0，50～650mL/min</w:t>
            </w:r>
          </w:p>
          <w:p>
            <w:pPr>
              <w:pStyle w:val="17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25" w:hanging="425" w:firstLineChars="0"/>
              <w:jc w:val="left"/>
              <w:textAlignment w:val="auto"/>
              <w:rPr>
                <w:rFonts w:ascii="宋体" w:hAnsi="宋体" w:cs="宋体"/>
                <w:b w:val="0"/>
                <w:bCs w:val="0"/>
                <w:color w:val="3F3F3F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3F3F3F"/>
                <w:kern w:val="0"/>
                <w:sz w:val="22"/>
                <w:szCs w:val="22"/>
              </w:rPr>
              <w:t xml:space="preserve">▲超滤控制 超滤率：0～5900mL/h，精度：±30mL/h      </w:t>
            </w:r>
          </w:p>
          <w:p>
            <w:pPr>
              <w:pStyle w:val="17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25" w:hanging="425" w:firstLineChars="0"/>
              <w:jc w:val="left"/>
              <w:textAlignment w:val="auto"/>
              <w:rPr>
                <w:rFonts w:ascii="宋体" w:hAnsi="宋体" w:cs="宋体"/>
                <w:b w:val="0"/>
                <w:bCs w:val="0"/>
                <w:color w:val="3F3F3F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3F3F3F"/>
                <w:kern w:val="0"/>
                <w:sz w:val="22"/>
                <w:szCs w:val="22"/>
              </w:rPr>
              <w:t>气泡检测器：可监测≥0.02ML的气泡，可监测累积气泡</w:t>
            </w:r>
          </w:p>
          <w:p>
            <w:pPr>
              <w:pStyle w:val="17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25" w:hanging="425" w:firstLineChars="0"/>
              <w:jc w:val="left"/>
              <w:textAlignment w:val="auto"/>
              <w:rPr>
                <w:rFonts w:ascii="宋体" w:hAnsi="宋体" w:cs="宋体"/>
                <w:b w:val="0"/>
                <w:bCs w:val="0"/>
                <w:color w:val="3F3F3F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3F3F3F"/>
                <w:kern w:val="0"/>
                <w:sz w:val="22"/>
                <w:szCs w:val="22"/>
              </w:rPr>
              <w:t>漏血监测：可监测最小0.35mL/min的漏血(HCT32%)</w:t>
            </w:r>
          </w:p>
          <w:p>
            <w:pPr>
              <w:pStyle w:val="17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25" w:hanging="425" w:firstLineChars="0"/>
              <w:jc w:val="left"/>
              <w:textAlignment w:val="auto"/>
              <w:rPr>
                <w:rFonts w:ascii="宋体" w:hAnsi="宋体" w:cs="宋体"/>
                <w:b w:val="0"/>
                <w:bCs w:val="0"/>
                <w:color w:val="3F3F3F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3F3F3F"/>
                <w:kern w:val="0"/>
                <w:sz w:val="22"/>
                <w:szCs w:val="22"/>
              </w:rPr>
              <w:t>消毒功能：具有化学剂消毒和热消毒两种，热消毒最高温度不小于93℃</w:t>
            </w:r>
          </w:p>
          <w:p>
            <w:pPr>
              <w:pStyle w:val="17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tabs>
                <w:tab w:val="left" w:pos="5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25" w:hanging="425" w:firstLineChars="0"/>
              <w:jc w:val="left"/>
              <w:textAlignment w:val="auto"/>
              <w:rPr>
                <w:rFonts w:ascii="宋体" w:hAnsi="宋体" w:cs="宋体"/>
                <w:b w:val="0"/>
                <w:bCs w:val="0"/>
                <w:color w:val="3F3F3F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3F3F3F"/>
                <w:kern w:val="0"/>
                <w:sz w:val="22"/>
                <w:szCs w:val="22"/>
              </w:rPr>
              <w:t>供水条件温度：进水压0～8.0bar，进水温度 5～35℃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25" w:hanging="425"/>
              <w:jc w:val="left"/>
              <w:textAlignment w:val="auto"/>
              <w:rPr>
                <w:rFonts w:ascii="宋体" w:hAnsi="宋体" w:cs="宋体"/>
                <w:b w:val="0"/>
                <w:bCs w:val="0"/>
                <w:color w:val="3F3F3F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3F3F3F"/>
                <w:kern w:val="0"/>
                <w:sz w:val="22"/>
                <w:szCs w:val="22"/>
              </w:rPr>
              <w:t>配置要求：主机两台、血泵两套、补液泵一套、空气过滤器  K0.4/φ47两个、血压计两套、透析器夹总成两个。</w:t>
            </w:r>
          </w:p>
        </w:tc>
      </w:tr>
    </w:tbl>
    <w:p>
      <w:pPr>
        <w:bidi w:val="0"/>
        <w:rPr>
          <w:rFonts w:hint="eastAsia"/>
        </w:rPr>
      </w:pPr>
    </w:p>
    <w:p>
      <w:pPr>
        <w:bidi w:val="0"/>
        <w:rPr>
          <w:rFonts w:hint="eastAsia"/>
        </w:rPr>
      </w:pPr>
    </w:p>
    <w:p>
      <w:pPr>
        <w:bidi w:val="0"/>
        <w:rPr>
          <w:rFonts w:hint="eastAsia"/>
        </w:rPr>
      </w:pPr>
    </w:p>
    <w:p>
      <w:pPr>
        <w:bidi w:val="0"/>
        <w:rPr>
          <w:rFonts w:hint="eastAsia"/>
        </w:rPr>
      </w:pPr>
    </w:p>
    <w:p>
      <w:pPr>
        <w:bidi w:val="0"/>
        <w:rPr>
          <w:rFonts w:hint="eastAsia"/>
        </w:rPr>
      </w:pPr>
    </w:p>
    <w:p>
      <w:pPr>
        <w:bidi w:val="0"/>
        <w:rPr>
          <w:rFonts w:hint="eastAsia"/>
        </w:rPr>
      </w:pPr>
    </w:p>
    <w:p>
      <w:pPr>
        <w:bidi w:val="0"/>
        <w:rPr>
          <w:rFonts w:hint="eastAsia"/>
        </w:rPr>
      </w:pPr>
    </w:p>
    <w:p>
      <w:pPr>
        <w:pStyle w:val="2"/>
        <w:bidi w:val="0"/>
        <w:jc w:val="center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设备配套耗材试剂情况</w:t>
      </w:r>
    </w:p>
    <w:p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8"/>
          <w:szCs w:val="28"/>
        </w:rPr>
        <w:t>配套耗材或试剂  （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开放☑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专用□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 无□</w:t>
      </w:r>
      <w:r>
        <w:rPr>
          <w:rFonts w:hint="eastAsia" w:ascii="宋体" w:hAnsi="宋体" w:cs="宋体"/>
          <w:b/>
          <w:bCs/>
          <w:kern w:val="0"/>
          <w:sz w:val="28"/>
          <w:szCs w:val="28"/>
        </w:rPr>
        <w:t xml:space="preserve">）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jc w:val="left"/>
        <w:textAlignment w:val="auto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>配套耗材</w:t>
      </w:r>
    </w:p>
    <w:tbl>
      <w:tblPr>
        <w:tblStyle w:val="8"/>
        <w:tblW w:w="0" w:type="auto"/>
        <w:tblInd w:w="13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3"/>
        <w:gridCol w:w="4838"/>
        <w:gridCol w:w="1985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40" w:hRule="atLeast"/>
        </w:trPr>
        <w:tc>
          <w:tcPr>
            <w:tcW w:w="803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序号</w:t>
            </w:r>
          </w:p>
        </w:tc>
        <w:tc>
          <w:tcPr>
            <w:tcW w:w="4838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预算单价（元）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803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1</w:t>
            </w:r>
          </w:p>
        </w:tc>
        <w:tc>
          <w:tcPr>
            <w:tcW w:w="4838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b w:val="0"/>
                <w:bCs/>
                <w:sz w:val="28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b w:val="0"/>
                <w:bCs/>
                <w:sz w:val="28"/>
                <w:szCs w:val="21"/>
                <w:lang w:val="en-US" w:eastAsia="zh-CN"/>
              </w:rPr>
              <w:t>/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b w:val="0"/>
                <w:bCs/>
                <w:sz w:val="28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b w:val="0"/>
                <w:bCs/>
                <w:sz w:val="28"/>
                <w:szCs w:val="21"/>
                <w:lang w:val="en-US" w:eastAsia="zh-CN"/>
              </w:rPr>
              <w:t>/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b w:val="0"/>
                <w:bCs/>
                <w:sz w:val="28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b w:val="0"/>
                <w:bCs/>
                <w:sz w:val="28"/>
                <w:szCs w:val="21"/>
                <w:lang w:val="en-US" w:eastAsia="zh-CN"/>
              </w:rPr>
              <w:t>/</w:t>
            </w:r>
          </w:p>
        </w:tc>
      </w:tr>
    </w:tbl>
    <w:p>
      <w:pPr>
        <w:jc w:val="left"/>
        <w:rPr>
          <w:rFonts w:ascii="Times New Roman" w:hAnsi="Times New Roman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jc w:val="left"/>
        <w:textAlignment w:val="auto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 xml:space="preserve">配套试剂 </w:t>
      </w:r>
    </w:p>
    <w:tbl>
      <w:tblPr>
        <w:tblStyle w:val="8"/>
        <w:tblW w:w="9752" w:type="dxa"/>
        <w:tblInd w:w="13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4"/>
        <w:gridCol w:w="4867"/>
        <w:gridCol w:w="1985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774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序号</w:t>
            </w:r>
          </w:p>
        </w:tc>
        <w:tc>
          <w:tcPr>
            <w:tcW w:w="4867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b/>
                <w:sz w:val="24"/>
                <w:szCs w:val="21"/>
                <w:lang w:eastAsia="zh-CN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预算单价</w:t>
            </w:r>
            <w:r>
              <w:rPr>
                <w:rFonts w:hint="eastAsia" w:ascii="仿宋_GB2312" w:hAnsi="Times New Roman" w:eastAsia="仿宋_GB2312"/>
                <w:b/>
                <w:sz w:val="24"/>
                <w:szCs w:val="21"/>
                <w:lang w:eastAsia="zh-CN"/>
              </w:rPr>
              <w:t>（</w:t>
            </w:r>
            <w:r>
              <w:rPr>
                <w:rFonts w:hint="eastAsia" w:ascii="仿宋_GB2312" w:hAnsi="Times New Roman" w:eastAsia="仿宋_GB2312"/>
                <w:b/>
                <w:sz w:val="24"/>
                <w:szCs w:val="21"/>
                <w:lang w:val="en-US" w:eastAsia="zh-CN"/>
              </w:rPr>
              <w:t>元</w:t>
            </w:r>
            <w:r>
              <w:rPr>
                <w:rFonts w:hint="eastAsia" w:ascii="仿宋_GB2312" w:hAnsi="Times New Roman" w:eastAsia="仿宋_GB2312"/>
                <w:b/>
                <w:sz w:val="24"/>
                <w:szCs w:val="21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774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1</w:t>
            </w:r>
          </w:p>
        </w:tc>
        <w:tc>
          <w:tcPr>
            <w:tcW w:w="4867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/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/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/</w:t>
            </w:r>
          </w:p>
        </w:tc>
      </w:tr>
    </w:tbl>
    <w:p>
      <w:pPr>
        <w:jc w:val="center"/>
        <w:rPr>
          <w:rFonts w:ascii="微软雅黑" w:hAnsi="微软雅黑" w:eastAsia="微软雅黑" w:cs="宋体"/>
          <w:color w:val="3F3F3F"/>
          <w:kern w:val="0"/>
          <w:szCs w:val="21"/>
        </w:rPr>
      </w:pPr>
    </w:p>
    <w:sectPr>
      <w:footerReference r:id="rId3" w:type="default"/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方正舒体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FB47C4A"/>
    <w:multiLevelType w:val="singleLevel"/>
    <w:tmpl w:val="DFB47C4A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JkMzgyNzdjMGVjMjg3YjM2Y2VmYzc5MTcyMzBjZTUifQ=="/>
  </w:docVars>
  <w:rsids>
    <w:rsidRoot w:val="00180716"/>
    <w:rsid w:val="00031B84"/>
    <w:rsid w:val="0007571F"/>
    <w:rsid w:val="00086401"/>
    <w:rsid w:val="000B3A24"/>
    <w:rsid w:val="000E0A0A"/>
    <w:rsid w:val="00100D1E"/>
    <w:rsid w:val="0012370B"/>
    <w:rsid w:val="00153A42"/>
    <w:rsid w:val="0015678E"/>
    <w:rsid w:val="00180716"/>
    <w:rsid w:val="0018661F"/>
    <w:rsid w:val="001B0A84"/>
    <w:rsid w:val="001D5E72"/>
    <w:rsid w:val="00206936"/>
    <w:rsid w:val="002617DE"/>
    <w:rsid w:val="002738F1"/>
    <w:rsid w:val="002C0BFD"/>
    <w:rsid w:val="002C6C45"/>
    <w:rsid w:val="002D02F7"/>
    <w:rsid w:val="002D59FE"/>
    <w:rsid w:val="003141BC"/>
    <w:rsid w:val="0031707A"/>
    <w:rsid w:val="00333E2E"/>
    <w:rsid w:val="003407BA"/>
    <w:rsid w:val="00362F0F"/>
    <w:rsid w:val="0036311E"/>
    <w:rsid w:val="003938A4"/>
    <w:rsid w:val="00393B9C"/>
    <w:rsid w:val="003B5D40"/>
    <w:rsid w:val="003D4CEF"/>
    <w:rsid w:val="003E15A0"/>
    <w:rsid w:val="003E648D"/>
    <w:rsid w:val="003F2DC1"/>
    <w:rsid w:val="00437E27"/>
    <w:rsid w:val="00447FAF"/>
    <w:rsid w:val="004607A8"/>
    <w:rsid w:val="0046248D"/>
    <w:rsid w:val="004777CE"/>
    <w:rsid w:val="00485E99"/>
    <w:rsid w:val="004B2BE5"/>
    <w:rsid w:val="004B4DC1"/>
    <w:rsid w:val="004B79FD"/>
    <w:rsid w:val="004C6FD8"/>
    <w:rsid w:val="004E09F3"/>
    <w:rsid w:val="004E51B4"/>
    <w:rsid w:val="004E6075"/>
    <w:rsid w:val="004F46EC"/>
    <w:rsid w:val="00536070"/>
    <w:rsid w:val="005B4177"/>
    <w:rsid w:val="006161EF"/>
    <w:rsid w:val="00627CBC"/>
    <w:rsid w:val="00667C4B"/>
    <w:rsid w:val="00696C5E"/>
    <w:rsid w:val="006B7040"/>
    <w:rsid w:val="006C1BAB"/>
    <w:rsid w:val="006C428C"/>
    <w:rsid w:val="006F1FD9"/>
    <w:rsid w:val="0071790B"/>
    <w:rsid w:val="00734B43"/>
    <w:rsid w:val="00735F7B"/>
    <w:rsid w:val="007610A6"/>
    <w:rsid w:val="00766032"/>
    <w:rsid w:val="00787AF2"/>
    <w:rsid w:val="00787C5D"/>
    <w:rsid w:val="008046EB"/>
    <w:rsid w:val="00812AE4"/>
    <w:rsid w:val="008143CB"/>
    <w:rsid w:val="008337F5"/>
    <w:rsid w:val="00890077"/>
    <w:rsid w:val="00893A00"/>
    <w:rsid w:val="00895307"/>
    <w:rsid w:val="008C5084"/>
    <w:rsid w:val="008D4020"/>
    <w:rsid w:val="008F18EF"/>
    <w:rsid w:val="0091437C"/>
    <w:rsid w:val="00917BB5"/>
    <w:rsid w:val="00917CA2"/>
    <w:rsid w:val="0092593E"/>
    <w:rsid w:val="00967D50"/>
    <w:rsid w:val="009731C4"/>
    <w:rsid w:val="00973FA0"/>
    <w:rsid w:val="00980851"/>
    <w:rsid w:val="00982F84"/>
    <w:rsid w:val="009836A4"/>
    <w:rsid w:val="009852C7"/>
    <w:rsid w:val="00992628"/>
    <w:rsid w:val="00A15F96"/>
    <w:rsid w:val="00A53A87"/>
    <w:rsid w:val="00A70CB8"/>
    <w:rsid w:val="00A75EBB"/>
    <w:rsid w:val="00AA10B5"/>
    <w:rsid w:val="00AA2A2D"/>
    <w:rsid w:val="00AB3ABF"/>
    <w:rsid w:val="00AB43D9"/>
    <w:rsid w:val="00AB686E"/>
    <w:rsid w:val="00AF2364"/>
    <w:rsid w:val="00B04F86"/>
    <w:rsid w:val="00B16C5C"/>
    <w:rsid w:val="00B36BC4"/>
    <w:rsid w:val="00B37A82"/>
    <w:rsid w:val="00BE5B4B"/>
    <w:rsid w:val="00C046E8"/>
    <w:rsid w:val="00C70023"/>
    <w:rsid w:val="00C70D64"/>
    <w:rsid w:val="00C717A1"/>
    <w:rsid w:val="00CA1F88"/>
    <w:rsid w:val="00D1471E"/>
    <w:rsid w:val="00D14837"/>
    <w:rsid w:val="00D2285F"/>
    <w:rsid w:val="00D5527C"/>
    <w:rsid w:val="00D577BE"/>
    <w:rsid w:val="00D650DC"/>
    <w:rsid w:val="00D67D84"/>
    <w:rsid w:val="00D736F6"/>
    <w:rsid w:val="00D73D7E"/>
    <w:rsid w:val="00D90205"/>
    <w:rsid w:val="00DA2A6D"/>
    <w:rsid w:val="00DB3248"/>
    <w:rsid w:val="00E100C3"/>
    <w:rsid w:val="00E13D8B"/>
    <w:rsid w:val="00E34007"/>
    <w:rsid w:val="00E43D98"/>
    <w:rsid w:val="00E84839"/>
    <w:rsid w:val="00E87DEE"/>
    <w:rsid w:val="00EA0AF4"/>
    <w:rsid w:val="00EA3933"/>
    <w:rsid w:val="00F128E8"/>
    <w:rsid w:val="00F176BB"/>
    <w:rsid w:val="00F3782E"/>
    <w:rsid w:val="00F40917"/>
    <w:rsid w:val="00F47DA3"/>
    <w:rsid w:val="00F749F5"/>
    <w:rsid w:val="00F84832"/>
    <w:rsid w:val="00FD02B5"/>
    <w:rsid w:val="00FD584F"/>
    <w:rsid w:val="038C592B"/>
    <w:rsid w:val="0A6E1714"/>
    <w:rsid w:val="0D501777"/>
    <w:rsid w:val="20527BD7"/>
    <w:rsid w:val="24507E57"/>
    <w:rsid w:val="250856BD"/>
    <w:rsid w:val="31F8629F"/>
    <w:rsid w:val="37020D40"/>
    <w:rsid w:val="50CD6207"/>
    <w:rsid w:val="59D2663D"/>
    <w:rsid w:val="5EAF4179"/>
    <w:rsid w:val="659C687F"/>
    <w:rsid w:val="66CB30D6"/>
    <w:rsid w:val="6787315C"/>
    <w:rsid w:val="6E2039C3"/>
    <w:rsid w:val="72035AD5"/>
    <w:rsid w:val="78981BAF"/>
    <w:rsid w:val="7FF31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2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unhideWhenUsed/>
    <w:qFormat/>
    <w:uiPriority w:val="9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link w:val="13"/>
    <w:unhideWhenUsed/>
    <w:qFormat/>
    <w:uiPriority w:val="99"/>
    <w:pPr>
      <w:jc w:val="left"/>
    </w:pPr>
  </w:style>
  <w:style w:type="paragraph" w:styleId="5">
    <w:name w:val="Balloon Text"/>
    <w:basedOn w:val="1"/>
    <w:link w:val="14"/>
    <w:unhideWhenUsed/>
    <w:uiPriority w:val="99"/>
    <w:rPr>
      <w:sz w:val="18"/>
      <w:szCs w:val="18"/>
    </w:rPr>
  </w:style>
  <w:style w:type="paragraph" w:styleId="6">
    <w:name w:val="footer"/>
    <w:basedOn w:val="1"/>
    <w:link w:val="15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7">
    <w:name w:val="header"/>
    <w:basedOn w:val="1"/>
    <w:link w:val="1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table" w:styleId="9">
    <w:name w:val="Table Grid"/>
    <w:basedOn w:val="8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annotation reference"/>
    <w:unhideWhenUsed/>
    <w:uiPriority w:val="99"/>
    <w:rPr>
      <w:sz w:val="21"/>
      <w:szCs w:val="21"/>
    </w:rPr>
  </w:style>
  <w:style w:type="character" w:customStyle="1" w:styleId="12">
    <w:name w:val="标题 1 字符"/>
    <w:link w:val="2"/>
    <w:uiPriority w:val="9"/>
    <w:rPr>
      <w:b/>
      <w:bCs/>
      <w:kern w:val="44"/>
      <w:sz w:val="44"/>
      <w:szCs w:val="44"/>
    </w:rPr>
  </w:style>
  <w:style w:type="character" w:customStyle="1" w:styleId="13">
    <w:name w:val="批注文字 字符"/>
    <w:link w:val="4"/>
    <w:semiHidden/>
    <w:uiPriority w:val="99"/>
    <w:rPr>
      <w:kern w:val="2"/>
      <w:sz w:val="21"/>
      <w:szCs w:val="22"/>
    </w:rPr>
  </w:style>
  <w:style w:type="character" w:customStyle="1" w:styleId="14">
    <w:name w:val="批注框文本 字符"/>
    <w:link w:val="5"/>
    <w:semiHidden/>
    <w:qFormat/>
    <w:uiPriority w:val="99"/>
    <w:rPr>
      <w:kern w:val="2"/>
      <w:sz w:val="18"/>
      <w:szCs w:val="18"/>
    </w:rPr>
  </w:style>
  <w:style w:type="character" w:customStyle="1" w:styleId="15">
    <w:name w:val="页脚 字符"/>
    <w:link w:val="6"/>
    <w:qFormat/>
    <w:uiPriority w:val="99"/>
    <w:rPr>
      <w:sz w:val="18"/>
      <w:szCs w:val="18"/>
    </w:rPr>
  </w:style>
  <w:style w:type="character" w:customStyle="1" w:styleId="16">
    <w:name w:val="页眉 字符"/>
    <w:link w:val="7"/>
    <w:uiPriority w:val="99"/>
    <w:rPr>
      <w:sz w:val="18"/>
      <w:szCs w:val="18"/>
    </w:rPr>
  </w:style>
  <w:style w:type="paragraph" w:customStyle="1" w:styleId="17">
    <w:name w:val="列表段落1"/>
    <w:basedOn w:val="1"/>
    <w:qFormat/>
    <w:uiPriority w:val="34"/>
    <w:pPr>
      <w:ind w:firstLine="420" w:firstLineChars="200"/>
    </w:pPr>
    <w:rPr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6</Pages>
  <Words>315</Words>
  <Characters>1801</Characters>
  <Lines>15</Lines>
  <Paragraphs>4</Paragraphs>
  <TotalTime>4</TotalTime>
  <ScaleCrop>false</ScaleCrop>
  <LinksUpToDate>false</LinksUpToDate>
  <CharactersWithSpaces>2112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2023-11-02T03:07:00Z</dcterms:created>
  <dc:creator>Sky123.Org</dc:creator>
  <cp:lastModifiedBy> </cp:lastModifiedBy>
  <cp:lastPrinted>2020-06-15T03:32:00Z</cp:lastPrinted>
  <dcterms:modified xsi:type="dcterms:W3CDTF">2024-03-28T07:22:36Z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5ECAB3CDAB1E4F2E9F0783FF98891651</vt:lpwstr>
  </property>
</Properties>
</file>