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165"/>
        <w:gridCol w:w="7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9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5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1165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人体成分分析仪</w:t>
            </w: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900"/>
              </w:tabs>
              <w:adjustRightInd w:val="0"/>
              <w:snapToGrid w:val="0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设备端技术参数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1.准确分析评估身体各部位成分，为营养评估、肥胖评估、体重管理等提供可靠数据支持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2.测定项目：细胞内、外水分，蛋白质，无机盐，体脂肪，身体总水分、肌肉量，去脂体重，体重，BMI，体脂百分比，腰臀比（WHR)，基础代谢，节段性肌肉分析，节段性脂肪分析，浮肿指数（ECF/TBF,ECW/TBW），（全身和节段性浮肿指数），内脏脂肪分析（包含脂肪肝风险系数，18岁以下未成年人显示成长曲线-身高、体重），节段性骨质分析，营养评估（蛋白质，无机盐，体脂肪），肥胖分析（BMI、体脂百分比、腰臀比），体重管理（体重、肌肉量、体脂肪），体重控制（目标体重、体重控制、脂肪控制、肌肉控制）、相位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tabs>
                <w:tab w:val="left" w:pos="1230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3.增长控制及目标：目标体重，体重控制，脂肪控制，肌肉控制，健康评估（分），身体年龄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4.历史数据对比分析：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成人版：体重、体脂百分比、肌肉量、内脏脂肪面积历史数据变化曲线图，全方位监控身体健康。                                                                        儿童版：体脂百分比、肌肉量历史数据变化曲线图，全方位监控身体健康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5.体型判定:自动判定九种体型（隐形肥胖型、脂肪过量、肥胖、低肌肉低体重型、标准体型、高体重肌肉型、低脂肪低体重型、低脂肪肌肉型、运动员型）。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6.输入界面:人体成分单机操作采用全触控方式。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7.体成分打印系统软件:提供专用计算机控制人体成分仪软件，支持主控测试、数据监控、批量传输三种使用模式。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.▲计算机控制人体成分分析仪软件，可实现专家版报告打印，显示项目：身体年龄、节段行骨质分析、节段围度分析、身体平衡分析、体型判定、水分控制（干体重）、各频段电阻抗值、（5khz、50khz、250khz）频段的电抗值、身体总水分、身体细胞量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9. 存储能力：≥100万条检测记录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10. 测量时间：约50秒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▲11. 操作系统和语言：Ubuntu系统，支持4种语言；中文、英文、日文、韩文；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▲12.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多</w:t>
            </w:r>
            <w:r>
              <w:rPr>
                <w:rFonts w:hint="eastAsia" w:ascii="宋体" w:hAnsi="宋体" w:cs="宋体"/>
                <w:szCs w:val="21"/>
              </w:rPr>
              <w:t>频点测量：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1kHz、5kHz、50kHz、250kHz、500kHz、1000kHz；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▲13. 生物阻抗频段和测量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范围：多频多段生物阻抗测量</w:t>
            </w:r>
            <w:r>
              <w:rPr>
                <w:rFonts w:hint="eastAsia" w:ascii="宋体" w:hAnsi="宋体" w:cs="宋体"/>
                <w:color w:val="0000FF"/>
                <w:szCs w:val="21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10～1200Ω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14. 多段测量：双上肢、双下肢及躯干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电极：八点接触式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16. 主板要求：支持Ubuntu系统，存储4G,内存1G，USB≥2个，串口（Com）2*RS232，网口</w:t>
            </w:r>
            <w:r>
              <w:rPr>
                <w:rFonts w:hint="eastAsia" w:ascii="宋体" w:hAnsi="宋体" w:cs="宋体"/>
                <w:szCs w:val="21"/>
              </w:rPr>
              <w:t>1*RJ45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adjustRightInd w:val="0"/>
              <w:snapToGrid w:val="0"/>
              <w:spacing w:before="80" w:line="400" w:lineRule="exact"/>
              <w:ind w:left="34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17.主显示屏：≥12.1寸触摸屏，分辨率1024*768，View Angle 80/80/80/80(典型)，数据接口LVDS，透光率75～85%，线性不大于±1.5%，操作压力＜100g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18. 开关电源：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AC 220±22V，50 Hz，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numPr>
                <w:ilvl w:val="255"/>
                <w:numId w:val="0"/>
              </w:numPr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▲19. 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手脚数据采集器：</w:t>
            </w:r>
            <w:r>
              <w:rPr>
                <w:rFonts w:hint="eastAsia" w:ascii="宋体" w:hAnsi="宋体" w:cs="宋体"/>
                <w:szCs w:val="21"/>
              </w:rPr>
              <w:t>符合人机工程设计，有效面积内任意10mm两点之间的电阻应不大于0.5Ω（可以提供检验报告）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20.体重秤：零点校准功能，量程</w:t>
            </w:r>
            <w:r>
              <w:rPr>
                <w:rFonts w:hint="eastAsia" w:ascii="宋体" w:hAnsi="宋体" w:cs="宋体"/>
                <w:szCs w:val="21"/>
              </w:rPr>
              <w:t>10～250kg，误差±1%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21.身高范围：80-220cm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22.年龄范围：3-99岁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255"/>
                <w:numId w:val="0"/>
              </w:numPr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23.设备规格：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494*768*1250mm，重量50kg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255"/>
                <w:numId w:val="0"/>
              </w:numPr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24. 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环境条件：运行时：温度5℃～40℃  相对湿度20%～75%RH   大气压力范围70～106kPa；输和存贮时：温度-20℃～70℃  相对湿度10%～90%RH   大气压力范围50～106kPa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25、建立和采用中国人体成分生物电阻抗测量数学模型。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26、同品牌人体成分分析仪</w:t>
            </w:r>
            <w:r>
              <w:rPr>
                <w:rFonts w:hint="eastAsia" w:ascii="宋体" w:hAnsi="宋体" w:cs="宋体"/>
                <w:bCs/>
                <w:szCs w:val="21"/>
                <w:lang w:val="zh-TW" w:eastAsia="zh-TW"/>
              </w:rPr>
              <w:t>检测数据指标肌肉</w:t>
            </w:r>
            <w:r>
              <w:rPr>
                <w:rFonts w:hint="eastAsia" w:ascii="宋体" w:hAnsi="宋体" w:cs="宋体"/>
                <w:bCs/>
                <w:szCs w:val="21"/>
                <w:lang w:val="zh-TW"/>
              </w:rPr>
              <w:t>量</w:t>
            </w:r>
            <w:r>
              <w:rPr>
                <w:rFonts w:hint="eastAsia" w:ascii="宋体" w:hAnsi="宋体" w:cs="宋体"/>
                <w:bCs/>
                <w:szCs w:val="21"/>
                <w:lang w:val="zh-TW" w:eastAsia="zh-TW"/>
              </w:rPr>
              <w:t>、体脂肪等和DEXA做过对标，</w:t>
            </w:r>
            <w:r>
              <w:rPr>
                <w:rFonts w:hint="eastAsia" w:ascii="宋体" w:hAnsi="宋体" w:cs="宋体"/>
                <w:bCs/>
                <w:szCs w:val="21"/>
              </w:rPr>
              <w:t>核磁共振，三甲医院的可靠性准确性临床验证，可提供临床验证报告。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27、设备可适用于孕妇及儿童人群。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adjustRightInd w:val="0"/>
              <w:snapToGrid w:val="0"/>
              <w:spacing w:before="80"/>
              <w:jc w:val="both"/>
              <w:textAlignment w:val="top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28、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专业营养干预指导工作站: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1165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</w:p>
        </w:tc>
        <w:tc>
          <w:tcPr>
            <w:tcW w:w="7696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>
            <w:pPr>
              <w:widowControl/>
              <w:tabs>
                <w:tab w:val="left" w:pos="5265"/>
              </w:tabs>
              <w:adjustRightInd w:val="0"/>
              <w:snapToGrid w:val="0"/>
              <w:spacing w:before="80" w:line="400" w:lineRule="exact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29、商用型品牌计算机: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主机（CPU&gt;=i5，内存&gt;</w:t>
            </w:r>
            <w:r>
              <w:rPr>
                <w:rFonts w:hint="eastAsia" w:ascii="宋体" w:hAnsi="宋体" w:cs="宋体"/>
                <w:szCs w:val="21"/>
                <w:lang w:val="zh-TW"/>
              </w:rPr>
              <w:t>=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8G，硬盘&gt;</w:t>
            </w:r>
            <w:r>
              <w:rPr>
                <w:rFonts w:hint="eastAsia" w:ascii="宋体" w:hAnsi="宋体" w:cs="宋体"/>
                <w:szCs w:val="21"/>
                <w:lang w:val="zh-TW"/>
              </w:rPr>
              <w:t>=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1T）</w:t>
            </w:r>
            <w:r>
              <w:rPr>
                <w:rFonts w:hint="eastAsia" w:ascii="宋体" w:hAnsi="宋体" w:cs="宋体"/>
                <w:szCs w:val="21"/>
                <w:lang w:val="zh-TW"/>
              </w:rPr>
              <w:t>，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路由器：无线路由器</w:t>
            </w:r>
            <w:r>
              <w:rPr>
                <w:rFonts w:hint="eastAsia" w:ascii="宋体" w:hAnsi="宋体" w:cs="宋体"/>
                <w:szCs w:val="21"/>
                <w:lang w:val="zh-TW"/>
              </w:rPr>
              <w:t>，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显示器：≥</w:t>
            </w:r>
            <w:r>
              <w:rPr>
                <w:rFonts w:hint="eastAsia" w:ascii="宋体" w:hAnsi="宋体" w:cs="宋体"/>
                <w:szCs w:val="21"/>
              </w:rPr>
              <w:t>21.5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英寸</w:t>
            </w:r>
            <w:r>
              <w:rPr>
                <w:rFonts w:hint="eastAsia" w:ascii="宋体" w:hAnsi="宋体" w:cs="宋体"/>
                <w:szCs w:val="21"/>
                <w:lang w:val="zh-TW"/>
              </w:rPr>
              <w:t>，</w:t>
            </w:r>
            <w:r>
              <w:rPr>
                <w:rFonts w:hint="eastAsia" w:ascii="宋体" w:hAnsi="宋体" w:cs="宋体"/>
                <w:szCs w:val="21"/>
                <w:lang w:val="zh-TW" w:eastAsia="zh-TW"/>
              </w:rPr>
              <w:t>成品网线：≥ 3.0m</w:t>
            </w:r>
            <w:r>
              <w:rPr>
                <w:rFonts w:hint="eastAsia" w:ascii="宋体" w:hAnsi="宋体" w:cs="宋体"/>
                <w:szCs w:val="21"/>
                <w:lang w:val="zh-TW"/>
              </w:rPr>
              <w:t>，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独立高质量显卡≥512M,声卡，集成千兆网卡，主板具有图像采集卡接口，鼠标，键盘，网络高速激光打印机。</w:t>
            </w:r>
          </w:p>
        </w:tc>
      </w:tr>
    </w:tbl>
    <w:p>
      <w:pPr>
        <w:pStyle w:val="2"/>
        <w:jc w:val="center"/>
        <w:rPr>
          <w:rFonts w:hint="eastAsia"/>
          <w:kern w:val="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 2" w:char="0052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63E5D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B4F1F"/>
    <w:rsid w:val="00FD02B5"/>
    <w:rsid w:val="00FD584F"/>
    <w:rsid w:val="14DE6787"/>
    <w:rsid w:val="18C263E6"/>
    <w:rsid w:val="1CA85DC9"/>
    <w:rsid w:val="203C3B70"/>
    <w:rsid w:val="20527BD7"/>
    <w:rsid w:val="36490586"/>
    <w:rsid w:val="377115F5"/>
    <w:rsid w:val="3B5976F2"/>
    <w:rsid w:val="49592BAA"/>
    <w:rsid w:val="4A2C5AD4"/>
    <w:rsid w:val="4F06442B"/>
    <w:rsid w:val="5B691562"/>
    <w:rsid w:val="608B310F"/>
    <w:rsid w:val="62CD7ADD"/>
    <w:rsid w:val="7A550C95"/>
    <w:rsid w:val="7FA80C6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10</Pages>
  <Words>601</Words>
  <Characters>3431</Characters>
  <Lines>28</Lines>
  <Paragraphs>8</Paragraphs>
  <TotalTime>1</TotalTime>
  <ScaleCrop>false</ScaleCrop>
  <LinksUpToDate>false</LinksUpToDate>
  <CharactersWithSpaces>4024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2023-11-21T10:01:00Z</cp:lastPrinted>
  <dcterms:modified xsi:type="dcterms:W3CDTF">2024-04-02T01:52:01Z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C9C60BC4A84C4B30A8DC4F37E0799B87_13</vt:lpwstr>
  </property>
</Properties>
</file>