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深圳市儿童医院设备采购需求参数表</w:t>
      </w:r>
    </w:p>
    <w:tbl>
      <w:tblPr>
        <w:tblStyle w:val="8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239"/>
        <w:gridCol w:w="775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序号</w:t>
            </w:r>
          </w:p>
        </w:tc>
        <w:tc>
          <w:tcPr>
            <w:tcW w:w="1239" w:type="dxa"/>
            <w:tcBorders>
              <w:top w:val="single" w:color="3F3F3F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7755" w:type="dxa"/>
            <w:tcBorders>
              <w:top w:val="single" w:color="3F3F3F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5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  <w:t>1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  <w:lang w:val="en-US" w:eastAsia="zh-CN"/>
              </w:rPr>
              <w:t>细胞成分分离机</w:t>
            </w:r>
          </w:p>
        </w:tc>
        <w:tc>
          <w:tcPr>
            <w:tcW w:w="7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1、双针/单针式，可持续式梯度密度离心分离系统。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2、运作模式：全自动。具备全自动AIM血液分离界面管理系统，包含一个高清摄像头以及图片解析芯片。通过高清摄像头拍摄界面，经过芯片处理拍摄图像后，系统将自动调整采集参数，起到稳定界面最大优化采集效率的目的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3、▲操作界面：中文全彩触摸屏，实时显示数据，可自由更改程序参数。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4、▲离心机最大转速：≥2400rpm。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5、▲全血流速可调：采集程序最大流速≥125ml/min，置换程序最大流速≥142ml/min。最低流速 5ml/min，以应对儿童采集，需提供说明书佐证。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6、五泵系统：包含采血泵，回输泵，抗凝剂泵，血浆泵，置换/采集泵。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7、独立可调抗凝剂泵。系统具备自动抗凝剂控制和计算功能。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7.1、▲（抗凝剂/全血）比例可调范围：最小≤1:5，最大≥1:30。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7.2、抗凝剂灌注率可调范围：0.2~2.5 ml/kg/min （超过1.2ml/kg/min机器将会提出警示）。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8、管路及安装：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8.1、▲卡匣式一体化管路，方便安装。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8.2、设备自动装载并预充管路。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8.3、系统屏幕实时显示图像和文字教程指引用户安装/卸载管路。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9、▲机器一体化集成热合钳。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10、▲设备使用期限≥8年，使用期限需提供设备说明书佐证。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11、▲数据管理：机器拥有与电脑连接的功能，可以将详细采集数据存入电脑。设备可保存≥100条采集记录且关机后再开机采集数据仍可调出。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12、设备安全性：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12.1、带有颜色标识的卡匣式管路，避免抗凝剂盐水连接错误的可能性，大幅提高了安全性。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12.2、程序报错时系统屏幕实时提供故障排除方案。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12.3、在采集过程中屏幕可实时显示高清摄像头拍摄到的图像，以便用户更好的做故障排除或者优化采集过程。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12.4、独有的Dlog文件记录程序过程中每个细节，为后期追溯分析以及优化程序提供了极大便利。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12.5、采集前系统自动进行全面检测（包括管路与程序），以最大限度的确保采集者的安全。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12.6、个体差异化的抗凝剂管理，设备根据各人不同的全血容量，自动调整泵的速度。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12.7、▲支持最低体重2KG，最小全血容量300ml的患者接受治疗，需提供说明书佐证。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12.8、具备采集/回输压力感应器、具备空气感应器，以防形成空气栓塞、具备离心仓漏液探测器、机器自带红细胞污染监控，能够在进行血浆置换程序时监控并预防可能发生的红细胞污染。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12.9、视听双模式报警。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13、单个核细胞采集程序，需提供CFDA注册证：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13.1、全自动细胞采集模式，同时也可根据需求切换为半自动模式。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13.2、CD34+细胞采集效率高。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13.3、用于造血干细胞移植治疗时，终产品红细胞混入率低至3.1%。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14.、低离体血量。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14.1、具备血小板回输功能，血小板损失率低，≤1%。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14.2、▲机器自动监测液体平衡，无需人工计算。液体平衡可设置范围最小≤75%，最大≥200%。需提供说明书佐证。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15、红细胞置换（RBCX）程序：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15.1、可设定去除后目标红细胞压积。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15.2、自动计算红细胞去除量。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16、▲具备4个万向轮，可床旁操作。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17、还可实现的功能程序：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17.1、CMNC连续性单个核细胞采集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17.2、治疗性血浆置换二次血浆处理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17.3、白细胞去除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17.4、血小板去除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18、具备红细胞探测功能：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18.1、在置换程序时能探测血浆管内的红细胞。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18.2、在进行采集程序时可以探测采集管内的红细胞。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19、具备离心机防护措施：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19.1、机器内置防护罩，能防止操作人员与运转中的离心机直接接触。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19.2、离心机具有锁紧措施，能防止离心机运转时防护罩被非法打开。</w:t>
            </w:r>
          </w:p>
        </w:tc>
      </w:tr>
    </w:tbl>
    <w:p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</w:pPr>
    </w:p>
    <w:p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</w:pPr>
    </w:p>
    <w:p>
      <w:pPr>
        <w:pStyle w:val="3"/>
        <w:bidi w:val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专用√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4809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32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4809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32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4809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一次性使用血细胞分离器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套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ascii="仿宋_GB2312" w:hAnsi="Times New Roman" w:eastAsia="仿宋_GB2312"/>
                <w:b/>
                <w:sz w:val="28"/>
                <w:szCs w:val="21"/>
              </w:rPr>
              <w:t>1380</w:t>
            </w: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元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9762" w:type="dxa"/>
        <w:tblInd w:w="1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4818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4818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4818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  <w:bookmarkStart w:id="0" w:name="_GoBack"/>
            <w:bookmarkEnd w:id="0"/>
          </w:p>
        </w:tc>
      </w:tr>
    </w:tbl>
    <w:p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D0E12"/>
    <w:rsid w:val="000E0A0A"/>
    <w:rsid w:val="00100D1E"/>
    <w:rsid w:val="0012370B"/>
    <w:rsid w:val="00153A42"/>
    <w:rsid w:val="0015678E"/>
    <w:rsid w:val="00180716"/>
    <w:rsid w:val="0018661F"/>
    <w:rsid w:val="001A06DB"/>
    <w:rsid w:val="001B0A84"/>
    <w:rsid w:val="001D5E72"/>
    <w:rsid w:val="00206936"/>
    <w:rsid w:val="00221625"/>
    <w:rsid w:val="002617DE"/>
    <w:rsid w:val="002738F1"/>
    <w:rsid w:val="002C0BFD"/>
    <w:rsid w:val="002C6C45"/>
    <w:rsid w:val="002D02F7"/>
    <w:rsid w:val="002D59FE"/>
    <w:rsid w:val="002F0554"/>
    <w:rsid w:val="003141BC"/>
    <w:rsid w:val="0031707A"/>
    <w:rsid w:val="00325502"/>
    <w:rsid w:val="0032630C"/>
    <w:rsid w:val="00333E2E"/>
    <w:rsid w:val="003407BA"/>
    <w:rsid w:val="0036311E"/>
    <w:rsid w:val="003938A4"/>
    <w:rsid w:val="003B5D40"/>
    <w:rsid w:val="003D4CEF"/>
    <w:rsid w:val="003E15A0"/>
    <w:rsid w:val="004351A8"/>
    <w:rsid w:val="00437E27"/>
    <w:rsid w:val="004472BB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15D9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7E63EF"/>
    <w:rsid w:val="008046EB"/>
    <w:rsid w:val="00812AE4"/>
    <w:rsid w:val="008143CB"/>
    <w:rsid w:val="00852C9E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25DDC"/>
    <w:rsid w:val="00967D50"/>
    <w:rsid w:val="009731C4"/>
    <w:rsid w:val="00973FA0"/>
    <w:rsid w:val="00976F58"/>
    <w:rsid w:val="00980851"/>
    <w:rsid w:val="00982F84"/>
    <w:rsid w:val="009836A4"/>
    <w:rsid w:val="009852C7"/>
    <w:rsid w:val="00992628"/>
    <w:rsid w:val="009F7647"/>
    <w:rsid w:val="00A15F96"/>
    <w:rsid w:val="00A30E5A"/>
    <w:rsid w:val="00A53A87"/>
    <w:rsid w:val="00A70CB8"/>
    <w:rsid w:val="00A75EBB"/>
    <w:rsid w:val="00AA10B5"/>
    <w:rsid w:val="00AA2A2D"/>
    <w:rsid w:val="00AB3ABF"/>
    <w:rsid w:val="00AB43D9"/>
    <w:rsid w:val="00AB686E"/>
    <w:rsid w:val="00AE420E"/>
    <w:rsid w:val="00AF2364"/>
    <w:rsid w:val="00B04F86"/>
    <w:rsid w:val="00B16C5C"/>
    <w:rsid w:val="00B33D88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33987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1AF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4F7B"/>
    <w:rsid w:val="00FD584F"/>
    <w:rsid w:val="20527BD7"/>
    <w:rsid w:val="27BD30C2"/>
    <w:rsid w:val="61D16F6A"/>
    <w:rsid w:val="67242793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3"/>
    <w:unhideWhenUsed/>
    <w:uiPriority w:val="99"/>
    <w:pPr>
      <w:jc w:val="left"/>
    </w:pPr>
  </w:style>
  <w:style w:type="paragraph" w:styleId="5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autoRedefine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2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4"/>
    <w:autoRedefine/>
    <w:semiHidden/>
    <w:uiPriority w:val="99"/>
    <w:rPr>
      <w:kern w:val="2"/>
      <w:sz w:val="21"/>
      <w:szCs w:val="22"/>
    </w:rPr>
  </w:style>
  <w:style w:type="character" w:customStyle="1" w:styleId="14">
    <w:name w:val="批注框文本 字符"/>
    <w:link w:val="5"/>
    <w:semiHidden/>
    <w:uiPriority w:val="99"/>
    <w:rPr>
      <w:kern w:val="2"/>
      <w:sz w:val="18"/>
      <w:szCs w:val="18"/>
    </w:rPr>
  </w:style>
  <w:style w:type="character" w:customStyle="1" w:styleId="15">
    <w:name w:val="页脚 字符"/>
    <w:link w:val="6"/>
    <w:uiPriority w:val="99"/>
    <w:rPr>
      <w:sz w:val="18"/>
      <w:szCs w:val="18"/>
    </w:rPr>
  </w:style>
  <w:style w:type="character" w:customStyle="1" w:styleId="16">
    <w:name w:val="页眉 字符"/>
    <w:link w:val="7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447</Words>
  <Characters>2552</Characters>
  <Lines>21</Lines>
  <Paragraphs>5</Paragraphs>
  <TotalTime>4</TotalTime>
  <ScaleCrop>false</ScaleCrop>
  <LinksUpToDate>false</LinksUpToDate>
  <CharactersWithSpaces>2994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2024-04-01T06:48:32Z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