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w:t>
            </w:r>
            <w:r>
              <w:rPr>
                <w:rFonts w:hint="eastAsia"/>
              </w:rPr>
              <w:t>分，其他参数每负偏离一项扣</w:t>
            </w:r>
            <w:r>
              <w:rPr>
                <w:rFonts w:hint="eastAsia"/>
                <w:lang w:val="en-US" w:eastAsia="zh-CN"/>
              </w:rPr>
              <w:t>2.5</w:t>
            </w:r>
            <w:bookmarkStart w:id="15" w:name="_GoBack"/>
            <w:bookmarkEnd w:id="15"/>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401658"/>
      <w:bookmarkStart w:id="4" w:name="_Toc201742861"/>
      <w:bookmarkStart w:id="5" w:name="_Toc201719118"/>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9"/>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bl>
    <w:p>
      <w:pPr>
        <w:pStyle w:val="9"/>
        <w:jc w:val="left"/>
        <w:rPr>
          <w:rFonts w:asciiTheme="minorEastAsia" w:hAnsiTheme="minorEastAsia" w:eastAsiaTheme="minorEastAsia"/>
          <w:sz w:val="24"/>
          <w:szCs w:val="24"/>
        </w:rPr>
      </w:pPr>
    </w:p>
    <w:p>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rPr>
          <w:rFonts w:asciiTheme="minorEastAsia" w:hAnsiTheme="minorEastAsia" w:eastAsiaTheme="minorEastAsia"/>
          <w:b/>
          <w:bCs/>
          <w:sz w:val="24"/>
          <w:szCs w:val="24"/>
        </w:rPr>
      </w:pPr>
      <w:r>
        <w:rPr>
          <w:rFonts w:asciiTheme="minorEastAsia" w:hAnsiTheme="minorEastAsia" w:eastAsiaTheme="minorEastAsia"/>
          <w:b/>
          <w:bCs/>
          <w:sz w:val="24"/>
          <w:szCs w:val="24"/>
        </w:rPr>
        <w:br w:type="page"/>
      </w:r>
    </w:p>
    <w:p>
      <w:pPr>
        <w:pStyle w:val="2"/>
      </w:pPr>
    </w:p>
    <w:p>
      <w:pPr>
        <w:spacing w:line="300" w:lineRule="auto"/>
        <w:ind w:firstLine="1446" w:firstLineChars="6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九、投标人认为需要补充的其他资料（如有）</w:t>
      </w:r>
      <w:bookmarkEnd w:id="11"/>
    </w:p>
    <w:p>
      <w:pP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br w:type="page"/>
      </w:r>
    </w:p>
    <w:tbl>
      <w:tblPr>
        <w:tblStyle w:val="14"/>
        <w:tblpPr w:leftFromText="180" w:rightFromText="180" w:vertAnchor="text" w:horzAnchor="page" w:tblpX="1179" w:tblpY="122"/>
        <w:tblOverlap w:val="never"/>
        <w:tblW w:w="1006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85"/>
        <w:gridCol w:w="1123"/>
        <w:gridCol w:w="600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shd w:val="clear" w:color="auto" w:fill="auto"/>
            <w:noWrap w:val="0"/>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项目背景</w:t>
            </w:r>
            <w:r>
              <w:rPr>
                <w:rFonts w:ascii="宋体" w:hAnsi="宋体" w:cs="宋体"/>
                <w:color w:val="000000"/>
                <w:kern w:val="0"/>
                <w:sz w:val="24"/>
                <w:szCs w:val="24"/>
              </w:rPr>
              <w:t xml:space="preserve"> </w:t>
            </w:r>
          </w:p>
        </w:tc>
        <w:tc>
          <w:tcPr>
            <w:tcW w:w="8880" w:type="dxa"/>
            <w:gridSpan w:val="3"/>
            <w:shd w:val="clear" w:color="auto" w:fill="auto"/>
            <w:noWrap w:val="0"/>
            <w:vAlign w:val="center"/>
          </w:tcPr>
          <w:p>
            <w:pPr>
              <w:widowControl/>
              <w:spacing w:before="100" w:beforeAutospacing="1" w:after="100" w:afterAutospacing="1"/>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shd w:val="clear" w:color="auto" w:fill="auto"/>
            <w:noWrap w:val="0"/>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货物清单</w:t>
            </w:r>
            <w:r>
              <w:rPr>
                <w:rFonts w:ascii="宋体" w:hAnsi="宋体" w:cs="宋体"/>
                <w:color w:val="000000"/>
                <w:kern w:val="0"/>
                <w:sz w:val="24"/>
                <w:szCs w:val="24"/>
              </w:rPr>
              <w:t xml:space="preserve"> </w:t>
            </w:r>
          </w:p>
        </w:tc>
        <w:tc>
          <w:tcPr>
            <w:tcW w:w="8880" w:type="dxa"/>
            <w:gridSpan w:val="3"/>
            <w:shd w:val="clear" w:color="auto" w:fill="auto"/>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7"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ATP荧光检测仪</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numPr>
                      <w:numId w:val="0"/>
                    </w:numPr>
                    <w:ind w:left="188" w:leftChars="0"/>
                    <w:jc w:val="left"/>
                    <w:rPr>
                      <w:rFonts w:hint="default"/>
                      <w:lang w:val="en-US" w:eastAsia="zh-CN"/>
                    </w:rPr>
                  </w:pPr>
                  <w:r>
                    <w:rPr>
                      <w:rFonts w:hint="eastAsia"/>
                    </w:rPr>
                    <w:t>主机一台、电源适配器一个</w:t>
                  </w:r>
                </w:p>
              </w:tc>
            </w:tr>
          </w:tbl>
          <w:p>
            <w:pPr>
              <w:widowControl/>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1" w:hRule="atLeast"/>
          <w:tblCellSpacing w:w="0" w:type="dxa"/>
        </w:trPr>
        <w:tc>
          <w:tcPr>
            <w:tcW w:w="1185" w:type="dxa"/>
            <w:vMerge w:val="restart"/>
            <w:shd w:val="clear" w:color="auto" w:fill="auto"/>
            <w:noWrap w:val="0"/>
            <w:vAlign w:val="center"/>
          </w:tcPr>
          <w:p>
            <w:pPr>
              <w:widowControl/>
              <w:spacing w:before="100" w:beforeAutospacing="1" w:after="100" w:afterAutospacing="1"/>
              <w:jc w:val="left"/>
              <w:rPr>
                <w:rFonts w:ascii="宋体" w:hAnsi="宋体" w:cs="宋体"/>
                <w:b/>
                <w:color w:val="000000"/>
                <w:kern w:val="0"/>
                <w:sz w:val="24"/>
                <w:szCs w:val="24"/>
              </w:rPr>
            </w:pPr>
            <w:r>
              <w:rPr>
                <w:rFonts w:hint="eastAsia" w:ascii="宋体" w:hAnsi="宋体" w:cs="宋体"/>
                <w:b/>
                <w:color w:val="000000"/>
                <w:kern w:val="0"/>
                <w:sz w:val="24"/>
                <w:szCs w:val="24"/>
              </w:rPr>
              <w:t>技术要求</w:t>
            </w:r>
          </w:p>
        </w:tc>
        <w:tc>
          <w:tcPr>
            <w:tcW w:w="1123" w:type="dxa"/>
            <w:shd w:val="clear" w:color="auto" w:fill="auto"/>
            <w:noWrap w:val="0"/>
            <w:vAlign w:val="center"/>
          </w:tcPr>
          <w:p>
            <w:pPr>
              <w:widowControl/>
              <w:spacing w:before="100" w:beforeAutospacing="1" w:after="100" w:afterAutospacing="1"/>
              <w:jc w:val="center"/>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lang w:val="en-US" w:eastAsia="zh-CN"/>
              </w:rPr>
              <w:t>序号</w:t>
            </w:r>
          </w:p>
        </w:tc>
        <w:tc>
          <w:tcPr>
            <w:tcW w:w="6000" w:type="dxa"/>
            <w:shd w:val="clear" w:color="auto" w:fill="auto"/>
            <w:noWrap w:val="0"/>
            <w:vAlign w:val="center"/>
          </w:tcPr>
          <w:p>
            <w:pPr>
              <w:widowControl/>
              <w:spacing w:before="100" w:beforeAutospacing="1" w:after="100" w:afterAutospacing="1"/>
              <w:jc w:val="center"/>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lang w:val="en-US" w:eastAsia="zh-CN"/>
              </w:rPr>
              <w:t>具体参数要求</w:t>
            </w:r>
          </w:p>
        </w:tc>
        <w:tc>
          <w:tcPr>
            <w:tcW w:w="1757" w:type="dxa"/>
            <w:shd w:val="clear" w:color="auto" w:fill="auto"/>
            <w:noWrap w:val="0"/>
            <w:vAlign w:val="center"/>
          </w:tcPr>
          <w:p>
            <w:pPr>
              <w:widowControl/>
              <w:spacing w:before="100" w:beforeAutospacing="1" w:after="100" w:afterAutospacing="1"/>
              <w:jc w:val="center"/>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lang w:val="en-US" w:eastAsia="zh-CN"/>
              </w:rPr>
              <w:t>评分分值（合计45分）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bCs/>
                <w:color w:val="000000"/>
                <w:kern w:val="0"/>
                <w:sz w:val="24"/>
                <w:szCs w:val="24"/>
                <w:lang w:val="en-US" w:eastAsia="zh-CN"/>
              </w:rPr>
            </w:pPr>
            <w:r>
              <w:rPr>
                <w:rFonts w:hint="eastAsia"/>
              </w:rPr>
              <w:t>1</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bCs/>
                <w:color w:val="000000"/>
                <w:kern w:val="0"/>
                <w:sz w:val="24"/>
                <w:szCs w:val="24"/>
                <w:lang w:val="en-US" w:eastAsia="zh-CN"/>
              </w:rPr>
            </w:pPr>
            <w:r>
              <w:rPr>
                <w:rFonts w:hint="eastAsia"/>
              </w:rPr>
              <w:t>可对内镜、管腔类与非管腔类医疗器械的清洗效果进行快速判读，可对清洗机和清洗剂的清洗效果进行评价。</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2</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产品检测范围：0-4200RLU。</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3</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产品检测精度：10-15</w:t>
            </w:r>
            <w:r>
              <w:t xml:space="preserve"> ~ </w:t>
            </w:r>
            <w:r>
              <w:rPr>
                <w:rFonts w:hint="eastAsia"/>
              </w:rPr>
              <w:t>10-18 mol ATP。</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rPr>
              <w:t>▲</w:t>
            </w:r>
            <w:r>
              <w:rPr>
                <w:rFonts w:hint="eastAsia" w:ascii="宋体" w:hAnsi="宋体" w:cs="宋体"/>
                <w:color w:val="000000"/>
                <w:kern w:val="0"/>
                <w:sz w:val="24"/>
                <w:szCs w:val="24"/>
              </w:rPr>
              <w:t>4</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产品检测时间：≤10</w:t>
            </w:r>
            <w:r>
              <w:t>S</w:t>
            </w:r>
            <w:r>
              <w:rPr>
                <w:rFonts w:hint="eastAsia"/>
              </w:rPr>
              <w:t>。</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0" w:hRule="atLeast"/>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5</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产品数据偏差：±3%以内。</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6" w:hRule="atLeast"/>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rPr>
              <w:t>▲</w:t>
            </w:r>
            <w:r>
              <w:rPr>
                <w:rFonts w:hint="eastAsia" w:ascii="宋体" w:hAnsi="宋体" w:cs="宋体"/>
                <w:color w:val="000000"/>
                <w:kern w:val="0"/>
                <w:sz w:val="24"/>
                <w:szCs w:val="24"/>
              </w:rPr>
              <w:t>6</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产品电池：内置高性能锂电池，待机时间在≥360小时以上。</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7</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产品仪器重量：≤280g。</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49" w:hRule="atLeast"/>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rPr>
              <w:t>▲</w:t>
            </w:r>
            <w:r>
              <w:rPr>
                <w:rFonts w:hint="eastAsia" w:ascii="宋体" w:hAnsi="宋体" w:cs="宋体"/>
                <w:color w:val="000000"/>
                <w:kern w:val="0"/>
                <w:sz w:val="24"/>
                <w:szCs w:val="24"/>
              </w:rPr>
              <w:t>8</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产品存储数据：≧8000条。</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9</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产品具有检测保护模块：内置倾角传感器，遮光罩闭合检测器。</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bCs/>
                <w:color w:val="000000"/>
                <w:kern w:val="0"/>
                <w:sz w:val="24"/>
                <w:szCs w:val="24"/>
                <w:lang w:val="en-US" w:eastAsia="zh-CN"/>
              </w:rPr>
            </w:pPr>
            <w:r>
              <w:rPr>
                <w:rFonts w:hint="eastAsia"/>
              </w:rPr>
              <w:t>▲</w:t>
            </w:r>
            <w:r>
              <w:rPr>
                <w:rFonts w:hint="eastAsia" w:ascii="宋体" w:hAnsi="宋体" w:cs="宋体"/>
                <w:color w:val="000000"/>
                <w:kern w:val="0"/>
                <w:sz w:val="24"/>
                <w:szCs w:val="24"/>
              </w:rPr>
              <w:t>10</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bCs/>
                <w:color w:val="000000"/>
                <w:kern w:val="0"/>
                <w:sz w:val="24"/>
                <w:szCs w:val="24"/>
                <w:lang w:val="en-US" w:eastAsia="zh-CN"/>
              </w:rPr>
            </w:pPr>
            <w:r>
              <w:rPr>
                <w:rFonts w:hint="eastAsia"/>
              </w:rPr>
              <w:t>生产企业通过ISO9001/13485认证。</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11</w:t>
            </w:r>
          </w:p>
        </w:tc>
        <w:tc>
          <w:tcPr>
            <w:tcW w:w="6000" w:type="dxa"/>
            <w:tcBorders>
              <w:top w:val="nil"/>
              <w:left w:val="nil"/>
              <w:bottom w:val="nil"/>
              <w:right w:val="nil"/>
            </w:tcBorders>
            <w:shd w:val="clear" w:color="auto" w:fill="auto"/>
            <w:noWrap w:val="0"/>
            <w:vAlign w:val="center"/>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充电电压及电流：</w:t>
            </w:r>
            <w:r>
              <w:t>5V/2A</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rPr>
              <w:t>▲12</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数据接口：具有</w:t>
            </w:r>
            <w:r>
              <w:t>TYPE-C</w:t>
            </w:r>
            <w:r>
              <w:rPr>
                <w:rFonts w:hint="eastAsia"/>
              </w:rPr>
              <w:t>数据接口</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13</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工作环境：5-40℃，</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14</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内置校准光源、自动判断合格及统计合格率。</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15</w:t>
            </w:r>
          </w:p>
        </w:tc>
        <w:tc>
          <w:tcPr>
            <w:tcW w:w="6000" w:type="dxa"/>
            <w:tcBorders>
              <w:top w:val="nil"/>
              <w:left w:val="nil"/>
              <w:bottom w:val="nil"/>
              <w:right w:val="nil"/>
            </w:tcBorders>
            <w:shd w:val="clear" w:color="auto" w:fill="auto"/>
            <w:noWrap w:val="0"/>
            <w:vAlign w:val="top"/>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rPr>
              <w:t>精确误差：±5%。</w:t>
            </w:r>
          </w:p>
        </w:tc>
        <w:tc>
          <w:tcPr>
            <w:tcW w:w="1757" w:type="dxa"/>
            <w:tcBorders>
              <w:top w:val="nil"/>
              <w:left w:val="nil"/>
              <w:bottom w:val="nil"/>
              <w:right w:val="nil"/>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8" w:hRule="atLeast"/>
          <w:tblCellSpacing w:w="0" w:type="dxa"/>
        </w:trPr>
        <w:tc>
          <w:tcPr>
            <w:tcW w:w="1185" w:type="dxa"/>
            <w:shd w:val="clear" w:color="auto" w:fill="auto"/>
            <w:noWrap w:val="0"/>
            <w:vAlign w:val="center"/>
          </w:tcPr>
          <w:p>
            <w:pPr>
              <w:widowControl/>
              <w:spacing w:before="100" w:beforeAutospacing="1" w:after="100" w:afterAutospacing="1"/>
              <w:jc w:val="left"/>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专机配套耗材最高限价</w:t>
            </w:r>
          </w:p>
        </w:tc>
        <w:tc>
          <w:tcPr>
            <w:tcW w:w="8880" w:type="dxa"/>
            <w:gridSpan w:val="3"/>
            <w:shd w:val="clear" w:color="auto" w:fill="auto"/>
            <w:noWrap w:val="0"/>
            <w:vAlign w:val="center"/>
          </w:tcPr>
          <w:p>
            <w:pPr>
              <w:pStyle w:val="2"/>
              <w:jc w:val="left"/>
              <w:rPr>
                <w:rFonts w:hint="default"/>
                <w:color w:val="000000"/>
                <w:lang w:val="en-US" w:eastAsia="zh-CN"/>
              </w:rPr>
            </w:pPr>
            <w:r>
              <w:rPr>
                <w:rFonts w:hint="eastAsia" w:cs="宋体"/>
                <w:color w:val="000000"/>
                <w:sz w:val="24"/>
                <w:szCs w:val="24"/>
                <w:lang w:val="en-US" w:eastAsia="zh-CN"/>
              </w:rPr>
              <w:t>ATP荧光检测试剂36元/只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8" w:hRule="atLeast"/>
          <w:tblCellSpacing w:w="0" w:type="dxa"/>
        </w:trPr>
        <w:tc>
          <w:tcPr>
            <w:tcW w:w="1185" w:type="dxa"/>
            <w:shd w:val="clear" w:color="auto" w:fill="auto"/>
            <w:noWrap w:val="0"/>
            <w:vAlign w:val="center"/>
          </w:tcPr>
          <w:p>
            <w:pPr>
              <w:widowControl/>
              <w:spacing w:before="100" w:beforeAutospacing="1" w:after="100" w:afterAutospacing="1"/>
              <w:jc w:val="left"/>
              <w:rPr>
                <w:rFonts w:ascii="宋体" w:hAnsi="宋体" w:cs="宋体"/>
                <w:b/>
                <w:color w:val="000000"/>
                <w:kern w:val="0"/>
                <w:sz w:val="24"/>
                <w:szCs w:val="24"/>
              </w:rPr>
            </w:pPr>
            <w:r>
              <w:rPr>
                <w:rFonts w:hint="eastAsia" w:ascii="宋体" w:hAnsi="宋体" w:cs="宋体"/>
                <w:b/>
                <w:bCs/>
                <w:color w:val="000000"/>
                <w:kern w:val="0"/>
                <w:sz w:val="24"/>
                <w:szCs w:val="24"/>
              </w:rPr>
              <w:t>技术保障措施</w:t>
            </w:r>
          </w:p>
        </w:tc>
        <w:tc>
          <w:tcPr>
            <w:tcW w:w="8880" w:type="dxa"/>
            <w:gridSpan w:val="3"/>
            <w:shd w:val="clear" w:color="auto" w:fill="auto"/>
            <w:noWrap w:val="0"/>
            <w:vAlign w:val="center"/>
          </w:tcPr>
          <w:p>
            <w:pPr>
              <w:widowControl/>
              <w:spacing w:before="100" w:beforeAutospacing="1" w:after="100" w:afterAutospacing="1"/>
              <w:jc w:val="left"/>
              <w:rPr>
                <w:rFonts w:ascii="宋体" w:hAnsi="宋体" w:cs="宋体"/>
                <w:b/>
                <w:bCs/>
                <w:color w:val="000000"/>
                <w:kern w:val="0"/>
                <w:sz w:val="24"/>
                <w:szCs w:val="24"/>
              </w:rPr>
            </w:pPr>
            <w:r>
              <w:rPr>
                <w:rFonts w:hint="eastAsia" w:ascii="宋体" w:hAnsi="宋体" w:cs="宋体"/>
                <w:color w:val="000000"/>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shd w:val="clear" w:color="auto" w:fill="auto"/>
            <w:noWrap w:val="0"/>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商务需求</w:t>
            </w:r>
            <w:r>
              <w:rPr>
                <w:rFonts w:ascii="宋体" w:hAnsi="宋体" w:cs="宋体"/>
                <w:color w:val="000000"/>
                <w:kern w:val="0"/>
                <w:sz w:val="24"/>
                <w:szCs w:val="24"/>
              </w:rPr>
              <w:t xml:space="preserve"> </w:t>
            </w:r>
          </w:p>
        </w:tc>
        <w:tc>
          <w:tcPr>
            <w:tcW w:w="8880" w:type="dxa"/>
            <w:gridSpan w:val="3"/>
            <w:shd w:val="clear" w:color="auto" w:fill="auto"/>
            <w:noWrap w:val="0"/>
            <w:vAlign w:val="center"/>
          </w:tcPr>
          <w:p>
            <w:pPr>
              <w:widowControl/>
              <w:jc w:val="left"/>
              <w:rPr>
                <w:rFonts w:ascii="宋体" w:hAnsi="宋体" w:cs="宋体"/>
                <w:color w:val="000000"/>
                <w:kern w:val="0"/>
                <w:sz w:val="24"/>
                <w:szCs w:val="24"/>
              </w:rPr>
            </w:pPr>
            <w:r>
              <w:rPr>
                <w:rFonts w:ascii="宋体" w:hAnsi="宋体" w:cs="宋体"/>
                <w:color w:val="000000"/>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000000"/>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000000"/>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000000"/>
                      <w:kern w:val="0"/>
                      <w:sz w:val="24"/>
                      <w:szCs w:val="24"/>
                    </w:rPr>
                  </w:pPr>
                  <w:r>
                    <w:rPr>
                      <w:rFonts w:ascii="宋体" w:hAnsi="宋体" w:cs="宋体"/>
                      <w:b/>
                      <w:bCs/>
                      <w:color w:val="000000"/>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1.1各投标人应在投标文件中列明各主机、配件和易耗品的保修期限,并承诺提供整机免费保修期</w:t>
                  </w:r>
                  <w:r>
                    <w:rPr>
                      <w:rFonts w:hint="eastAsia" w:ascii="宋体" w:hAnsi="宋体" w:cs="宋体"/>
                      <w:color w:val="000000"/>
                      <w:kern w:val="0"/>
                      <w:szCs w:val="21"/>
                      <w:u w:val="single"/>
                      <w:lang w:eastAsia="zh-CN"/>
                    </w:rPr>
                    <w:t>伍</w:t>
                  </w:r>
                  <w:r>
                    <w:rPr>
                      <w:rFonts w:hint="eastAsia" w:ascii="宋体" w:hAnsi="宋体" w:cs="宋体"/>
                      <w:color w:val="000000"/>
                      <w:kern w:val="0"/>
                      <w:szCs w:val="21"/>
                    </w:rPr>
                    <w:t>年(全保)</w:t>
                  </w:r>
                  <w:r>
                    <w:rPr>
                      <w:rStyle w:val="17"/>
                      <w:rFonts w:hint="eastAsia" w:ascii="宋体" w:hAnsi="宋体" w:cs="宋体"/>
                      <w:color w:val="000000"/>
                      <w:szCs w:val="21"/>
                    </w:rPr>
                    <w:t>（特别提示：免费保修期达不到招标文件要求的，该投标文件不通过）</w:t>
                  </w:r>
                  <w:r>
                    <w:rPr>
                      <w:rFonts w:hint="eastAsia" w:ascii="宋体" w:hAnsi="宋体" w:cs="宋体"/>
                      <w:color w:val="000000"/>
                      <w:kern w:val="0"/>
                      <w:szCs w:val="21"/>
                    </w:rPr>
                    <w:t>,终身维修。保修期内,年度定期预防性维护保养次数应不少于</w:t>
                  </w:r>
                  <w:r>
                    <w:rPr>
                      <w:rFonts w:hint="eastAsia" w:ascii="宋体" w:hAnsi="宋体" w:cs="宋体"/>
                      <w:color w:val="000000"/>
                      <w:kern w:val="0"/>
                      <w:szCs w:val="21"/>
                      <w:u w:val="single"/>
                    </w:rPr>
                    <w:t xml:space="preserve"> 4 </w:t>
                  </w:r>
                  <w:r>
                    <w:rPr>
                      <w:rFonts w:hint="eastAsia" w:ascii="宋体" w:hAnsi="宋体" w:cs="宋体"/>
                      <w:color w:val="000000"/>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r>
                    <w:rPr>
                      <w:rFonts w:ascii="宋体" w:hAnsi="宋体" w:cs="宋体"/>
                      <w:b/>
                      <w:bCs/>
                      <w:color w:val="000000"/>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r>
                    <w:rPr>
                      <w:rFonts w:ascii="宋体" w:hAnsi="宋体" w:cs="宋体"/>
                      <w:color w:val="000000"/>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color w:val="000000"/>
                    </w:rPr>
                  </w:pPr>
                  <w:r>
                    <w:rPr>
                      <w:rFonts w:hint="eastAsia" w:ascii="宋体" w:hAnsi="宋体" w:cs="宋体"/>
                      <w:color w:val="000000"/>
                      <w:kern w:val="0"/>
                      <w:szCs w:val="21"/>
                      <w:lang w:val="en-US" w:eastAsia="zh-CN"/>
                    </w:rPr>
                    <w:t>2.</w:t>
                  </w:r>
                  <w:r>
                    <w:rPr>
                      <w:rFonts w:hint="eastAsia" w:ascii="宋体" w:hAnsi="宋体" w:cs="宋体"/>
                      <w:color w:val="000000"/>
                      <w:kern w:val="0"/>
                      <w:szCs w:val="21"/>
                    </w:rPr>
                    <w:t>1由设备制造商提供售后服务，</w:t>
                  </w:r>
                  <w:r>
                    <w:rPr>
                      <w:rFonts w:hint="eastAsia" w:ascii="宋体" w:hAnsi="宋体" w:cs="宋体"/>
                      <w:color w:val="000000"/>
                      <w:kern w:val="0"/>
                      <w:szCs w:val="21"/>
                      <w:u w:val="single"/>
                    </w:rPr>
                    <w:t xml:space="preserve"> 4 </w:t>
                  </w:r>
                  <w:r>
                    <w:rPr>
                      <w:rFonts w:hint="eastAsia" w:ascii="宋体" w:hAnsi="宋体" w:cs="宋体"/>
                      <w:color w:val="000000"/>
                      <w:kern w:val="0"/>
                      <w:szCs w:val="21"/>
                    </w:rPr>
                    <w:t>小时内响应，</w:t>
                  </w:r>
                  <w:r>
                    <w:rPr>
                      <w:rFonts w:hint="eastAsia" w:ascii="宋体" w:hAnsi="宋体" w:cs="宋体"/>
                      <w:color w:val="000000"/>
                      <w:kern w:val="0"/>
                      <w:szCs w:val="21"/>
                      <w:u w:val="single"/>
                    </w:rPr>
                    <w:t xml:space="preserve"> 24 </w:t>
                  </w:r>
                  <w:r>
                    <w:rPr>
                      <w:rFonts w:hint="eastAsia" w:ascii="宋体" w:hAnsi="宋体" w:cs="宋体"/>
                      <w:color w:val="000000"/>
                      <w:kern w:val="0"/>
                      <w:szCs w:val="21"/>
                    </w:rPr>
                    <w:t>小时维修到位（不可抗力情况除外）。消耗品和零配件供应及时，特殊情况下可提供备用机。</w:t>
                  </w:r>
                  <w:r>
                    <w:rPr>
                      <w:rFonts w:hint="eastAsia"/>
                      <w:color w:val="000000"/>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color w:val="000000"/>
                      <w:lang w:eastAsia="zh-CN"/>
                    </w:rPr>
                  </w:pPr>
                  <w:r>
                    <w:rPr>
                      <w:rFonts w:hint="eastAsia"/>
                      <w:color w:val="000000"/>
                      <w:lang w:val="en-US" w:eastAsia="zh-CN"/>
                    </w:rPr>
                    <w:t>2.2</w:t>
                  </w:r>
                  <w:r>
                    <w:rPr>
                      <w:rFonts w:hint="eastAsia"/>
                      <w:color w:val="000000"/>
                    </w:rPr>
                    <w:t>厂家必须在广东省有固定售后服务工作站（提供工程师电话和技术维修力量情况和维修的详细地址及联系方式）。专业工程师免费现场安装</w:t>
                  </w:r>
                  <w:r>
                    <w:rPr>
                      <w:rFonts w:hint="eastAsia"/>
                      <w:color w:val="000000"/>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color w:val="000000"/>
                    </w:rPr>
                  </w:pPr>
                  <w:r>
                    <w:rPr>
                      <w:rFonts w:hint="eastAsia"/>
                      <w:color w:val="000000"/>
                      <w:lang w:val="en-US" w:eastAsia="zh-CN"/>
                    </w:rPr>
                    <w:t>2.3</w:t>
                  </w:r>
                  <w:r>
                    <w:rPr>
                      <w:rFonts w:hint="eastAsia"/>
                      <w:color w:val="000000"/>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color w:val="000000"/>
                      <w:lang w:eastAsia="zh-CN"/>
                    </w:rPr>
                  </w:pPr>
                  <w:r>
                    <w:rPr>
                      <w:rFonts w:hint="eastAsia"/>
                      <w:color w:val="000000"/>
                      <w:lang w:val="en-US" w:eastAsia="zh-CN"/>
                    </w:rPr>
                    <w:t>2.4</w:t>
                  </w:r>
                  <w:r>
                    <w:rPr>
                      <w:rFonts w:hint="eastAsia"/>
                      <w:color w:val="000000"/>
                    </w:rPr>
                    <w:t>保证供应仪器的维修与配件</w:t>
                  </w:r>
                  <w:r>
                    <w:rPr>
                      <w:rFonts w:hint="eastAsia"/>
                      <w:color w:val="000000"/>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r>
                    <w:rPr>
                      <w:rFonts w:ascii="宋体" w:hAnsi="宋体" w:cs="宋体"/>
                      <w:color w:val="000000"/>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r>
                    <w:rPr>
                      <w:rFonts w:hint="eastAsia" w:ascii="宋体" w:hAnsi="宋体" w:cs="宋体"/>
                      <w:color w:val="000000"/>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color w:val="000000"/>
                    </w:rPr>
                  </w:pPr>
                  <w:r>
                    <w:rPr>
                      <w:rFonts w:hint="eastAsia" w:ascii="宋体" w:hAnsi="宋体" w:cs="宋体"/>
                      <w:color w:val="000000"/>
                      <w:kern w:val="0"/>
                      <w:sz w:val="24"/>
                      <w:szCs w:val="24"/>
                      <w:lang w:val="en-US" w:eastAsia="zh-CN"/>
                    </w:rPr>
                    <w:t>3.1</w:t>
                  </w:r>
                  <w:r>
                    <w:rPr>
                      <w:rFonts w:hint="eastAsia"/>
                      <w:color w:val="000000"/>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color w:val="000000"/>
                    </w:rPr>
                  </w:pPr>
                  <w:r>
                    <w:rPr>
                      <w:rFonts w:hint="eastAsia"/>
                      <w:color w:val="000000"/>
                      <w:lang w:val="en-US" w:eastAsia="zh-CN"/>
                    </w:rPr>
                    <w:t>3.2</w:t>
                  </w:r>
                  <w:r>
                    <w:rPr>
                      <w:rFonts w:hint="eastAsia"/>
                      <w:color w:val="000000"/>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4.1</w:t>
                  </w:r>
                  <w:r>
                    <w:rPr>
                      <w:rFonts w:ascii="宋体" w:hAnsi="宋体" w:cs="宋体"/>
                      <w:color w:val="000000"/>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5.1</w:t>
                  </w:r>
                  <w:r>
                    <w:rPr>
                      <w:rFonts w:ascii="宋体" w:hAnsi="宋体" w:cs="宋体"/>
                      <w:color w:val="000000"/>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color w:val="000000"/>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b/>
                      <w:bCs/>
                      <w:color w:val="000000"/>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000000"/>
                      <w:kern w:val="0"/>
                      <w:szCs w:val="21"/>
                    </w:rPr>
                  </w:pPr>
                  <w:r>
                    <w:rPr>
                      <w:rFonts w:hint="eastAsia" w:ascii="宋体" w:hAnsi="宋体" w:cs="宋体"/>
                      <w:color w:val="000000"/>
                      <w:kern w:val="0"/>
                      <w:sz w:val="24"/>
                      <w:szCs w:val="24"/>
                      <w:lang w:val="en-US" w:eastAsia="zh-CN"/>
                    </w:rPr>
                    <w:t>1.1</w:t>
                  </w:r>
                  <w:r>
                    <w:rPr>
                      <w:rFonts w:ascii="宋体" w:hAnsi="宋体" w:cs="宋体"/>
                      <w:color w:val="000000"/>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cs="宋体"/>
                      <w:color w:val="000000"/>
                      <w:kern w:val="0"/>
                      <w:szCs w:val="21"/>
                    </w:rPr>
                    <w:t>由设备制造商提供售后服务，</w:t>
                  </w:r>
                  <w:r>
                    <w:rPr>
                      <w:rFonts w:hint="eastAsia" w:ascii="宋体" w:hAnsi="宋体" w:cs="宋体"/>
                      <w:color w:val="000000"/>
                      <w:kern w:val="0"/>
                      <w:szCs w:val="21"/>
                      <w:u w:val="single"/>
                    </w:rPr>
                    <w:t xml:space="preserve"> 4 </w:t>
                  </w:r>
                  <w:r>
                    <w:rPr>
                      <w:rFonts w:hint="eastAsia" w:ascii="宋体" w:hAnsi="宋体" w:cs="宋体"/>
                      <w:color w:val="000000"/>
                      <w:kern w:val="0"/>
                      <w:szCs w:val="21"/>
                    </w:rPr>
                    <w:t>小时内响应，</w:t>
                  </w:r>
                  <w:r>
                    <w:rPr>
                      <w:rFonts w:hint="eastAsia" w:ascii="宋体" w:hAnsi="宋体" w:cs="宋体"/>
                      <w:color w:val="000000"/>
                      <w:kern w:val="0"/>
                      <w:szCs w:val="21"/>
                      <w:u w:val="single"/>
                    </w:rPr>
                    <w:t xml:space="preserve"> 24 </w:t>
                  </w:r>
                  <w:r>
                    <w:rPr>
                      <w:rFonts w:hint="eastAsia" w:ascii="宋体" w:hAnsi="宋体" w:cs="宋体"/>
                      <w:color w:val="000000"/>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3</w:t>
                  </w:r>
                  <w:r>
                    <w:rPr>
                      <w:rFonts w:hint="eastAsia" w:ascii="宋体" w:hAnsi="宋体" w:cs="宋体"/>
                      <w:color w:val="000000"/>
                      <w:kern w:val="0"/>
                      <w:szCs w:val="21"/>
                    </w:rPr>
                    <w:t>保修期满后，投标人应以优惠价供应维修零配件、消耗品和延续保修合同。零配件、消耗品</w:t>
                  </w:r>
                  <w:r>
                    <w:rPr>
                      <w:rFonts w:hint="eastAsia" w:ascii="宋体" w:hAnsi="宋体" w:cs="宋体"/>
                      <w:color w:val="000000"/>
                      <w:kern w:val="0"/>
                      <w:szCs w:val="21"/>
                      <w:lang w:eastAsia="zh-CN"/>
                    </w:rPr>
                    <w:t>、试剂</w:t>
                  </w:r>
                  <w:r>
                    <w:rPr>
                      <w:rFonts w:hint="eastAsia" w:ascii="宋体" w:hAnsi="宋体" w:cs="宋体"/>
                      <w:color w:val="000000"/>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4</w:t>
                  </w:r>
                  <w:r>
                    <w:rPr>
                      <w:rFonts w:hint="eastAsia" w:ascii="宋体" w:hAnsi="宋体" w:cs="宋体"/>
                      <w:color w:val="000000"/>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r>
                    <w:rPr>
                      <w:rFonts w:hint="eastAsia" w:ascii="宋体" w:hAnsi="宋体" w:cs="宋体"/>
                      <w:color w:val="000000"/>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1.1</w:t>
                  </w:r>
                  <w:r>
                    <w:rPr>
                      <w:rFonts w:hint="eastAsia" w:ascii="宋体" w:hAnsi="宋体" w:cs="宋体"/>
                      <w:color w:val="000000"/>
                      <w:kern w:val="0"/>
                      <w:szCs w:val="21"/>
                    </w:rPr>
                    <w:t>投标人在签订合同之日起</w:t>
                  </w:r>
                  <w:r>
                    <w:rPr>
                      <w:rFonts w:hint="eastAsia" w:ascii="宋体" w:hAnsi="宋体" w:cs="宋体"/>
                      <w:color w:val="000000"/>
                      <w:kern w:val="0"/>
                      <w:szCs w:val="21"/>
                      <w:u w:val="single"/>
                      <w:lang w:val="en-US" w:eastAsia="zh-CN"/>
                    </w:rPr>
                    <w:t>30</w:t>
                  </w:r>
                  <w:r>
                    <w:rPr>
                      <w:rFonts w:hint="eastAsia" w:ascii="宋体" w:hAnsi="宋体" w:cs="宋体"/>
                      <w:color w:val="000000"/>
                      <w:kern w:val="0"/>
                      <w:szCs w:val="21"/>
                    </w:rPr>
                    <w:t>天内交货</w:t>
                  </w:r>
                  <w:r>
                    <w:rPr>
                      <w:rFonts w:ascii="宋体" w:hAnsi="宋体" w:cs="宋体"/>
                      <w:color w:val="000000"/>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1.2</w:t>
                  </w:r>
                  <w:r>
                    <w:rPr>
                      <w:rFonts w:hint="eastAsia" w:ascii="宋体" w:hAnsi="宋体" w:cs="宋体"/>
                      <w:color w:val="000000"/>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color w:val="000000"/>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000000"/>
                      <w:kern w:val="0"/>
                      <w:szCs w:val="21"/>
                    </w:rPr>
                    <w:t>报关证明</w:t>
                  </w:r>
                  <w:r>
                    <w:rPr>
                      <w:rFonts w:hint="eastAsia" w:ascii="宋体" w:hAnsi="宋体" w:cs="宋体"/>
                      <w:color w:val="000000"/>
                      <w:spacing w:val="-3"/>
                      <w:kern w:val="0"/>
                      <w:szCs w:val="21"/>
                    </w:rPr>
                    <w:t>文件、</w:t>
                  </w:r>
                  <w:r>
                    <w:rPr>
                      <w:rFonts w:hint="eastAsia" w:ascii="宋体" w:hAnsi="宋体" w:cs="宋体"/>
                      <w:color w:val="000000"/>
                      <w:kern w:val="0"/>
                      <w:szCs w:val="21"/>
                    </w:rPr>
                    <w:t>原产地证明和</w:t>
                  </w:r>
                  <w:r>
                    <w:rPr>
                      <w:rFonts w:hint="eastAsia" w:ascii="宋体" w:hAnsi="宋体" w:cs="宋体"/>
                      <w:color w:val="000000"/>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b/>
                      <w:bCs/>
                      <w:color w:val="000000"/>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000000"/>
                      <w:kern w:val="0"/>
                      <w:szCs w:val="21"/>
                      <w:u w:val="single"/>
                    </w:rPr>
                    <w:t xml:space="preserve"> 7 </w:t>
                  </w:r>
                  <w:r>
                    <w:rPr>
                      <w:rFonts w:hint="eastAsia" w:ascii="宋体" w:hAnsi="宋体" w:cs="宋体"/>
                      <w:color w:val="000000"/>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000000"/>
                      <w:kern w:val="0"/>
                      <w:szCs w:val="21"/>
                      <w:u w:val="single"/>
                    </w:rPr>
                    <w:t xml:space="preserve"> 7 </w:t>
                  </w:r>
                  <w:r>
                    <w:rPr>
                      <w:rFonts w:hint="eastAsia" w:ascii="宋体" w:hAnsi="宋体" w:cs="宋体"/>
                      <w:color w:val="000000"/>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b/>
                      <w:bCs/>
                      <w:color w:val="000000"/>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b/>
                      <w:bCs/>
                      <w:color w:val="000000"/>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color w:val="000000"/>
                      <w:kern w:val="0"/>
                      <w:sz w:val="24"/>
                      <w:szCs w:val="24"/>
                      <w:lang w:val="en-US"/>
                    </w:rPr>
                  </w:pPr>
                  <w:r>
                    <w:rPr>
                      <w:rFonts w:hint="eastAsia" w:ascii="宋体" w:hAnsi="宋体" w:cs="宋体"/>
                      <w:color w:val="000000"/>
                      <w:kern w:val="0"/>
                      <w:sz w:val="24"/>
                      <w:szCs w:val="24"/>
                      <w:lang w:val="en-US" w:eastAsia="zh-CN"/>
                    </w:rPr>
                    <w:t>5.1</w:t>
                  </w:r>
                  <w:r>
                    <w:rPr>
                      <w:rFonts w:ascii="宋体" w:hAnsi="宋体" w:cs="宋体"/>
                      <w:color w:val="000000"/>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color w:val="000000"/>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color w:val="000000"/>
                      <w:kern w:val="0"/>
                      <w:sz w:val="24"/>
                      <w:szCs w:val="24"/>
                      <w:lang w:val="en-US"/>
                    </w:rPr>
                  </w:pPr>
                  <w:r>
                    <w:rPr>
                      <w:rFonts w:ascii="宋体" w:hAnsi="宋体" w:cs="宋体"/>
                      <w:color w:val="000000"/>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5.3</w:t>
                  </w:r>
                  <w:r>
                    <w:rPr>
                      <w:rFonts w:ascii="宋体" w:hAnsi="宋体" w:cs="宋体"/>
                      <w:color w:val="000000"/>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r>
                    <w:rPr>
                      <w:rFonts w:hint="eastAsia" w:ascii="宋体" w:hAnsi="宋体" w:cs="宋体"/>
                      <w:b/>
                      <w:bCs/>
                      <w:color w:val="000000"/>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color w:val="000000"/>
                      <w:kern w:val="0"/>
                      <w:sz w:val="24"/>
                      <w:szCs w:val="24"/>
                    </w:rPr>
                  </w:pPr>
                  <w:r>
                    <w:rPr>
                      <w:rFonts w:hint="eastAsia" w:ascii="宋体" w:hAnsi="宋体" w:cs="宋体"/>
                      <w:color w:val="000000"/>
                      <w:szCs w:val="21"/>
                    </w:rPr>
                    <w:t>6.1中标人不能交货的，需偿付不能交货部分货款的</w:t>
                  </w:r>
                  <w:r>
                    <w:rPr>
                      <w:rFonts w:hint="eastAsia" w:ascii="宋体" w:hAnsi="宋体" w:cs="宋体"/>
                      <w:color w:val="000000"/>
                      <w:szCs w:val="21"/>
                      <w:u w:val="single"/>
                    </w:rPr>
                    <w:t xml:space="preserve">  10  </w:t>
                  </w:r>
                  <w:r>
                    <w:rPr>
                      <w:rFonts w:hint="eastAsia" w:ascii="宋体" w:hAnsi="宋体" w:cs="宋体"/>
                      <w:color w:val="000000"/>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color w:val="000000"/>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color w:val="000000"/>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000000"/>
                      <w:szCs w:val="21"/>
                      <w:lang w:eastAsia="zh-CN"/>
                    </w:rPr>
                    <w:t>被列入深圳市儿童医院履约等级“差”评，三年内不得参与我院招投标项目</w:t>
                  </w:r>
                  <w:r>
                    <w:rPr>
                      <w:rFonts w:hint="eastAsia" w:ascii="宋体" w:hAnsi="宋体" w:cs="宋体"/>
                      <w:color w:val="000000"/>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7.1投标人应按其投标文件中的承诺，进行其他售后服务工作。</w:t>
                  </w:r>
                </w:p>
              </w:tc>
            </w:tr>
          </w:tbl>
          <w:p>
            <w:pPr>
              <w:widowControl/>
              <w:jc w:val="left"/>
              <w:rPr>
                <w:rFonts w:ascii="宋体" w:hAnsi="宋体" w:cs="宋体"/>
                <w:color w:val="000000"/>
                <w:kern w:val="0"/>
                <w:sz w:val="24"/>
                <w:szCs w:val="24"/>
              </w:rPr>
            </w:pPr>
          </w:p>
        </w:tc>
      </w:tr>
    </w:tbl>
    <w:p>
      <w:pPr>
        <w:pStyle w:val="2"/>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CD2492"/>
    <w:rsid w:val="01D30AF5"/>
    <w:rsid w:val="01DC24B9"/>
    <w:rsid w:val="01DE5185"/>
    <w:rsid w:val="0213568A"/>
    <w:rsid w:val="027B5317"/>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CCF1FF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0C5A9F"/>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8EF38B6"/>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6D73A9"/>
    <w:rsid w:val="3686437E"/>
    <w:rsid w:val="36974B68"/>
    <w:rsid w:val="375C2773"/>
    <w:rsid w:val="384C47A3"/>
    <w:rsid w:val="39031BEB"/>
    <w:rsid w:val="39072F88"/>
    <w:rsid w:val="394D7D0F"/>
    <w:rsid w:val="399E4DCC"/>
    <w:rsid w:val="3B3F2D85"/>
    <w:rsid w:val="3B5330E7"/>
    <w:rsid w:val="3BD85452"/>
    <w:rsid w:val="3BF6596E"/>
    <w:rsid w:val="3C125C3B"/>
    <w:rsid w:val="3CC86BE5"/>
    <w:rsid w:val="3CED6006"/>
    <w:rsid w:val="3CFE1A2A"/>
    <w:rsid w:val="3D132062"/>
    <w:rsid w:val="3D83213E"/>
    <w:rsid w:val="3DDB4F84"/>
    <w:rsid w:val="3F033133"/>
    <w:rsid w:val="3F07560F"/>
    <w:rsid w:val="3F130266"/>
    <w:rsid w:val="3F6D6B69"/>
    <w:rsid w:val="3FD3744D"/>
    <w:rsid w:val="3FEF7ADA"/>
    <w:rsid w:val="40A83A07"/>
    <w:rsid w:val="416F41D1"/>
    <w:rsid w:val="41BA0644"/>
    <w:rsid w:val="41F05DAA"/>
    <w:rsid w:val="428A76BF"/>
    <w:rsid w:val="4388454E"/>
    <w:rsid w:val="43894653"/>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9072AA"/>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EFF1C61"/>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244589"/>
    <w:rsid w:val="65BB756F"/>
    <w:rsid w:val="66027D44"/>
    <w:rsid w:val="66420C8D"/>
    <w:rsid w:val="6656580B"/>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CFB7784"/>
    <w:rsid w:val="6D7C1A08"/>
    <w:rsid w:val="6D7E3DB9"/>
    <w:rsid w:val="6E3E1D88"/>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annotation text"/>
    <w:basedOn w:val="1"/>
    <w:autoRedefine/>
    <w:unhideWhenUsed/>
    <w:qFormat/>
    <w:uiPriority w:val="99"/>
    <w:pPr>
      <w:jc w:val="left"/>
    </w:pPr>
  </w:style>
  <w:style w:type="paragraph" w:styleId="7">
    <w:name w:val="Body Text Indent"/>
    <w:basedOn w:val="1"/>
    <w:next w:val="8"/>
    <w:autoRedefine/>
    <w:qFormat/>
    <w:uiPriority w:val="0"/>
    <w:pPr>
      <w:spacing w:line="360" w:lineRule="auto"/>
      <w:ind w:left="720" w:hanging="720" w:hangingChars="300"/>
    </w:pPr>
    <w:rPr>
      <w:sz w:val="24"/>
      <w:szCs w:val="20"/>
    </w:rPr>
  </w:style>
  <w:style w:type="paragraph" w:styleId="8">
    <w:name w:val="Body Text First Indent 2"/>
    <w:basedOn w:val="7"/>
    <w:autoRedefine/>
    <w:unhideWhenUsed/>
    <w:qFormat/>
    <w:uiPriority w:val="99"/>
    <w:pPr>
      <w:spacing w:before="100" w:beforeAutospacing="1"/>
      <w:ind w:firstLine="420" w:firstLineChars="352"/>
    </w:pPr>
    <w:rPr>
      <w:rFonts w:ascii="Times New Roman" w:hAnsi="Times New Roman" w:cs="Times New Roman"/>
    </w:rPr>
  </w:style>
  <w:style w:type="paragraph" w:styleId="9">
    <w:name w:val="Plain Text"/>
    <w:basedOn w:val="1"/>
    <w:link w:val="20"/>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4"/>
    <w:autoRedefine/>
    <w:qFormat/>
    <w:uiPriority w:val="99"/>
    <w:pPr>
      <w:tabs>
        <w:tab w:val="center" w:pos="4153"/>
        <w:tab w:val="right" w:pos="8306"/>
      </w:tabs>
      <w:snapToGrid w:val="0"/>
      <w:jc w:val="left"/>
    </w:pPr>
    <w:rPr>
      <w:sz w:val="18"/>
      <w:szCs w:val="18"/>
    </w:rPr>
  </w:style>
  <w:style w:type="paragraph" w:styleId="12">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customStyle="1" w:styleId="19">
    <w:name w:val="标题 3 Char"/>
    <w:basedOn w:val="16"/>
    <w:link w:val="5"/>
    <w:autoRedefine/>
    <w:qFormat/>
    <w:uiPriority w:val="0"/>
    <w:rPr>
      <w:b/>
      <w:kern w:val="2"/>
      <w:sz w:val="24"/>
    </w:rPr>
  </w:style>
  <w:style w:type="character" w:customStyle="1" w:styleId="20">
    <w:name w:val="纯文本 Char"/>
    <w:basedOn w:val="16"/>
    <w:link w:val="9"/>
    <w:autoRedefine/>
    <w:qFormat/>
    <w:uiPriority w:val="0"/>
    <w:rPr>
      <w:rFonts w:ascii="宋体" w:hAnsi="Courier New" w:cs="Courier New"/>
      <w:kern w:val="2"/>
      <w:sz w:val="21"/>
      <w:szCs w:val="21"/>
    </w:rPr>
  </w:style>
  <w:style w:type="paragraph" w:customStyle="1" w:styleId="21">
    <w:name w:val="Char"/>
    <w:basedOn w:val="1"/>
    <w:autoRedefine/>
    <w:qFormat/>
    <w:uiPriority w:val="0"/>
    <w:rPr>
      <w:rFonts w:ascii="仿宋_GB2312" w:eastAsia="仿宋_GB2312"/>
      <w:b/>
      <w:sz w:val="32"/>
      <w:szCs w:val="32"/>
    </w:rPr>
  </w:style>
  <w:style w:type="paragraph" w:customStyle="1" w:styleId="22">
    <w:name w:val="样式 (西文) 宋体 行距: 1.5 倍行距"/>
    <w:basedOn w:val="1"/>
    <w:autoRedefine/>
    <w:qFormat/>
    <w:uiPriority w:val="0"/>
    <w:pPr>
      <w:spacing w:line="360" w:lineRule="auto"/>
    </w:pPr>
    <w:rPr>
      <w:rFonts w:ascii="宋体" w:hAnsi="宋体" w:cs="宋体"/>
    </w:rPr>
  </w:style>
  <w:style w:type="character" w:customStyle="1" w:styleId="23">
    <w:name w:val="页眉 Char"/>
    <w:basedOn w:val="16"/>
    <w:link w:val="12"/>
    <w:autoRedefine/>
    <w:qFormat/>
    <w:uiPriority w:val="0"/>
    <w:rPr>
      <w:kern w:val="2"/>
      <w:sz w:val="18"/>
      <w:szCs w:val="18"/>
    </w:rPr>
  </w:style>
  <w:style w:type="character" w:customStyle="1" w:styleId="24">
    <w:name w:val="页脚 Char"/>
    <w:basedOn w:val="16"/>
    <w:link w:val="11"/>
    <w:autoRedefine/>
    <w:qFormat/>
    <w:uiPriority w:val="99"/>
    <w:rPr>
      <w:kern w:val="2"/>
      <w:sz w:val="18"/>
      <w:szCs w:val="18"/>
    </w:rPr>
  </w:style>
  <w:style w:type="character" w:customStyle="1" w:styleId="25">
    <w:name w:val="标题 2 Char"/>
    <w:basedOn w:val="16"/>
    <w:link w:val="4"/>
    <w:autoRedefine/>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autoRedefine/>
    <w:qFormat/>
    <w:uiPriority w:val="34"/>
    <w:pPr>
      <w:ind w:firstLine="420" w:firstLineChars="200"/>
    </w:pPr>
    <w:rPr>
      <w:rFonts w:ascii="Calibri" w:hAnsi="Calibri"/>
      <w:szCs w:val="22"/>
    </w:rPr>
  </w:style>
  <w:style w:type="character" w:customStyle="1" w:styleId="27">
    <w:name w:val="标题 1 Char"/>
    <w:basedOn w:val="16"/>
    <w:link w:val="3"/>
    <w:autoRedefine/>
    <w:qFormat/>
    <w:uiPriority w:val="0"/>
    <w:rPr>
      <w:b/>
      <w:bCs/>
      <w:kern w:val="44"/>
      <w:sz w:val="44"/>
      <w:szCs w:val="44"/>
    </w:rPr>
  </w:style>
  <w:style w:type="paragraph" w:customStyle="1" w:styleId="28">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autoRedefine/>
    <w:qFormat/>
    <w:uiPriority w:val="34"/>
    <w:pPr>
      <w:ind w:firstLine="420" w:firstLineChars="200"/>
    </w:pPr>
  </w:style>
  <w:style w:type="paragraph" w:customStyle="1" w:styleId="30">
    <w:name w:val="样式3"/>
    <w:basedOn w:val="1"/>
    <w:autoRedefine/>
    <w:qFormat/>
    <w:uiPriority w:val="0"/>
    <w:pPr>
      <w:spacing w:line="0" w:lineRule="atLeast"/>
      <w:outlineLvl w:val="0"/>
    </w:pPr>
    <w:rPr>
      <w:rFonts w:ascii="宋体" w:hAnsi="Courier New"/>
      <w:sz w:val="28"/>
      <w:szCs w:val="24"/>
    </w:rPr>
  </w:style>
  <w:style w:type="paragraph" w:customStyle="1" w:styleId="31">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autoRedefine/>
    <w:qFormat/>
    <w:uiPriority w:val="99"/>
    <w:pPr>
      <w:jc w:val="center"/>
      <w:outlineLvl w:val="0"/>
    </w:pPr>
    <w:rPr>
      <w:rFonts w:ascii="宋体" w:hAnsi="宋体"/>
      <w:b/>
      <w:sz w:val="28"/>
      <w:szCs w:val="28"/>
    </w:rPr>
  </w:style>
  <w:style w:type="paragraph" w:customStyle="1" w:styleId="33">
    <w:name w:val="列出段落1"/>
    <w:basedOn w:val="1"/>
    <w:autoRedefine/>
    <w:qFormat/>
    <w:uiPriority w:val="99"/>
    <w:pPr>
      <w:ind w:firstLine="420" w:firstLineChars="200"/>
    </w:pPr>
  </w:style>
  <w:style w:type="paragraph" w:customStyle="1" w:styleId="34">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autoRedefine/>
    <w:qFormat/>
    <w:uiPriority w:val="99"/>
    <w:pPr>
      <w:ind w:firstLine="420" w:firstLineChars="200"/>
    </w:pPr>
  </w:style>
  <w:style w:type="paragraph" w:customStyle="1" w:styleId="36">
    <w:name w:val="msolistparagraph"/>
    <w:basedOn w:val="1"/>
    <w:autoRedefine/>
    <w:qFormat/>
    <w:uiPriority w:val="0"/>
    <w:pPr>
      <w:adjustRightInd w:val="0"/>
      <w:snapToGrid w:val="0"/>
      <w:ind w:firstLine="420" w:firstLineChars="200"/>
    </w:pPr>
    <w:rPr>
      <w:sz w:val="28"/>
      <w:szCs w:val="24"/>
    </w:rPr>
  </w:style>
  <w:style w:type="character" w:customStyle="1" w:styleId="37">
    <w:name w:val="font31"/>
    <w:basedOn w:val="16"/>
    <w:autoRedefine/>
    <w:qFormat/>
    <w:uiPriority w:val="0"/>
    <w:rPr>
      <w:rFonts w:hint="eastAsia" w:ascii="宋体" w:hAnsi="宋体" w:eastAsia="宋体" w:cs="Times New Roman"/>
      <w:color w:val="000000"/>
      <w:sz w:val="20"/>
      <w:szCs w:val="20"/>
      <w:u w:val="none"/>
    </w:rPr>
  </w:style>
  <w:style w:type="character" w:customStyle="1" w:styleId="38">
    <w:name w:val="font21"/>
    <w:basedOn w:val="16"/>
    <w:autoRedefine/>
    <w:qFormat/>
    <w:uiPriority w:val="0"/>
    <w:rPr>
      <w:rFonts w:hint="eastAsia" w:ascii="宋体" w:hAnsi="宋体" w:eastAsia="宋体" w:cs="宋体"/>
      <w:color w:val="000000"/>
      <w:sz w:val="18"/>
      <w:szCs w:val="18"/>
      <w:u w:val="none"/>
    </w:rPr>
  </w:style>
  <w:style w:type="paragraph" w:customStyle="1" w:styleId="39">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0">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6922</Words>
  <Characters>7101</Characters>
  <Lines>48</Lines>
  <Paragraphs>13</Paragraphs>
  <TotalTime>7</TotalTime>
  <ScaleCrop>false</ScaleCrop>
  <LinksUpToDate>false</LinksUpToDate>
  <CharactersWithSpaces>7844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2024-04-15T02:39:48Z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79DD0976DB1845899A338CBADAF47BC6</vt:lpwstr>
  </property>
</Properties>
</file>