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19118"/>
      <w:bookmarkStart w:id="4" w:name="_Toc201997946"/>
      <w:bookmarkStart w:id="5" w:name="_Toc201742861"/>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医用除锈机</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ind w:firstLine="1200" w:firstLineChars="500"/>
              <w:jc w:val="left"/>
              <w:rPr>
                <w:rFonts w:hint="eastAsia" w:ascii="宋体" w:hAnsi="宋体" w:eastAsia="宋体"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w:t>
            </w:r>
            <w:bookmarkStart w:id="15" w:name="_GoBack"/>
            <w:bookmarkEnd w:id="15"/>
            <w:r>
              <w:rPr>
                <w:rFonts w:hint="eastAsia" w:ascii="宋体" w:hAnsi="宋体" w:eastAsia="宋体" w:cs="宋体"/>
                <w:b/>
                <w:bCs/>
                <w:color w:val="auto"/>
                <w:kern w:val="0"/>
                <w:sz w:val="24"/>
                <w:szCs w:val="24"/>
              </w:rPr>
              <w:t>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bCs/>
                <w:color w:val="FF0000"/>
                <w:sz w:val="24"/>
                <w:szCs w:val="24"/>
                <w:lang w:val="en-US" w:eastAsia="zh-CN"/>
              </w:rPr>
            </w:pPr>
            <w:r>
              <w:rPr>
                <w:rFonts w:hint="eastAsia"/>
                <w:color w:val="FF0000"/>
                <w:lang w:val="en-US" w:eastAsia="zh-CN"/>
              </w:rPr>
              <w:t>▲</w:t>
            </w: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bCs/>
                <w:sz w:val="24"/>
                <w:szCs w:val="24"/>
                <w:lang w:eastAsia="zh-CN"/>
              </w:rPr>
            </w:pPr>
            <w:r>
              <w:rPr>
                <w:rFonts w:hint="eastAsia"/>
                <w:sz w:val="24"/>
                <w:szCs w:val="32"/>
                <w:vertAlign w:val="baseline"/>
                <w:lang w:val="en-US" w:eastAsia="zh-CN"/>
              </w:rPr>
              <w:t>用途：适</w:t>
            </w:r>
            <w:r>
              <w:rPr>
                <w:rFonts w:hint="eastAsia"/>
                <w:sz w:val="24"/>
                <w:szCs w:val="32"/>
                <w:vertAlign w:val="baseline"/>
              </w:rPr>
              <w:t>用于医院消毒供应中心</w:t>
            </w:r>
            <w:r>
              <w:rPr>
                <w:rFonts w:hint="eastAsia"/>
                <w:sz w:val="24"/>
                <w:szCs w:val="32"/>
                <w:vertAlign w:val="baseline"/>
                <w:lang w:val="en-US" w:eastAsia="zh-CN"/>
              </w:rPr>
              <w:t>对复用型</w:t>
            </w:r>
            <w:r>
              <w:rPr>
                <w:rFonts w:hint="eastAsia"/>
                <w:sz w:val="24"/>
                <w:szCs w:val="32"/>
                <w:vertAlign w:val="baseline"/>
              </w:rPr>
              <w:t>手术器械、</w:t>
            </w:r>
            <w:r>
              <w:rPr>
                <w:rFonts w:hint="eastAsia"/>
                <w:sz w:val="24"/>
                <w:szCs w:val="32"/>
                <w:vertAlign w:val="baseline"/>
                <w:lang w:val="en-US" w:eastAsia="zh-CN"/>
              </w:rPr>
              <w:t>诊疗器械、</w:t>
            </w:r>
            <w:r>
              <w:rPr>
                <w:rFonts w:hint="eastAsia"/>
                <w:sz w:val="24"/>
                <w:szCs w:val="32"/>
                <w:vertAlign w:val="baseline"/>
              </w:rPr>
              <w:t>精密仪器</w:t>
            </w:r>
            <w:r>
              <w:rPr>
                <w:rFonts w:hint="eastAsia"/>
                <w:sz w:val="24"/>
                <w:szCs w:val="32"/>
                <w:vertAlign w:val="baseline"/>
                <w:lang w:val="en-US" w:eastAsia="zh-CN"/>
              </w:rPr>
              <w:t>进行</w:t>
            </w:r>
            <w:r>
              <w:rPr>
                <w:rFonts w:hint="eastAsia"/>
                <w:sz w:val="24"/>
                <w:szCs w:val="32"/>
                <w:vertAlign w:val="baseline"/>
              </w:rPr>
              <w:t>快速除锈</w:t>
            </w:r>
            <w:r>
              <w:rPr>
                <w:rFonts w:hint="eastAsia"/>
                <w:sz w:val="24"/>
                <w:szCs w:val="32"/>
                <w:vertAlign w:val="baseline"/>
                <w:lang w:val="en-US" w:eastAsia="zh-CN"/>
              </w:rPr>
              <w:t>养护；</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FF0000"/>
                <w:lang w:val="en-US" w:eastAsia="zh-CN"/>
              </w:rPr>
              <w:t>▲</w:t>
            </w:r>
            <w:r>
              <w:rPr>
                <w:rFonts w:hint="eastAsia" w:ascii="宋体" w:hAnsi="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sz w:val="24"/>
                <w:szCs w:val="32"/>
                <w:vertAlign w:val="baseline"/>
              </w:rPr>
              <w:t>整机采用优质316L不锈钢板，超强耐腐蚀，清洗方；</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8.5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val="0"/>
                <w:bCs/>
                <w:sz w:val="24"/>
                <w:szCs w:val="24"/>
              </w:rPr>
            </w:pPr>
            <w:r>
              <w:rPr>
                <w:rFonts w:hint="eastAsia"/>
                <w:sz w:val="24"/>
                <w:szCs w:val="32"/>
                <w:vertAlign w:val="baseline"/>
              </w:rPr>
              <w:t>外封板采用优质ABS材质，耐腐蚀，使用寿命长；</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val="0"/>
                <w:bCs/>
                <w:color w:val="000000"/>
                <w:kern w:val="2"/>
                <w:sz w:val="24"/>
                <w:szCs w:val="24"/>
                <w:lang w:val="en-US" w:eastAsia="zh-CN" w:bidi="ar-SA"/>
              </w:rPr>
            </w:pPr>
            <w:r>
              <w:rPr>
                <w:rFonts w:hint="eastAsia"/>
                <w:sz w:val="24"/>
                <w:szCs w:val="32"/>
                <w:vertAlign w:val="baseline"/>
              </w:rPr>
              <w:t>两侧有内嵌式手提手柄，方便提取，配备不锈钢316槽盖；</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bCs/>
                <w:sz w:val="24"/>
                <w:szCs w:val="24"/>
              </w:rPr>
            </w:pPr>
            <w:r>
              <w:rPr>
                <w:rFonts w:hint="eastAsia"/>
                <w:sz w:val="24"/>
                <w:szCs w:val="32"/>
                <w:vertAlign w:val="baseline"/>
                <w:lang w:val="en-US" w:eastAsia="zh-CN"/>
              </w:rPr>
              <w:t>进水方式：</w:t>
            </w:r>
            <w:r>
              <w:rPr>
                <w:rFonts w:hint="eastAsia"/>
                <w:sz w:val="24"/>
                <w:szCs w:val="32"/>
                <w:vertAlign w:val="baseline"/>
              </w:rPr>
              <w:t>人工加水</w:t>
            </w:r>
            <w:r>
              <w:rPr>
                <w:rFonts w:hint="eastAsia"/>
                <w:sz w:val="24"/>
                <w:szCs w:val="32"/>
                <w:vertAlign w:val="baseline"/>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eastAsia="zh-CN"/>
              </w:rPr>
            </w:pPr>
            <w:r>
              <w:rPr>
                <w:rFonts w:hint="eastAsia"/>
                <w:color w:val="auto"/>
                <w:sz w:val="24"/>
                <w:szCs w:val="32"/>
                <w:vertAlign w:val="baseline"/>
                <w:lang w:val="en-US" w:eastAsia="zh-CN"/>
              </w:rPr>
              <w:t>排水方式：</w:t>
            </w:r>
            <w:r>
              <w:rPr>
                <w:rFonts w:hint="eastAsia"/>
                <w:color w:val="auto"/>
                <w:sz w:val="24"/>
                <w:szCs w:val="32"/>
                <w:vertAlign w:val="baseline"/>
              </w:rPr>
              <w:t>手动排水；</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kern w:val="0"/>
                <w:sz w:val="24"/>
                <w:szCs w:val="24"/>
              </w:rPr>
            </w:pPr>
            <w:r>
              <w:rPr>
                <w:rFonts w:hint="eastAsia"/>
                <w:sz w:val="24"/>
                <w:szCs w:val="32"/>
                <w:vertAlign w:val="baseline"/>
              </w:rPr>
              <w:t>可设置超声时间，槽内温度；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sz w:val="24"/>
                <w:szCs w:val="32"/>
                <w:vertAlign w:val="baseline"/>
                <w:lang w:val="en-US" w:eastAsia="zh-CN"/>
              </w:rPr>
              <w:t>采用</w:t>
            </w:r>
            <w:r>
              <w:rPr>
                <w:rFonts w:hint="eastAsia"/>
                <w:sz w:val="24"/>
                <w:szCs w:val="32"/>
                <w:vertAlign w:val="baseline"/>
              </w:rPr>
              <w:t>背景光液晶显示屏，实时显示温度、时间、主机工作状态等按键式操作，操作键直观方便快捷，无需重复调节设置；</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sz w:val="24"/>
                <w:szCs w:val="24"/>
              </w:rPr>
            </w:pPr>
            <w:r>
              <w:rPr>
                <w:rFonts w:hint="eastAsia"/>
                <w:sz w:val="24"/>
                <w:szCs w:val="32"/>
                <w:vertAlign w:val="baseline"/>
              </w:rPr>
              <w:t>具有温度、时间报警功能，并具有一键式开关机</w:t>
            </w:r>
            <w:r>
              <w:rPr>
                <w:rFonts w:hint="eastAsia"/>
                <w:sz w:val="24"/>
                <w:szCs w:val="32"/>
                <w:vertAlign w:val="baseline"/>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sz w:val="24"/>
                <w:szCs w:val="24"/>
              </w:rPr>
            </w:pPr>
            <w:r>
              <w:rPr>
                <w:rFonts w:hint="eastAsia"/>
                <w:sz w:val="24"/>
                <w:szCs w:val="32"/>
                <w:vertAlign w:val="baseline"/>
                <w:lang w:val="en-US" w:eastAsia="zh-CN"/>
              </w:rPr>
              <w:t>采用超声波技术进行除锈；</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sz w:val="24"/>
                <w:szCs w:val="24"/>
              </w:rPr>
            </w:pPr>
            <w:r>
              <w:rPr>
                <w:rFonts w:hint="eastAsia"/>
                <w:sz w:val="24"/>
                <w:szCs w:val="32"/>
                <w:vertAlign w:val="baseline"/>
                <w:lang w:val="en-US" w:eastAsia="zh-CN"/>
              </w:rPr>
              <w:t>.</w:t>
            </w:r>
            <w:r>
              <w:rPr>
                <w:rFonts w:hint="eastAsia"/>
                <w:sz w:val="24"/>
                <w:szCs w:val="32"/>
                <w:vertAlign w:val="baseline"/>
              </w:rPr>
              <w:t>超声频率：40KHz；</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bCs/>
                <w:sz w:val="24"/>
                <w:szCs w:val="24"/>
              </w:rPr>
            </w:pPr>
            <w:r>
              <w:rPr>
                <w:rFonts w:hint="eastAsia"/>
                <w:sz w:val="24"/>
                <w:szCs w:val="32"/>
                <w:vertAlign w:val="baseline"/>
              </w:rPr>
              <w:t>超声功率：</w:t>
            </w:r>
            <w:r>
              <w:rPr>
                <w:rFonts w:hint="eastAsia"/>
                <w:sz w:val="24"/>
                <w:szCs w:val="32"/>
                <w:vertAlign w:val="baseline"/>
                <w:lang w:val="en-US" w:eastAsia="zh-CN"/>
              </w:rPr>
              <w:t>≤</w:t>
            </w:r>
            <w:r>
              <w:rPr>
                <w:rFonts w:hint="eastAsia"/>
                <w:sz w:val="24"/>
                <w:szCs w:val="32"/>
                <w:vertAlign w:val="baseline"/>
              </w:rPr>
              <w:t>700W</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sz w:val="24"/>
                <w:szCs w:val="24"/>
              </w:rPr>
            </w:pPr>
            <w:r>
              <w:rPr>
                <w:rFonts w:hint="eastAsia"/>
                <w:sz w:val="24"/>
                <w:szCs w:val="32"/>
                <w:vertAlign w:val="baseline"/>
              </w:rPr>
              <w:t>内篮尺寸：</w:t>
            </w:r>
            <w:r>
              <w:rPr>
                <w:rFonts w:hint="eastAsia"/>
                <w:sz w:val="24"/>
                <w:szCs w:val="32"/>
                <w:vertAlign w:val="baseline"/>
                <w:lang w:val="en-US" w:eastAsia="zh-CN"/>
              </w:rPr>
              <w:t>≥</w:t>
            </w:r>
            <w:r>
              <w:rPr>
                <w:rFonts w:hint="eastAsia"/>
                <w:sz w:val="24"/>
                <w:szCs w:val="32"/>
                <w:vertAlign w:val="baseline"/>
              </w:rPr>
              <w:t>520*270*135mm，优质316L不锈钢</w:t>
            </w:r>
            <w:r>
              <w:rPr>
                <w:rFonts w:hint="eastAsia"/>
                <w:sz w:val="24"/>
                <w:szCs w:val="32"/>
                <w:vertAlign w:val="baseline"/>
                <w:lang w:val="en-US" w:eastAsia="zh-CN"/>
              </w:rPr>
              <w:t>材质</w:t>
            </w:r>
            <w:r>
              <w:rPr>
                <w:rFonts w:hint="eastAsia"/>
                <w:sz w:val="24"/>
                <w:szCs w:val="32"/>
                <w:vertAlign w:val="baseline"/>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sz w:val="24"/>
                <w:szCs w:val="24"/>
              </w:rPr>
            </w:pPr>
            <w:r>
              <w:rPr>
                <w:rFonts w:hint="eastAsia"/>
                <w:sz w:val="24"/>
                <w:szCs w:val="32"/>
                <w:vertAlign w:val="baseline"/>
              </w:rPr>
              <w:t>容量：</w:t>
            </w:r>
            <w:r>
              <w:rPr>
                <w:rFonts w:hint="eastAsia"/>
                <w:sz w:val="24"/>
                <w:szCs w:val="32"/>
                <w:vertAlign w:val="baseline"/>
                <w:lang w:val="en-US" w:eastAsia="zh-CN"/>
              </w:rPr>
              <w:t>≥</w:t>
            </w:r>
            <w:r>
              <w:rPr>
                <w:rFonts w:hint="eastAsia"/>
                <w:sz w:val="24"/>
                <w:szCs w:val="32"/>
                <w:vertAlign w:val="baseline"/>
              </w:rPr>
              <w:t>20L</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Times New Roman" w:hAnsi="Times New Roman" w:eastAsia="宋体" w:cs="Times New Roman"/>
                <w:lang w:val="en-US" w:eastAsia="zh-CN"/>
              </w:rPr>
            </w:pPr>
            <w:r>
              <w:rPr>
                <w:rFonts w:hint="eastAsia"/>
                <w:sz w:val="24"/>
                <w:szCs w:val="32"/>
                <w:vertAlign w:val="baseline"/>
              </w:rPr>
              <w:t>加热功率：</w:t>
            </w:r>
            <w:r>
              <w:rPr>
                <w:rFonts w:hint="eastAsia"/>
                <w:sz w:val="24"/>
                <w:szCs w:val="32"/>
                <w:vertAlign w:val="baseline"/>
                <w:lang w:val="en-US" w:eastAsia="zh-CN"/>
              </w:rPr>
              <w:t>≤</w:t>
            </w:r>
            <w:r>
              <w:rPr>
                <w:rFonts w:hint="eastAsia"/>
                <w:sz w:val="24"/>
                <w:szCs w:val="32"/>
                <w:vertAlign w:val="baseline"/>
              </w:rPr>
              <w:t>4KW</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pPr>
              <w:spacing w:line="360" w:lineRule="auto"/>
              <w:rPr>
                <w:rFonts w:hint="eastAsia" w:ascii="Times New Roman" w:hAnsi="Times New Roman" w:eastAsia="宋体" w:cs="Times New Roman"/>
                <w:lang w:val="en-US" w:eastAsia="zh-CN"/>
              </w:rPr>
            </w:pPr>
            <w:r>
              <w:rPr>
                <w:rFonts w:hint="eastAsia"/>
                <w:sz w:val="24"/>
                <w:szCs w:val="32"/>
                <w:vertAlign w:val="baseline"/>
              </w:rPr>
              <w:t>总功率：</w:t>
            </w:r>
            <w:r>
              <w:rPr>
                <w:rFonts w:hint="eastAsia"/>
                <w:sz w:val="24"/>
                <w:szCs w:val="32"/>
                <w:vertAlign w:val="baseline"/>
                <w:lang w:val="en-US" w:eastAsia="zh-CN"/>
              </w:rPr>
              <w:t>≤</w:t>
            </w:r>
            <w:r>
              <w:rPr>
                <w:rFonts w:hint="eastAsia"/>
                <w:sz w:val="24"/>
                <w:szCs w:val="32"/>
                <w:vertAlign w:val="baseline"/>
              </w:rPr>
              <w:t>5KW</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7286</Words>
  <Characters>7528</Characters>
  <Lines>48</Lines>
  <Paragraphs>13</Paragraphs>
  <TotalTime>3</TotalTime>
  <ScaleCrop>false</ScaleCrop>
  <LinksUpToDate>false</LinksUpToDate>
  <CharactersWithSpaces>8271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2024-04-14T23:59:19Z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2A5DC0B52E264BDCA9D5C391384BACA0</vt:lpwstr>
  </property>
</Properties>
</file>