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  <w:lang w:val="en-US" w:eastAsia="zh-CN"/>
        </w:rPr>
        <w:t>深圳市儿童医院</w:t>
      </w: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设备采购需求参数表</w:t>
      </w:r>
    </w:p>
    <w:tbl>
      <w:tblPr>
        <w:tblStyle w:val="7"/>
        <w:tblW w:w="999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897"/>
        <w:gridCol w:w="2307"/>
        <w:gridCol w:w="60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3204" w:type="dxa"/>
            <w:gridSpan w:val="2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6097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94" w:type="dxa"/>
            <w:vMerge w:val="restart"/>
            <w:tcBorders>
              <w:top w:val="nil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</w:t>
            </w: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普通光学显微镜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无限远光学矫正系统</w:t>
            </w:r>
          </w:p>
        </w:tc>
        <w:tc>
          <w:tcPr>
            <w:tcW w:w="6097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 xml:space="preserve">齐焦距离必须为国际标准45mm </w: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69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97" w:type="dxa"/>
            <w:vMerge w:val="continue"/>
            <w:tcBorders>
              <w:left w:val="nil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/>
                <w:color w:val="000000"/>
                <w:sz w:val="22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载物台</w:t>
            </w:r>
          </w:p>
        </w:tc>
        <w:tc>
          <w:tcPr>
            <w:tcW w:w="609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 xml:space="preserve">钢丝传动机械固定载物台，须无齿条结构，无支架式的载物台更加舒适和耐用。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9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97" w:type="dxa"/>
            <w:vMerge w:val="continue"/>
            <w:tcBorders>
              <w:left w:val="nil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/>
                <w:color w:val="000000"/>
                <w:sz w:val="22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双目观察筒</w:t>
            </w:r>
          </w:p>
        </w:tc>
        <w:tc>
          <w:tcPr>
            <w:tcW w:w="609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观察筒：瞳距调整范围≥48-75mm， 倾斜角度≤30°，安装位置360°可旋转，眼点高度可调节范围≥370-432mm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9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97" w:type="dxa"/>
            <w:vMerge w:val="continue"/>
            <w:tcBorders>
              <w:left w:val="nil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/>
                <w:color w:val="000000"/>
                <w:sz w:val="22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物镜</w:t>
            </w:r>
          </w:p>
        </w:tc>
        <w:tc>
          <w:tcPr>
            <w:tcW w:w="609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平场消色差物镜4X（N.A.≥0.1 W.D≥27.8）、10X（N.A.≥0.25 W.D≥8.0）、40X（N.A.≥0.65 W.D≥0.6）、100X（N.A.≥1.25 W.D≥0.13）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9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97" w:type="dxa"/>
            <w:vMerge w:val="continue"/>
            <w:tcBorders>
              <w:left w:val="nil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/>
                <w:color w:val="000000"/>
                <w:sz w:val="22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照明系统</w:t>
            </w:r>
          </w:p>
        </w:tc>
        <w:tc>
          <w:tcPr>
            <w:tcW w:w="609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大于20000小时寿命LED光源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9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97" w:type="dxa"/>
            <w:vMerge w:val="continue"/>
            <w:tcBorders>
              <w:left w:val="nil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/>
                <w:color w:val="000000"/>
                <w:sz w:val="22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安全装置</w:t>
            </w:r>
          </w:p>
        </w:tc>
        <w:tc>
          <w:tcPr>
            <w:tcW w:w="609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机身设有调焦锁钉可避免损伤物镜和标本；机身内置锁槽，可配合防盗线锁使用；机身需设有收纳箱，方便装载电源线。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94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/>
                <w:color w:val="000000"/>
                <w:kern w:val="0"/>
                <w:sz w:val="22"/>
              </w:rPr>
            </w:pPr>
          </w:p>
        </w:tc>
        <w:tc>
          <w:tcPr>
            <w:tcW w:w="897" w:type="dxa"/>
            <w:vMerge w:val="continue"/>
            <w:tcBorders>
              <w:left w:val="nil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/>
                <w:color w:val="000000"/>
                <w:sz w:val="22"/>
              </w:rPr>
            </w:pPr>
          </w:p>
        </w:tc>
        <w:tc>
          <w:tcPr>
            <w:tcW w:w="8404" w:type="dxa"/>
            <w:gridSpan w:val="2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配置清单：</w:t>
            </w:r>
          </w:p>
          <w:p>
            <w:pPr>
              <w:widowControl/>
              <w:jc w:val="left"/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显微镜主机1台，防尘罩1个，</w:t>
            </w:r>
          </w:p>
        </w:tc>
      </w:tr>
    </w:tbl>
    <w:p>
      <w:pPr>
        <w:pStyle w:val="2"/>
        <w:jc w:val="center"/>
        <w:rPr>
          <w:rFonts w:hint="eastAsia" w:ascii="黑体" w:hAnsi="黑体" w:eastAsia="黑体" w:cs="黑体"/>
          <w:kern w:val="0"/>
          <w:sz w:val="36"/>
          <w:szCs w:val="36"/>
        </w:rPr>
      </w:pPr>
    </w:p>
    <w:p>
      <w:pPr>
        <w:pStyle w:val="2"/>
        <w:jc w:val="center"/>
        <w:rPr>
          <w:rFonts w:hint="eastAsia" w:ascii="黑体" w:hAnsi="黑体" w:eastAsia="黑体" w:cs="黑体"/>
          <w:kern w:val="0"/>
          <w:sz w:val="36"/>
          <w:szCs w:val="36"/>
        </w:rPr>
      </w:pPr>
      <w:r>
        <w:rPr>
          <w:rFonts w:hint="eastAsia" w:ascii="黑体" w:hAnsi="黑体" w:eastAsia="黑体" w:cs="黑体"/>
          <w:kern w:val="0"/>
          <w:sz w:val="36"/>
          <w:szCs w:val="36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ascii="Segoe UI Symbol" w:hAnsi="Segoe UI Symbol" w:cs="Segoe UI Symbol"/>
          <w:b/>
          <w:bCs/>
          <w:color w:val="FF0000"/>
          <w:kern w:val="0"/>
          <w:sz w:val="28"/>
          <w:szCs w:val="28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05B75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B0306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72B9F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619AD"/>
    <w:rsid w:val="005A1BB0"/>
    <w:rsid w:val="005B0D5B"/>
    <w:rsid w:val="005B4177"/>
    <w:rsid w:val="006161EF"/>
    <w:rsid w:val="00627CBC"/>
    <w:rsid w:val="00652BFC"/>
    <w:rsid w:val="00667C4B"/>
    <w:rsid w:val="00682DDA"/>
    <w:rsid w:val="00696C5E"/>
    <w:rsid w:val="006B7040"/>
    <w:rsid w:val="006C1BAB"/>
    <w:rsid w:val="006C428C"/>
    <w:rsid w:val="006C6703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2AAF"/>
    <w:rsid w:val="009731C4"/>
    <w:rsid w:val="00973FA0"/>
    <w:rsid w:val="00980851"/>
    <w:rsid w:val="00982F84"/>
    <w:rsid w:val="009836A4"/>
    <w:rsid w:val="009852C7"/>
    <w:rsid w:val="00992628"/>
    <w:rsid w:val="00A15F96"/>
    <w:rsid w:val="00A41799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3CFF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18853985"/>
    <w:rsid w:val="1C7C7541"/>
    <w:rsid w:val="200D3FBF"/>
    <w:rsid w:val="20527BD7"/>
    <w:rsid w:val="38A32080"/>
    <w:rsid w:val="3D8B0583"/>
    <w:rsid w:val="3EF4674E"/>
    <w:rsid w:val="58450D79"/>
    <w:rsid w:val="64281A7A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uiPriority w:val="99"/>
    <w:rPr>
      <w:sz w:val="18"/>
      <w:szCs w:val="18"/>
    </w:rPr>
  </w:style>
  <w:style w:type="character" w:customStyle="1" w:styleId="15">
    <w:name w:val="页眉 字符"/>
    <w:link w:val="6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175</Words>
  <Characters>999</Characters>
  <Lines>8</Lines>
  <Paragraphs>2</Paragraphs>
  <TotalTime>3</TotalTime>
  <ScaleCrop>false</ScaleCrop>
  <LinksUpToDate>false</LinksUpToDate>
  <CharactersWithSpaces>1172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2024-03-18T01:23:35Z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7AF292DC43D0499B8B12D1D844C9C613_13</vt:lpwstr>
  </property>
</Properties>
</file>