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ascii="宋体" w:hAnsi="宋体"/>
          <w:bCs/>
          <w:color w:val="000000"/>
          <w:sz w:val="20"/>
        </w:rPr>
      </w:pPr>
      <w:r>
        <w:rPr>
          <w:rFonts w:hint="eastAsia" w:ascii="宋体" w:hAnsi="宋体"/>
          <w:color w:val="000000"/>
          <w:sz w:val="20"/>
        </w:rPr>
        <w:t xml:space="preserve">1.  </w:t>
      </w:r>
      <w:r>
        <w:rPr>
          <w:rFonts w:hint="eastAsia" w:ascii="宋体" w:hAnsi="宋体"/>
          <w:bCs/>
          <w:color w:val="000000"/>
          <w:sz w:val="20"/>
        </w:rPr>
        <w:t>评分表</w:t>
      </w:r>
    </w:p>
    <w:p>
      <w:pPr>
        <w:snapToGrid w:val="0"/>
        <w:ind w:right="-315" w:rightChars="-150" w:firstLine="400" w:firstLineChars="200"/>
        <w:rPr>
          <w:rFonts w:ascii="宋体" w:hAnsi="宋体"/>
          <w:sz w:val="20"/>
        </w:rPr>
      </w:pPr>
      <w:r>
        <w:rPr>
          <w:rFonts w:hint="eastAsia" w:ascii="宋体" w:hAnsi="宋体"/>
          <w:sz w:val="20"/>
        </w:rPr>
        <w:t>价格分计算：价格分=（评标基准价/投标报价）×价格权重分。（每个供应商可进行两次报价，以第二次报价为最终报价），当价格分&lt;0时，取0。</w:t>
      </w:r>
    </w:p>
    <w:tbl>
      <w:tblPr>
        <w:tblStyle w:val="1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2453"/>
        <w:gridCol w:w="650"/>
        <w:gridCol w:w="111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pPr>
              <w:spacing w:line="276" w:lineRule="auto"/>
              <w:jc w:val="center"/>
              <w:rPr>
                <w:rFonts w:ascii="宋体" w:hAnsi="宋体"/>
                <w:b/>
                <w:sz w:val="20"/>
                <w:szCs w:val="18"/>
              </w:rPr>
            </w:pPr>
            <w:r>
              <w:rPr>
                <w:rFonts w:hint="eastAsia" w:ascii="宋体" w:hAnsi="宋体"/>
                <w:b/>
                <w:sz w:val="20"/>
                <w:szCs w:val="18"/>
              </w:rPr>
              <w:t>序号</w:t>
            </w:r>
          </w:p>
        </w:tc>
        <w:tc>
          <w:tcPr>
            <w:tcW w:w="3804" w:type="dxa"/>
            <w:gridSpan w:val="3"/>
            <w:shd w:val="clear" w:color="auto" w:fill="DBE5F1"/>
            <w:vAlign w:val="center"/>
          </w:tcPr>
          <w:p>
            <w:pPr>
              <w:spacing w:line="276" w:lineRule="auto"/>
              <w:jc w:val="center"/>
              <w:rPr>
                <w:rFonts w:ascii="宋体" w:hAnsi="宋体"/>
                <w:b/>
                <w:sz w:val="20"/>
                <w:szCs w:val="18"/>
              </w:rPr>
            </w:pPr>
            <w:r>
              <w:rPr>
                <w:rFonts w:ascii="宋体" w:hAnsi="宋体"/>
                <w:b/>
                <w:sz w:val="20"/>
                <w:szCs w:val="18"/>
              </w:rPr>
              <w:t>评分项</w:t>
            </w:r>
          </w:p>
        </w:tc>
        <w:tc>
          <w:tcPr>
            <w:tcW w:w="4710" w:type="dxa"/>
            <w:gridSpan w:val="2"/>
            <w:shd w:val="clear" w:color="auto" w:fill="DBE5F1"/>
            <w:vAlign w:val="center"/>
          </w:tcPr>
          <w:p>
            <w:pPr>
              <w:spacing w:line="276" w:lineRule="auto"/>
              <w:jc w:val="center"/>
              <w:rPr>
                <w:rFonts w:ascii="宋体" w:hAnsi="宋体"/>
                <w:b/>
                <w:sz w:val="20"/>
                <w:szCs w:val="18"/>
              </w:rPr>
            </w:pPr>
            <w:r>
              <w:rPr>
                <w:rFonts w:ascii="宋体" w:hAnsi="宋体"/>
                <w:b/>
                <w:sz w:val="20"/>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sz w:val="20"/>
                <w:szCs w:val="18"/>
              </w:rPr>
            </w:pPr>
            <w:r>
              <w:rPr>
                <w:rFonts w:hint="eastAsia" w:ascii="宋体" w:hAnsi="宋体"/>
                <w:sz w:val="20"/>
                <w:szCs w:val="18"/>
              </w:rPr>
              <w:t>1</w:t>
            </w:r>
          </w:p>
        </w:tc>
        <w:tc>
          <w:tcPr>
            <w:tcW w:w="3804" w:type="dxa"/>
            <w:gridSpan w:val="3"/>
            <w:vAlign w:val="center"/>
          </w:tcPr>
          <w:p>
            <w:pPr>
              <w:spacing w:line="276" w:lineRule="auto"/>
              <w:jc w:val="center"/>
              <w:rPr>
                <w:rFonts w:ascii="宋体" w:hAnsi="宋体"/>
                <w:sz w:val="20"/>
                <w:szCs w:val="18"/>
              </w:rPr>
            </w:pPr>
            <w:r>
              <w:rPr>
                <w:rFonts w:ascii="宋体" w:hAnsi="宋体"/>
                <w:b/>
                <w:w w:val="99"/>
                <w:sz w:val="20"/>
                <w:szCs w:val="18"/>
              </w:rPr>
              <w:t>价格</w:t>
            </w:r>
            <w:r>
              <w:rPr>
                <w:rFonts w:hint="eastAsia" w:ascii="宋体" w:hAnsi="宋体"/>
                <w:b/>
                <w:w w:val="99"/>
                <w:sz w:val="20"/>
                <w:szCs w:val="18"/>
              </w:rPr>
              <w:t>部分</w:t>
            </w:r>
          </w:p>
        </w:tc>
        <w:tc>
          <w:tcPr>
            <w:tcW w:w="4710"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2</w:t>
            </w:r>
          </w:p>
        </w:tc>
        <w:tc>
          <w:tcPr>
            <w:tcW w:w="3804" w:type="dxa"/>
            <w:gridSpan w:val="3"/>
            <w:vAlign w:val="center"/>
          </w:tcPr>
          <w:p>
            <w:pPr>
              <w:spacing w:line="276" w:lineRule="auto"/>
              <w:jc w:val="center"/>
              <w:rPr>
                <w:rFonts w:ascii="宋体" w:hAnsi="宋体"/>
                <w:sz w:val="20"/>
                <w:szCs w:val="18"/>
              </w:rPr>
            </w:pPr>
            <w:r>
              <w:rPr>
                <w:rFonts w:hint="eastAsia" w:ascii="宋体" w:hAnsi="宋体"/>
                <w:b/>
                <w:w w:val="99"/>
                <w:sz w:val="20"/>
                <w:szCs w:val="18"/>
                <w:lang w:eastAsia="zh-CN"/>
              </w:rPr>
              <w:t>技术</w:t>
            </w:r>
            <w:r>
              <w:rPr>
                <w:rFonts w:ascii="宋体" w:hAnsi="宋体"/>
                <w:b/>
                <w:w w:val="99"/>
                <w:sz w:val="20"/>
                <w:szCs w:val="18"/>
              </w:rPr>
              <w:t>部分</w:t>
            </w:r>
          </w:p>
        </w:tc>
        <w:tc>
          <w:tcPr>
            <w:tcW w:w="4710"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序号</w:t>
            </w:r>
          </w:p>
        </w:tc>
        <w:tc>
          <w:tcPr>
            <w:tcW w:w="2453"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评分因素</w:t>
            </w:r>
          </w:p>
        </w:tc>
        <w:tc>
          <w:tcPr>
            <w:tcW w:w="65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权重</w:t>
            </w:r>
          </w:p>
        </w:tc>
        <w:tc>
          <w:tcPr>
            <w:tcW w:w="111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评分方式</w:t>
            </w:r>
          </w:p>
        </w:tc>
        <w:tc>
          <w:tcPr>
            <w:tcW w:w="360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ascii="宋体" w:hAnsi="宋体" w:cs="仿宋"/>
                <w:sz w:val="20"/>
              </w:rPr>
            </w:pPr>
          </w:p>
        </w:tc>
        <w:tc>
          <w:tcPr>
            <w:tcW w:w="701" w:type="dxa"/>
            <w:vAlign w:val="center"/>
          </w:tcPr>
          <w:p>
            <w:pPr>
              <w:jc w:val="center"/>
              <w:rPr>
                <w:rFonts w:ascii="宋体" w:hAnsi="宋体" w:cs="仿宋"/>
                <w:sz w:val="20"/>
              </w:rPr>
            </w:pPr>
            <w:r>
              <w:rPr>
                <w:rFonts w:ascii="宋体" w:hAnsi="宋体" w:cs="仿宋"/>
                <w:szCs w:val="21"/>
              </w:rPr>
              <w:t>1</w:t>
            </w:r>
          </w:p>
        </w:tc>
        <w:tc>
          <w:tcPr>
            <w:tcW w:w="2453" w:type="dxa"/>
            <w:vAlign w:val="center"/>
          </w:tcPr>
          <w:p>
            <w:pPr>
              <w:widowControl/>
              <w:jc w:val="center"/>
              <w:rPr>
                <w:rFonts w:ascii="宋体" w:hAnsi="宋体" w:cs="仿宋"/>
                <w:sz w:val="20"/>
              </w:rPr>
            </w:pPr>
            <w:r>
              <w:rPr>
                <w:rFonts w:ascii="宋体" w:hAnsi="宋体" w:cs="仿宋"/>
                <w:szCs w:val="21"/>
              </w:rPr>
              <w:t>实施方案</w:t>
            </w:r>
            <w:r>
              <w:rPr>
                <w:rFonts w:hint="eastAsia" w:ascii="宋体" w:hAnsi="宋体" w:cs="仿宋"/>
                <w:szCs w:val="21"/>
                <w:lang w:val="en-US" w:eastAsia="zh-CN"/>
              </w:rPr>
              <w:t>及保障措施</w:t>
            </w:r>
          </w:p>
        </w:tc>
        <w:tc>
          <w:tcPr>
            <w:tcW w:w="650" w:type="dxa"/>
            <w:vAlign w:val="center"/>
          </w:tcPr>
          <w:p>
            <w:pPr>
              <w:widowControl/>
              <w:jc w:val="center"/>
              <w:rPr>
                <w:rFonts w:hint="default" w:ascii="宋体" w:hAnsi="宋体" w:cs="仿宋"/>
                <w:sz w:val="20"/>
                <w:lang w:val="en-US"/>
              </w:rPr>
            </w:pPr>
            <w:r>
              <w:rPr>
                <w:rFonts w:hint="eastAsia" w:ascii="宋体" w:hAnsi="宋体" w:cs="仿宋"/>
                <w:szCs w:val="21"/>
                <w:lang w:val="en-US" w:eastAsia="zh-CN"/>
              </w:rPr>
              <w:t>30</w:t>
            </w:r>
          </w:p>
        </w:tc>
        <w:tc>
          <w:tcPr>
            <w:tcW w:w="1110" w:type="dxa"/>
            <w:vAlign w:val="center"/>
          </w:tcPr>
          <w:p>
            <w:pPr>
              <w:jc w:val="center"/>
              <w:rPr>
                <w:rFonts w:ascii="宋体" w:hAnsi="宋体" w:cs="仿宋"/>
                <w:sz w:val="20"/>
              </w:rPr>
            </w:pPr>
            <w:r>
              <w:rPr>
                <w:rFonts w:hint="eastAsia" w:ascii="宋体" w:hAnsi="宋体" w:cs="仿宋"/>
                <w:szCs w:val="21"/>
              </w:rPr>
              <w:t>专家打分</w:t>
            </w:r>
          </w:p>
        </w:tc>
        <w:tc>
          <w:tcPr>
            <w:tcW w:w="3600" w:type="dxa"/>
            <w:vAlign w:val="center"/>
          </w:tcPr>
          <w:p>
            <w:pPr>
              <w:widowControl/>
              <w:jc w:val="left"/>
              <w:rPr>
                <w:rFonts w:ascii="宋体" w:hAnsi="宋体" w:cs="仿宋"/>
                <w:sz w:val="20"/>
                <w:lang w:val="zh-CN"/>
              </w:rPr>
            </w:pPr>
            <w:r>
              <w:rPr>
                <w:rFonts w:ascii="宋体" w:hAnsi="宋体" w:cs="仿宋"/>
                <w:szCs w:val="21"/>
              </w:rPr>
              <w:t>按照</w:t>
            </w:r>
            <w:r>
              <w:rPr>
                <w:rFonts w:hint="eastAsia" w:ascii="宋体" w:hAnsi="宋体" w:cs="仿宋"/>
                <w:szCs w:val="21"/>
                <w:lang w:val="en-US" w:eastAsia="zh-CN"/>
              </w:rPr>
              <w:t>技术参数要求制定教学方案，方案</w:t>
            </w:r>
            <w:r>
              <w:rPr>
                <w:rFonts w:ascii="宋体" w:hAnsi="宋体" w:cs="仿宋"/>
                <w:szCs w:val="21"/>
              </w:rPr>
              <w:t>分档评分：评价为优得</w:t>
            </w:r>
            <w:r>
              <w:rPr>
                <w:rFonts w:hint="eastAsia" w:ascii="宋体" w:hAnsi="宋体" w:cs="仿宋"/>
                <w:szCs w:val="21"/>
                <w:lang w:val="en-US" w:eastAsia="zh-CN"/>
              </w:rPr>
              <w:t>30</w:t>
            </w:r>
            <w:r>
              <w:rPr>
                <w:rFonts w:ascii="宋体" w:hAnsi="宋体" w:cs="仿宋"/>
                <w:szCs w:val="21"/>
              </w:rPr>
              <w:t>分；评价为良得</w:t>
            </w:r>
            <w:r>
              <w:rPr>
                <w:rFonts w:hint="eastAsia" w:ascii="宋体" w:hAnsi="宋体" w:cs="仿宋"/>
                <w:szCs w:val="21"/>
                <w:lang w:val="en-US" w:eastAsia="zh-CN"/>
              </w:rPr>
              <w:t>20</w:t>
            </w:r>
            <w:r>
              <w:rPr>
                <w:rFonts w:ascii="宋体" w:hAnsi="宋体" w:cs="仿宋"/>
                <w:szCs w:val="21"/>
              </w:rPr>
              <w:t>分；评价为中得</w:t>
            </w:r>
            <w:r>
              <w:rPr>
                <w:rFonts w:hint="eastAsia" w:ascii="宋体" w:hAnsi="宋体" w:cs="仿宋"/>
                <w:szCs w:val="21"/>
                <w:lang w:val="en-US" w:eastAsia="zh-CN"/>
              </w:rPr>
              <w:t>10</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 w:val="20"/>
                <w:szCs w:val="18"/>
              </w:rPr>
            </w:pPr>
            <w:r>
              <w:rPr>
                <w:rFonts w:hint="eastAsia" w:ascii="宋体" w:hAnsi="宋体" w:cs="仿宋"/>
                <w:szCs w:val="21"/>
                <w:lang w:val="en-US" w:eastAsia="zh-CN"/>
              </w:rPr>
              <w:t>2</w:t>
            </w:r>
          </w:p>
        </w:tc>
        <w:tc>
          <w:tcPr>
            <w:tcW w:w="2453" w:type="dxa"/>
            <w:vAlign w:val="center"/>
          </w:tcPr>
          <w:p>
            <w:pPr>
              <w:widowControl/>
              <w:spacing w:line="300" w:lineRule="atLeast"/>
              <w:jc w:val="center"/>
              <w:rPr>
                <w:rFonts w:ascii="宋体" w:hAnsi="宋体"/>
                <w:sz w:val="20"/>
                <w:szCs w:val="18"/>
              </w:rPr>
            </w:pPr>
            <w:r>
              <w:rPr>
                <w:rFonts w:ascii="宋体" w:hAnsi="宋体" w:cs="仿宋"/>
                <w:szCs w:val="21"/>
              </w:rPr>
              <w:t>违约承诺</w:t>
            </w:r>
          </w:p>
        </w:tc>
        <w:tc>
          <w:tcPr>
            <w:tcW w:w="650" w:type="dxa"/>
            <w:vAlign w:val="center"/>
          </w:tcPr>
          <w:p>
            <w:pPr>
              <w:widowControl/>
              <w:spacing w:line="300" w:lineRule="atLeast"/>
              <w:jc w:val="center"/>
              <w:rPr>
                <w:rFonts w:hint="default" w:ascii="宋体" w:hAnsi="宋体" w:eastAsia="宋体"/>
                <w:sz w:val="20"/>
                <w:szCs w:val="18"/>
                <w:lang w:val="en-US" w:eastAsia="zh-CN"/>
              </w:rPr>
            </w:pPr>
            <w:r>
              <w:rPr>
                <w:rFonts w:hint="eastAsia" w:ascii="宋体" w:hAnsi="宋体" w:cs="仿宋"/>
                <w:szCs w:val="21"/>
                <w:lang w:val="en-US" w:eastAsia="zh-CN"/>
              </w:rPr>
              <w:t>5</w:t>
            </w:r>
          </w:p>
        </w:tc>
        <w:tc>
          <w:tcPr>
            <w:tcW w:w="1110" w:type="dxa"/>
            <w:vAlign w:val="center"/>
          </w:tcPr>
          <w:p>
            <w:pPr>
              <w:jc w:val="center"/>
              <w:rPr>
                <w:sz w:val="20"/>
                <w:szCs w:val="18"/>
              </w:rPr>
            </w:pPr>
            <w:r>
              <w:rPr>
                <w:rFonts w:hint="eastAsia" w:ascii="宋体" w:hAnsi="宋体" w:cs="仿宋"/>
                <w:szCs w:val="21"/>
              </w:rPr>
              <w:t>专家打分</w:t>
            </w:r>
          </w:p>
        </w:tc>
        <w:tc>
          <w:tcPr>
            <w:tcW w:w="3600" w:type="dxa"/>
            <w:vAlign w:val="center"/>
          </w:tcPr>
          <w:p>
            <w:pPr>
              <w:widowControl/>
              <w:jc w:val="left"/>
              <w:rPr>
                <w:rFonts w:ascii="宋体" w:hAnsi="宋体" w:cs="宋体"/>
                <w:sz w:val="20"/>
                <w:lang w:val="zh-CN"/>
              </w:rPr>
            </w:pPr>
            <w:r>
              <w:rPr>
                <w:rFonts w:ascii="宋体" w:hAnsi="宋体" w:cs="仿宋"/>
                <w:szCs w:val="21"/>
              </w:rPr>
              <w:t>按照投标文件响应情况进行横向比较，分档评分：评价为优得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cs="仿宋"/>
                <w:sz w:val="20"/>
              </w:rPr>
            </w:pPr>
            <w:r>
              <w:rPr>
                <w:rFonts w:hint="eastAsia" w:ascii="宋体" w:hAnsi="宋体" w:cs="仿宋"/>
                <w:szCs w:val="21"/>
                <w:lang w:val="en-US" w:eastAsia="zh-CN"/>
              </w:rPr>
              <w:t>3</w:t>
            </w:r>
          </w:p>
        </w:tc>
        <w:tc>
          <w:tcPr>
            <w:tcW w:w="2453" w:type="dxa"/>
            <w:vAlign w:val="center"/>
          </w:tcPr>
          <w:p>
            <w:pPr>
              <w:widowControl/>
              <w:spacing w:line="300" w:lineRule="atLeast"/>
              <w:jc w:val="center"/>
              <w:rPr>
                <w:rFonts w:ascii="宋体" w:hAnsi="宋体" w:cs="仿宋"/>
                <w:sz w:val="20"/>
              </w:rPr>
            </w:pPr>
            <w:r>
              <w:rPr>
                <w:rFonts w:ascii="宋体" w:hAnsi="宋体" w:cs="仿宋"/>
                <w:szCs w:val="21"/>
              </w:rPr>
              <w:t>拟安排的项目负责人情况</w:t>
            </w:r>
          </w:p>
        </w:tc>
        <w:tc>
          <w:tcPr>
            <w:tcW w:w="650" w:type="dxa"/>
            <w:vAlign w:val="center"/>
          </w:tcPr>
          <w:p>
            <w:pPr>
              <w:widowControl/>
              <w:spacing w:line="300" w:lineRule="atLeast"/>
              <w:jc w:val="center"/>
              <w:rPr>
                <w:rFonts w:hint="default" w:ascii="宋体" w:hAnsi="宋体" w:eastAsia="宋体" w:cs="仿宋"/>
                <w:sz w:val="20"/>
                <w:lang w:val="en-US" w:eastAsia="zh-CN"/>
              </w:rPr>
            </w:pPr>
            <w:r>
              <w:rPr>
                <w:rFonts w:ascii="宋体" w:hAnsi="宋体" w:cs="仿宋"/>
                <w:szCs w:val="21"/>
              </w:rPr>
              <w:t>5</w:t>
            </w:r>
          </w:p>
        </w:tc>
        <w:tc>
          <w:tcPr>
            <w:tcW w:w="1110" w:type="dxa"/>
            <w:vAlign w:val="center"/>
          </w:tcPr>
          <w:p>
            <w:pPr>
              <w:jc w:val="center"/>
              <w:rPr>
                <w:rFonts w:ascii="宋体" w:hAnsi="宋体" w:cs="仿宋"/>
                <w:sz w:val="20"/>
              </w:rPr>
            </w:pPr>
            <w:r>
              <w:rPr>
                <w:rFonts w:hint="eastAsia" w:ascii="宋体" w:hAnsi="宋体" w:cs="仿宋"/>
                <w:szCs w:val="21"/>
              </w:rPr>
              <w:t>专家打分</w:t>
            </w:r>
          </w:p>
        </w:tc>
        <w:tc>
          <w:tcPr>
            <w:tcW w:w="3600" w:type="dxa"/>
            <w:vAlign w:val="center"/>
          </w:tcPr>
          <w:p>
            <w:pPr>
              <w:widowControl/>
              <w:jc w:val="left"/>
              <w:rPr>
                <w:rFonts w:ascii="宋体" w:hAnsi="宋体" w:cs="仿宋"/>
                <w:sz w:val="20"/>
              </w:rPr>
            </w:pPr>
            <w:r>
              <w:rPr>
                <w:rFonts w:ascii="宋体" w:hAnsi="宋体" w:cs="仿宋"/>
                <w:color w:val="auto"/>
                <w:szCs w:val="21"/>
              </w:rPr>
              <w:t>项目负责人资格（资质）、工作经验（业绩）等，</w:t>
            </w:r>
            <w:r>
              <w:rPr>
                <w:rFonts w:hint="eastAsia" w:ascii="宋体" w:hAnsi="宋体" w:cs="仿宋"/>
                <w:color w:val="auto"/>
                <w:szCs w:val="21"/>
                <w:lang w:val="en-US" w:eastAsia="zh-CN"/>
              </w:rPr>
              <w:t>项目负责人学历为本科及以上</w:t>
            </w:r>
            <w:r>
              <w:rPr>
                <w:rFonts w:ascii="宋体" w:hAnsi="宋体" w:cs="仿宋"/>
                <w:color w:val="auto"/>
                <w:szCs w:val="21"/>
              </w:rPr>
              <w:t>，得</w:t>
            </w:r>
            <w:r>
              <w:rPr>
                <w:rFonts w:hint="eastAsia" w:ascii="宋体" w:hAnsi="宋体" w:cs="仿宋"/>
                <w:color w:val="auto"/>
                <w:szCs w:val="21"/>
              </w:rPr>
              <w:t>5</w:t>
            </w:r>
            <w:r>
              <w:rPr>
                <w:rFonts w:ascii="宋体" w:hAnsi="宋体" w:cs="仿宋"/>
                <w:color w:val="auto"/>
                <w:szCs w:val="21"/>
              </w:rPr>
              <w:t>分</w:t>
            </w:r>
            <w:r>
              <w:rPr>
                <w:rFonts w:hint="eastAsia" w:ascii="宋体" w:hAnsi="宋体" w:cs="仿宋"/>
                <w:color w:val="auto"/>
                <w:szCs w:val="21"/>
                <w:lang w:eastAsia="zh-CN"/>
              </w:rPr>
              <w:t>，</w:t>
            </w:r>
            <w:r>
              <w:rPr>
                <w:rFonts w:hint="eastAsia" w:ascii="宋体" w:hAnsi="宋体" w:cs="仿宋"/>
                <w:color w:val="auto"/>
                <w:szCs w:val="21"/>
                <w:lang w:val="en-US" w:eastAsia="zh-CN"/>
              </w:rPr>
              <w:t>专科</w:t>
            </w:r>
            <w:r>
              <w:rPr>
                <w:rFonts w:ascii="宋体" w:hAnsi="宋体" w:cs="仿宋"/>
                <w:color w:val="auto"/>
                <w:szCs w:val="21"/>
              </w:rPr>
              <w:t>得</w:t>
            </w:r>
            <w:r>
              <w:rPr>
                <w:rFonts w:hint="eastAsia" w:ascii="宋体" w:hAnsi="宋体" w:cs="仿宋"/>
                <w:color w:val="auto"/>
                <w:szCs w:val="21"/>
              </w:rPr>
              <w:t>2</w:t>
            </w:r>
            <w:r>
              <w:rPr>
                <w:rFonts w:ascii="宋体" w:hAnsi="宋体" w:cs="仿宋"/>
                <w:color w:val="auto"/>
                <w:szCs w:val="21"/>
              </w:rPr>
              <w:t>分</w:t>
            </w:r>
            <w:r>
              <w:rPr>
                <w:rFonts w:hint="eastAsia" w:ascii="宋体" w:hAnsi="宋体" w:cs="仿宋"/>
                <w:color w:val="auto"/>
                <w:szCs w:val="21"/>
                <w:lang w:eastAsia="zh-CN"/>
              </w:rPr>
              <w:t>，</w:t>
            </w:r>
            <w:r>
              <w:rPr>
                <w:rFonts w:hint="eastAsia" w:ascii="宋体" w:hAnsi="宋体" w:cs="仿宋"/>
                <w:color w:val="auto"/>
                <w:szCs w:val="21"/>
                <w:lang w:val="en-US" w:eastAsia="zh-CN"/>
              </w:rPr>
              <w:t>专科以下</w:t>
            </w:r>
            <w:r>
              <w:rPr>
                <w:rFonts w:ascii="宋体" w:hAnsi="宋体" w:cs="仿宋"/>
                <w:color w:val="auto"/>
                <w:szCs w:val="21"/>
              </w:rPr>
              <w:t>评价得</w:t>
            </w:r>
            <w:r>
              <w:rPr>
                <w:rFonts w:hint="eastAsia" w:ascii="宋体" w:hAnsi="宋体" w:cs="仿宋"/>
                <w:color w:val="auto"/>
                <w:szCs w:val="21"/>
              </w:rPr>
              <w:t>1</w:t>
            </w:r>
            <w:r>
              <w:rPr>
                <w:rFonts w:ascii="宋体" w:hAnsi="宋体" w:cs="仿宋"/>
                <w:color w:val="auto"/>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szCs w:val="21"/>
              </w:rPr>
            </w:pPr>
            <w:r>
              <w:rPr>
                <w:rFonts w:hint="eastAsia" w:ascii="宋体" w:hAnsi="宋体" w:cs="仿宋"/>
                <w:szCs w:val="21"/>
                <w:lang w:val="en-US" w:eastAsia="zh-CN"/>
              </w:rPr>
              <w:t>4</w:t>
            </w:r>
          </w:p>
        </w:tc>
        <w:tc>
          <w:tcPr>
            <w:tcW w:w="2453" w:type="dxa"/>
            <w:vAlign w:val="center"/>
          </w:tcPr>
          <w:p>
            <w:pPr>
              <w:widowControl/>
              <w:spacing w:line="300" w:lineRule="atLeast"/>
              <w:jc w:val="center"/>
              <w:rPr>
                <w:rFonts w:hint="eastAsia" w:ascii="宋体" w:hAnsi="宋体"/>
                <w:szCs w:val="21"/>
              </w:rPr>
            </w:pPr>
            <w:r>
              <w:rPr>
                <w:rFonts w:ascii="宋体" w:hAnsi="宋体" w:cs="仿宋"/>
                <w:szCs w:val="21"/>
              </w:rPr>
              <w:t>拟安排的项目团队成员（项目负责人除外）情况</w:t>
            </w:r>
          </w:p>
        </w:tc>
        <w:tc>
          <w:tcPr>
            <w:tcW w:w="650" w:type="dxa"/>
            <w:vAlign w:val="center"/>
          </w:tcPr>
          <w:p>
            <w:pPr>
              <w:widowControl/>
              <w:spacing w:line="300" w:lineRule="atLeast"/>
              <w:jc w:val="center"/>
              <w:rPr>
                <w:rFonts w:hint="eastAsia" w:ascii="宋体" w:hAnsi="宋体" w:eastAsia="宋体"/>
                <w:szCs w:val="21"/>
                <w:lang w:eastAsia="zh-CN"/>
              </w:rPr>
            </w:pPr>
            <w:r>
              <w:rPr>
                <w:rFonts w:hint="eastAsia" w:ascii="宋体" w:hAnsi="宋体" w:cs="仿宋"/>
                <w:szCs w:val="21"/>
                <w:lang w:val="en-US" w:eastAsia="zh-CN"/>
              </w:rPr>
              <w:t>5</w:t>
            </w:r>
          </w:p>
        </w:tc>
        <w:tc>
          <w:tcPr>
            <w:tcW w:w="1110" w:type="dxa"/>
            <w:vAlign w:val="center"/>
          </w:tcPr>
          <w:p>
            <w:pPr>
              <w:jc w:val="center"/>
              <w:rPr>
                <w:rFonts w:hint="eastAsia" w:ascii="宋体" w:hAnsi="宋体"/>
                <w:szCs w:val="21"/>
              </w:rPr>
            </w:pPr>
            <w:r>
              <w:rPr>
                <w:rFonts w:hint="eastAsia" w:ascii="宋体" w:hAnsi="宋体" w:cs="仿宋"/>
                <w:szCs w:val="21"/>
              </w:rPr>
              <w:t>专家打分</w:t>
            </w:r>
          </w:p>
        </w:tc>
        <w:tc>
          <w:tcPr>
            <w:tcW w:w="3600" w:type="dxa"/>
            <w:vAlign w:val="center"/>
          </w:tcPr>
          <w:p>
            <w:pPr>
              <w:widowControl/>
              <w:jc w:val="left"/>
              <w:rPr>
                <w:rFonts w:hint="eastAsia" w:ascii="宋体" w:hAnsi="宋体"/>
                <w:color w:val="auto"/>
                <w:szCs w:val="24"/>
              </w:rPr>
            </w:pPr>
            <w:r>
              <w:rPr>
                <w:rFonts w:ascii="宋体" w:hAnsi="宋体" w:cs="仿宋"/>
                <w:color w:val="auto"/>
                <w:szCs w:val="21"/>
              </w:rPr>
              <w:t>项目团队成员职称、学历（学位）、资格（资质）、工作经验（业绩）等，横向比较，评价为优得</w:t>
            </w:r>
            <w:r>
              <w:rPr>
                <w:rFonts w:hint="eastAsia" w:ascii="宋体" w:hAnsi="宋体" w:cs="仿宋"/>
                <w:color w:val="auto"/>
                <w:szCs w:val="21"/>
                <w:lang w:val="en-US" w:eastAsia="zh-CN"/>
              </w:rPr>
              <w:t>4-5</w:t>
            </w:r>
            <w:r>
              <w:rPr>
                <w:rFonts w:ascii="宋体" w:hAnsi="宋体" w:cs="仿宋"/>
                <w:color w:val="auto"/>
                <w:szCs w:val="21"/>
              </w:rPr>
              <w:t>分；评价为良得</w:t>
            </w:r>
            <w:r>
              <w:rPr>
                <w:rFonts w:hint="eastAsia" w:ascii="宋体" w:hAnsi="宋体" w:cs="仿宋"/>
                <w:color w:val="auto"/>
                <w:szCs w:val="21"/>
                <w:lang w:val="en-US" w:eastAsia="zh-CN"/>
              </w:rPr>
              <w:t>2-3</w:t>
            </w:r>
            <w:r>
              <w:rPr>
                <w:rFonts w:ascii="宋体" w:hAnsi="宋体" w:cs="仿宋"/>
                <w:color w:val="auto"/>
                <w:szCs w:val="21"/>
              </w:rPr>
              <w:t>分；评价为中得</w:t>
            </w:r>
            <w:r>
              <w:rPr>
                <w:rFonts w:hint="eastAsia" w:ascii="宋体" w:hAnsi="宋体" w:cs="仿宋"/>
                <w:color w:val="auto"/>
                <w:szCs w:val="21"/>
              </w:rPr>
              <w:t>1</w:t>
            </w:r>
            <w:r>
              <w:rPr>
                <w:rFonts w:ascii="宋体" w:hAnsi="宋体" w:cs="仿宋"/>
                <w:color w:val="auto"/>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3</w:t>
            </w:r>
          </w:p>
        </w:tc>
        <w:tc>
          <w:tcPr>
            <w:tcW w:w="3804" w:type="dxa"/>
            <w:gridSpan w:val="3"/>
          </w:tcPr>
          <w:p>
            <w:pPr>
              <w:jc w:val="center"/>
              <w:rPr>
                <w:rFonts w:ascii="宋体" w:hAnsi="宋体" w:cs="仿宋"/>
                <w:sz w:val="22"/>
                <w:szCs w:val="22"/>
              </w:rPr>
            </w:pPr>
            <w:r>
              <w:rPr>
                <w:rFonts w:hint="eastAsia" w:ascii="宋体" w:hAnsi="宋体"/>
                <w:b/>
                <w:szCs w:val="21"/>
              </w:rPr>
              <w:t>商务部分</w:t>
            </w:r>
          </w:p>
        </w:tc>
        <w:tc>
          <w:tcPr>
            <w:tcW w:w="4710" w:type="dxa"/>
            <w:gridSpan w:val="2"/>
          </w:tcPr>
          <w:p>
            <w:pPr>
              <w:jc w:val="center"/>
              <w:rPr>
                <w:rFonts w:hint="default" w:eastAsia="宋体"/>
                <w:bCs/>
                <w:sz w:val="22"/>
                <w:szCs w:val="22"/>
                <w:lang w:val="en-US" w:eastAsia="zh-CN"/>
              </w:rPr>
            </w:pPr>
            <w:r>
              <w:rPr>
                <w:rFonts w:hint="eastAsia" w:ascii="宋体" w:hAnsi="宋体"/>
                <w:b/>
                <w:sz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tcPr>
          <w:p>
            <w:pPr>
              <w:jc w:val="center"/>
              <w:rPr>
                <w:rFonts w:ascii="宋体" w:hAnsi="宋体" w:cs="仿宋"/>
                <w:sz w:val="20"/>
              </w:rPr>
            </w:pPr>
            <w:r>
              <w:rPr>
                <w:rFonts w:hint="eastAsia" w:ascii="宋体" w:hAnsi="宋体"/>
                <w:sz w:val="20"/>
              </w:rPr>
              <w:t>序号</w:t>
            </w:r>
          </w:p>
        </w:tc>
        <w:tc>
          <w:tcPr>
            <w:tcW w:w="2453" w:type="dxa"/>
          </w:tcPr>
          <w:p>
            <w:pPr>
              <w:jc w:val="center"/>
              <w:rPr>
                <w:bCs/>
                <w:sz w:val="22"/>
                <w:szCs w:val="22"/>
              </w:rPr>
            </w:pPr>
            <w:r>
              <w:rPr>
                <w:rFonts w:hint="eastAsia" w:ascii="宋体" w:hAnsi="宋体"/>
                <w:sz w:val="20"/>
              </w:rPr>
              <w:t>评分因素</w:t>
            </w:r>
          </w:p>
        </w:tc>
        <w:tc>
          <w:tcPr>
            <w:tcW w:w="650" w:type="dxa"/>
          </w:tcPr>
          <w:p>
            <w:pPr>
              <w:jc w:val="center"/>
              <w:rPr>
                <w:rFonts w:ascii="宋体" w:hAnsi="宋体" w:cs="仿宋"/>
                <w:sz w:val="22"/>
                <w:szCs w:val="22"/>
              </w:rPr>
            </w:pPr>
            <w:r>
              <w:rPr>
                <w:rFonts w:hint="eastAsia" w:ascii="宋体" w:hAnsi="宋体"/>
                <w:sz w:val="20"/>
              </w:rPr>
              <w:t>权重</w:t>
            </w:r>
          </w:p>
        </w:tc>
        <w:tc>
          <w:tcPr>
            <w:tcW w:w="1110" w:type="dxa"/>
          </w:tcPr>
          <w:p>
            <w:pPr>
              <w:jc w:val="center"/>
              <w:rPr>
                <w:rFonts w:ascii="宋体" w:hAnsi="宋体" w:cs="仿宋"/>
                <w:sz w:val="22"/>
                <w:szCs w:val="22"/>
              </w:rPr>
            </w:pPr>
            <w:r>
              <w:rPr>
                <w:rFonts w:hint="eastAsia" w:ascii="宋体" w:hAnsi="宋体"/>
                <w:sz w:val="20"/>
              </w:rPr>
              <w:t>评分方式</w:t>
            </w:r>
          </w:p>
        </w:tc>
        <w:tc>
          <w:tcPr>
            <w:tcW w:w="3600" w:type="dxa"/>
          </w:tcPr>
          <w:p>
            <w:pPr>
              <w:jc w:val="center"/>
              <w:rPr>
                <w:bCs/>
                <w:sz w:val="22"/>
                <w:szCs w:val="22"/>
              </w:rPr>
            </w:pPr>
            <w:r>
              <w:rPr>
                <w:rFonts w:hint="eastAsia" w:ascii="宋体" w:hAnsi="宋体"/>
                <w:sz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cs="仿宋"/>
                <w:sz w:val="20"/>
              </w:rPr>
            </w:pPr>
            <w:r>
              <w:rPr>
                <w:rFonts w:hint="eastAsia" w:ascii="宋体" w:hAnsi="宋体"/>
                <w:szCs w:val="21"/>
              </w:rPr>
              <w:t>1</w:t>
            </w:r>
          </w:p>
        </w:tc>
        <w:tc>
          <w:tcPr>
            <w:tcW w:w="2453" w:type="dxa"/>
            <w:vAlign w:val="center"/>
          </w:tcPr>
          <w:p>
            <w:pPr>
              <w:widowControl/>
              <w:spacing w:line="120" w:lineRule="atLeast"/>
              <w:jc w:val="left"/>
              <w:rPr>
                <w:bCs/>
                <w:sz w:val="22"/>
                <w:szCs w:val="22"/>
              </w:rPr>
            </w:pPr>
            <w:r>
              <w:rPr>
                <w:rFonts w:ascii="宋体" w:hAnsi="宋体"/>
                <w:szCs w:val="21"/>
              </w:rPr>
              <w:t>投标人同类项目业绩情况</w:t>
            </w:r>
          </w:p>
        </w:tc>
        <w:tc>
          <w:tcPr>
            <w:tcW w:w="650" w:type="dxa"/>
            <w:vAlign w:val="center"/>
          </w:tcPr>
          <w:p>
            <w:pPr>
              <w:widowControl/>
              <w:spacing w:line="120" w:lineRule="atLeast"/>
              <w:jc w:val="center"/>
              <w:rPr>
                <w:rFonts w:hint="default" w:ascii="宋体" w:hAnsi="宋体" w:cs="仿宋"/>
                <w:sz w:val="22"/>
                <w:szCs w:val="22"/>
                <w:lang w:val="en-US"/>
              </w:rPr>
            </w:pPr>
            <w:r>
              <w:rPr>
                <w:rFonts w:hint="eastAsia" w:ascii="宋体" w:hAnsi="宋体"/>
                <w:szCs w:val="21"/>
                <w:lang w:val="en-US" w:eastAsia="zh-CN"/>
              </w:rPr>
              <w:t>10</w:t>
            </w:r>
          </w:p>
        </w:tc>
        <w:tc>
          <w:tcPr>
            <w:tcW w:w="1110" w:type="dxa"/>
            <w:vAlign w:val="center"/>
          </w:tcPr>
          <w:p>
            <w:pPr>
              <w:jc w:val="center"/>
              <w:rPr>
                <w:rFonts w:ascii="宋体" w:hAnsi="宋体" w:cs="仿宋"/>
                <w:sz w:val="22"/>
                <w:szCs w:val="22"/>
              </w:rPr>
            </w:pPr>
            <w:r>
              <w:rPr>
                <w:rFonts w:hint="eastAsia" w:ascii="宋体" w:hAnsi="宋体"/>
                <w:szCs w:val="21"/>
              </w:rPr>
              <w:t>专家打分</w:t>
            </w:r>
          </w:p>
        </w:tc>
        <w:tc>
          <w:tcPr>
            <w:tcW w:w="3600" w:type="dxa"/>
            <w:vAlign w:val="center"/>
          </w:tcPr>
          <w:p>
            <w:pPr>
              <w:widowControl/>
              <w:spacing w:line="120" w:lineRule="atLeast"/>
              <w:jc w:val="left"/>
              <w:rPr>
                <w:bCs/>
                <w:color w:val="000000" w:themeColor="text1"/>
                <w:sz w:val="22"/>
                <w:szCs w:val="22"/>
                <w14:textFill>
                  <w14:solidFill>
                    <w14:schemeClr w14:val="tx1"/>
                  </w14:solidFill>
                </w14:textFill>
              </w:rPr>
            </w:pPr>
            <w:r>
              <w:rPr>
                <w:rFonts w:ascii="宋体" w:hAnsi="宋体"/>
                <w:szCs w:val="21"/>
              </w:rPr>
              <w:t>投标人近</w:t>
            </w:r>
            <w:r>
              <w:rPr>
                <w:rFonts w:hint="eastAsia" w:ascii="宋体" w:hAnsi="宋体"/>
                <w:szCs w:val="21"/>
                <w:lang w:eastAsia="zh-CN"/>
              </w:rPr>
              <w:t>三</w:t>
            </w:r>
            <w:r>
              <w:rPr>
                <w:rFonts w:ascii="宋体" w:hAnsi="宋体"/>
                <w:szCs w:val="21"/>
              </w:rPr>
              <w:t>年（20</w:t>
            </w:r>
            <w:r>
              <w:rPr>
                <w:rFonts w:hint="eastAsia" w:ascii="宋体" w:hAnsi="宋体"/>
                <w:szCs w:val="21"/>
                <w:lang w:val="en-US" w:eastAsia="zh-CN"/>
              </w:rPr>
              <w:t>22</w:t>
            </w:r>
            <w:r>
              <w:rPr>
                <w:rFonts w:ascii="宋体" w:hAnsi="宋体"/>
                <w:szCs w:val="21"/>
              </w:rPr>
              <w:t>年至今）同类业</w:t>
            </w:r>
            <w:r>
              <w:rPr>
                <w:rFonts w:ascii="宋体" w:hAnsi="宋体"/>
                <w:color w:val="auto"/>
                <w:szCs w:val="21"/>
              </w:rPr>
              <w:t>绩，</w:t>
            </w:r>
            <w:r>
              <w:rPr>
                <w:rFonts w:hint="eastAsia" w:ascii="宋体" w:hAnsi="宋体"/>
                <w:color w:val="auto"/>
                <w:szCs w:val="21"/>
                <w:lang w:val="en-US" w:eastAsia="zh-CN"/>
              </w:rPr>
              <w:t>每个业绩得1分，满分为10分。</w:t>
            </w:r>
            <w:r>
              <w:rPr>
                <w:rFonts w:ascii="宋体" w:hAnsi="宋体"/>
                <w:szCs w:val="21"/>
              </w:rPr>
              <w:t>投标人必须在投标文件中提供每一个完工项目的合同或中标通知书，否则不</w:t>
            </w:r>
            <w:r>
              <w:rPr>
                <w:rFonts w:hint="eastAsia" w:ascii="宋体" w:hAnsi="宋体"/>
                <w:szCs w:val="21"/>
                <w:lang w:val="en-US" w:eastAsia="zh-CN"/>
              </w:rPr>
              <w:t>计</w:t>
            </w:r>
            <w:r>
              <w:rPr>
                <w:rFonts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Cs w:val="21"/>
              </w:rPr>
            </w:pPr>
            <w:r>
              <w:rPr>
                <w:rFonts w:hint="eastAsia" w:ascii="宋体" w:hAnsi="宋体"/>
                <w:szCs w:val="21"/>
              </w:rPr>
              <w:t>2</w:t>
            </w:r>
          </w:p>
        </w:tc>
        <w:tc>
          <w:tcPr>
            <w:tcW w:w="2453" w:type="dxa"/>
            <w:vAlign w:val="center"/>
          </w:tcPr>
          <w:p>
            <w:pPr>
              <w:widowControl/>
              <w:spacing w:line="120" w:lineRule="atLeast"/>
              <w:jc w:val="left"/>
            </w:pPr>
            <w:r>
              <w:rPr>
                <w:rFonts w:ascii="宋体" w:hAnsi="宋体"/>
                <w:szCs w:val="21"/>
              </w:rPr>
              <w:t>投标人</w:t>
            </w:r>
            <w:r>
              <w:rPr>
                <w:rFonts w:hint="eastAsia" w:ascii="宋体" w:hAnsi="宋体"/>
                <w:szCs w:val="21"/>
                <w:lang w:eastAsia="zh-CN"/>
              </w:rPr>
              <w:t>资质及</w:t>
            </w:r>
            <w:r>
              <w:rPr>
                <w:rFonts w:ascii="宋体" w:hAnsi="宋体"/>
                <w:szCs w:val="21"/>
              </w:rPr>
              <w:t>获奖（荣誉）情况</w:t>
            </w:r>
          </w:p>
        </w:tc>
        <w:tc>
          <w:tcPr>
            <w:tcW w:w="650" w:type="dxa"/>
            <w:vAlign w:val="center"/>
          </w:tcPr>
          <w:p>
            <w:pPr>
              <w:widowControl/>
              <w:spacing w:line="120" w:lineRule="atLeast"/>
              <w:jc w:val="center"/>
              <w:rPr>
                <w:rFonts w:ascii="宋体" w:hAnsi="宋体" w:cs="仿宋"/>
                <w:szCs w:val="21"/>
              </w:rPr>
            </w:pPr>
            <w:r>
              <w:rPr>
                <w:rFonts w:hint="eastAsia" w:ascii="宋体" w:hAnsi="宋体"/>
                <w:szCs w:val="21"/>
                <w:lang w:val="en-US" w:eastAsia="zh-CN"/>
              </w:rPr>
              <w:t>5</w:t>
            </w:r>
          </w:p>
        </w:tc>
        <w:tc>
          <w:tcPr>
            <w:tcW w:w="1110" w:type="dxa"/>
            <w:vAlign w:val="center"/>
          </w:tcPr>
          <w:p>
            <w:pPr>
              <w:jc w:val="center"/>
              <w:rPr>
                <w:rFonts w:ascii="宋体" w:hAnsi="宋体" w:cs="仿宋"/>
                <w:szCs w:val="21"/>
              </w:rPr>
            </w:pPr>
            <w:r>
              <w:rPr>
                <w:rFonts w:hint="eastAsia" w:ascii="宋体" w:hAnsi="宋体"/>
                <w:szCs w:val="21"/>
              </w:rPr>
              <w:t>专家打分</w:t>
            </w:r>
          </w:p>
        </w:tc>
        <w:tc>
          <w:tcPr>
            <w:tcW w:w="3600" w:type="dxa"/>
            <w:vAlign w:val="center"/>
          </w:tcPr>
          <w:p>
            <w:pPr>
              <w:widowControl/>
              <w:spacing w:line="240" w:lineRule="auto"/>
              <w:jc w:val="left"/>
              <w:rPr>
                <w:color w:val="000000" w:themeColor="text1"/>
                <w14:textFill>
                  <w14:solidFill>
                    <w14:schemeClr w14:val="tx1"/>
                  </w14:solidFill>
                </w14:textFill>
              </w:rPr>
            </w:pPr>
            <w:r>
              <w:rPr>
                <w:rFonts w:hint="eastAsia" w:ascii="宋体" w:hAnsi="宋体"/>
                <w:color w:val="auto"/>
                <w:szCs w:val="21"/>
                <w:lang w:val="en-US" w:eastAsia="zh-CN"/>
              </w:rPr>
              <w:t>省、市</w:t>
            </w:r>
            <w:r>
              <w:rPr>
                <w:rFonts w:hint="eastAsia" w:ascii="宋体" w:hAnsi="宋体"/>
                <w:color w:val="auto"/>
                <w:szCs w:val="21"/>
              </w:rPr>
              <w:t>级以上</w:t>
            </w:r>
            <w:r>
              <w:rPr>
                <w:rFonts w:hint="eastAsia" w:ascii="宋体" w:hAnsi="宋体"/>
                <w:color w:val="auto"/>
                <w:szCs w:val="21"/>
                <w:lang w:val="en-US" w:eastAsia="zh-CN"/>
              </w:rPr>
              <w:t>先进单位及</w:t>
            </w:r>
            <w:r>
              <w:rPr>
                <w:rFonts w:hint="eastAsia" w:ascii="宋体" w:hAnsi="宋体"/>
                <w:color w:val="auto"/>
                <w:szCs w:val="21"/>
              </w:rPr>
              <w:t>挂牌培训机构或合作机构</w:t>
            </w:r>
            <w:r>
              <w:rPr>
                <w:rFonts w:hint="eastAsia" w:ascii="宋体" w:hAnsi="宋体"/>
                <w:color w:val="auto"/>
                <w:szCs w:val="21"/>
                <w:lang w:eastAsia="zh-CN"/>
              </w:rPr>
              <w:t>得</w:t>
            </w:r>
            <w:r>
              <w:rPr>
                <w:rFonts w:hint="eastAsia" w:ascii="宋体" w:hAnsi="宋体"/>
                <w:color w:val="auto"/>
                <w:szCs w:val="21"/>
                <w:lang w:val="en-US" w:eastAsia="zh-CN"/>
              </w:rPr>
              <w:t>5分，否则不得分</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Cs w:val="21"/>
              </w:rPr>
            </w:pPr>
            <w:r>
              <w:rPr>
                <w:rFonts w:hint="eastAsia" w:ascii="宋体" w:hAnsi="宋体"/>
                <w:szCs w:val="21"/>
              </w:rPr>
              <w:t>3</w:t>
            </w:r>
          </w:p>
        </w:tc>
        <w:tc>
          <w:tcPr>
            <w:tcW w:w="2453" w:type="dxa"/>
            <w:vAlign w:val="center"/>
          </w:tcPr>
          <w:p>
            <w:pPr>
              <w:widowControl/>
              <w:spacing w:line="120" w:lineRule="atLeast"/>
              <w:jc w:val="left"/>
            </w:pPr>
            <w:r>
              <w:rPr>
                <w:rFonts w:ascii="宋体" w:hAnsi="宋体"/>
                <w:szCs w:val="21"/>
              </w:rPr>
              <w:t>项目服务承诺</w:t>
            </w:r>
          </w:p>
        </w:tc>
        <w:tc>
          <w:tcPr>
            <w:tcW w:w="650" w:type="dxa"/>
            <w:vAlign w:val="center"/>
          </w:tcPr>
          <w:p>
            <w:pPr>
              <w:widowControl/>
              <w:spacing w:line="120" w:lineRule="atLeast"/>
              <w:jc w:val="center"/>
              <w:rPr>
                <w:rFonts w:hint="eastAsia" w:ascii="宋体" w:hAnsi="宋体" w:eastAsia="宋体" w:cs="仿宋"/>
                <w:szCs w:val="21"/>
                <w:lang w:val="en-US" w:eastAsia="zh-CN"/>
              </w:rPr>
            </w:pPr>
            <w:r>
              <w:rPr>
                <w:rFonts w:hint="eastAsia" w:ascii="宋体" w:hAnsi="宋体"/>
                <w:szCs w:val="21"/>
                <w:lang w:val="en-US" w:eastAsia="zh-CN"/>
              </w:rPr>
              <w:t>5</w:t>
            </w:r>
          </w:p>
        </w:tc>
        <w:tc>
          <w:tcPr>
            <w:tcW w:w="1110" w:type="dxa"/>
            <w:vAlign w:val="center"/>
          </w:tcPr>
          <w:p>
            <w:pPr>
              <w:jc w:val="center"/>
              <w:rPr>
                <w:rFonts w:ascii="宋体" w:hAnsi="宋体" w:cs="仿宋"/>
                <w:szCs w:val="21"/>
              </w:rPr>
            </w:pPr>
            <w:r>
              <w:rPr>
                <w:rFonts w:hint="eastAsia" w:ascii="宋体" w:hAnsi="宋体"/>
                <w:szCs w:val="21"/>
              </w:rPr>
              <w:t>专家打分</w:t>
            </w:r>
          </w:p>
        </w:tc>
        <w:tc>
          <w:tcPr>
            <w:tcW w:w="3600" w:type="dxa"/>
            <w:vAlign w:val="center"/>
          </w:tcPr>
          <w:p>
            <w:pPr>
              <w:widowControl/>
              <w:spacing w:line="120" w:lineRule="atLeast"/>
              <w:jc w:val="left"/>
            </w:pPr>
            <w:r>
              <w:rPr>
                <w:rFonts w:ascii="宋体" w:hAnsi="宋体"/>
                <w:szCs w:val="21"/>
              </w:rPr>
              <w:t>比较评价</w:t>
            </w:r>
            <w:r>
              <w:rPr>
                <w:rFonts w:hint="eastAsia" w:ascii="宋体" w:hAnsi="宋体"/>
                <w:szCs w:val="21"/>
                <w:lang w:val="en-US" w:eastAsia="zh-CN"/>
              </w:rPr>
              <w:t>项目</w:t>
            </w:r>
            <w:r>
              <w:rPr>
                <w:rFonts w:ascii="宋体" w:hAnsi="宋体"/>
                <w:szCs w:val="21"/>
              </w:rPr>
              <w:t>服务期满后</w:t>
            </w:r>
            <w:r>
              <w:rPr>
                <w:rFonts w:hint="eastAsia"/>
                <w:lang w:val="en-US" w:eastAsia="zh-CN"/>
              </w:rPr>
              <w:t>安全隐患处置，合同纠纷等方面的承诺情况</w:t>
            </w:r>
            <w:r>
              <w:rPr>
                <w:rFonts w:ascii="宋体" w:hAnsi="宋体"/>
                <w:szCs w:val="21"/>
              </w:rPr>
              <w:t>：评价为优得</w:t>
            </w:r>
            <w:r>
              <w:rPr>
                <w:rFonts w:hint="eastAsia" w:ascii="宋体" w:hAnsi="宋体"/>
                <w:szCs w:val="21"/>
                <w:lang w:val="en-US" w:eastAsia="zh-CN"/>
              </w:rPr>
              <w:t>4</w:t>
            </w:r>
            <w:r>
              <w:rPr>
                <w:rFonts w:ascii="宋体" w:hAnsi="宋体"/>
                <w:szCs w:val="21"/>
              </w:rPr>
              <w:t>分；评价为良得</w:t>
            </w:r>
            <w:r>
              <w:rPr>
                <w:rFonts w:hint="eastAsia" w:ascii="宋体" w:hAnsi="宋体"/>
                <w:szCs w:val="21"/>
                <w:lang w:val="en-US" w:eastAsia="zh-CN"/>
              </w:rPr>
              <w:t>3</w:t>
            </w:r>
            <w:r>
              <w:rPr>
                <w:rFonts w:ascii="宋体" w:hAnsi="宋体"/>
                <w:szCs w:val="21"/>
              </w:rPr>
              <w:t>分；评价为中得</w:t>
            </w:r>
            <w:r>
              <w:rPr>
                <w:rFonts w:hint="eastAsia" w:ascii="宋体" w:hAnsi="宋体"/>
                <w:szCs w:val="21"/>
                <w:lang w:val="en-US" w:eastAsia="zh-CN"/>
              </w:rPr>
              <w:t>1</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4</w:t>
            </w:r>
          </w:p>
        </w:tc>
        <w:tc>
          <w:tcPr>
            <w:tcW w:w="4914" w:type="dxa"/>
            <w:gridSpan w:val="4"/>
          </w:tcPr>
          <w:p>
            <w:pPr>
              <w:jc w:val="center"/>
              <w:rPr>
                <w:sz w:val="20"/>
                <w:szCs w:val="18"/>
              </w:rPr>
            </w:pPr>
            <w:r>
              <w:rPr>
                <w:rFonts w:hint="eastAsia" w:ascii="宋体" w:hAnsi="宋体"/>
                <w:b/>
                <w:sz w:val="20"/>
              </w:rPr>
              <w:t>诚信情况</w:t>
            </w:r>
          </w:p>
        </w:tc>
        <w:tc>
          <w:tcPr>
            <w:tcW w:w="3600" w:type="dxa"/>
            <w:vAlign w:val="center"/>
          </w:tcPr>
          <w:p>
            <w:pPr>
              <w:widowControl/>
              <w:spacing w:line="120" w:lineRule="atLeast"/>
              <w:jc w:val="center"/>
              <w:rPr>
                <w:rFonts w:ascii="宋体" w:hAnsi="宋体" w:eastAsiaTheme="minorEastAsia"/>
                <w:sz w:val="20"/>
                <w:highlight w:val="green"/>
              </w:rPr>
            </w:pPr>
            <w:r>
              <w:rPr>
                <w:rFonts w:hint="eastAsia" w:ascii="宋体" w:hAnsi="宋体" w:eastAsiaTheme="minorEastAsia"/>
                <w:b/>
                <w:bCs/>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tcPr>
          <w:p>
            <w:pPr>
              <w:jc w:val="center"/>
              <w:rPr>
                <w:rFonts w:ascii="宋体" w:hAnsi="宋体"/>
                <w:b/>
                <w:sz w:val="20"/>
              </w:rPr>
            </w:pPr>
            <w:r>
              <w:rPr>
                <w:rFonts w:hint="eastAsia" w:ascii="宋体" w:hAnsi="宋体"/>
                <w:sz w:val="20"/>
              </w:rPr>
              <w:t>序号</w:t>
            </w:r>
          </w:p>
        </w:tc>
        <w:tc>
          <w:tcPr>
            <w:tcW w:w="2453" w:type="dxa"/>
          </w:tcPr>
          <w:p>
            <w:pPr>
              <w:jc w:val="center"/>
              <w:rPr>
                <w:rFonts w:ascii="宋体" w:hAnsi="宋体"/>
                <w:b/>
                <w:sz w:val="20"/>
              </w:rPr>
            </w:pPr>
            <w:r>
              <w:rPr>
                <w:rFonts w:hint="eastAsia" w:ascii="宋体" w:hAnsi="宋体"/>
                <w:sz w:val="20"/>
              </w:rPr>
              <w:t>评分因素</w:t>
            </w:r>
          </w:p>
        </w:tc>
        <w:tc>
          <w:tcPr>
            <w:tcW w:w="650" w:type="dxa"/>
          </w:tcPr>
          <w:p>
            <w:pPr>
              <w:jc w:val="center"/>
              <w:rPr>
                <w:rFonts w:ascii="宋体" w:hAnsi="宋体"/>
                <w:sz w:val="20"/>
              </w:rPr>
            </w:pPr>
            <w:r>
              <w:rPr>
                <w:rFonts w:hint="eastAsia" w:ascii="宋体" w:hAnsi="宋体"/>
                <w:sz w:val="20"/>
              </w:rPr>
              <w:t>权重</w:t>
            </w:r>
          </w:p>
        </w:tc>
        <w:tc>
          <w:tcPr>
            <w:tcW w:w="1110" w:type="dxa"/>
          </w:tcPr>
          <w:p>
            <w:pPr>
              <w:jc w:val="center"/>
              <w:rPr>
                <w:sz w:val="20"/>
                <w:szCs w:val="18"/>
              </w:rPr>
            </w:pPr>
            <w:r>
              <w:rPr>
                <w:rFonts w:hint="eastAsia" w:ascii="宋体" w:hAnsi="宋体"/>
                <w:sz w:val="20"/>
              </w:rPr>
              <w:t>评分方式</w:t>
            </w:r>
          </w:p>
        </w:tc>
        <w:tc>
          <w:tcPr>
            <w:tcW w:w="3600" w:type="dxa"/>
          </w:tcPr>
          <w:p>
            <w:pPr>
              <w:jc w:val="center"/>
              <w:rPr>
                <w:rFonts w:ascii="宋体" w:hAnsi="宋体" w:eastAsiaTheme="minorEastAsia"/>
                <w:sz w:val="20"/>
                <w:highlight w:val="green"/>
              </w:rPr>
            </w:pPr>
            <w:r>
              <w:rPr>
                <w:rFonts w:hint="eastAsia" w:ascii="宋体" w:hAnsi="宋体"/>
                <w:sz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b/>
                <w:sz w:val="20"/>
              </w:rPr>
            </w:pPr>
            <w:r>
              <w:rPr>
                <w:rFonts w:hint="eastAsia" w:ascii="宋体" w:hAnsi="宋体"/>
                <w:szCs w:val="21"/>
              </w:rPr>
              <w:t>1</w:t>
            </w:r>
          </w:p>
        </w:tc>
        <w:tc>
          <w:tcPr>
            <w:tcW w:w="2453" w:type="dxa"/>
            <w:vAlign w:val="center"/>
          </w:tcPr>
          <w:p>
            <w:pPr>
              <w:jc w:val="center"/>
              <w:rPr>
                <w:rFonts w:ascii="宋体" w:hAnsi="宋体"/>
                <w:b/>
                <w:sz w:val="20"/>
              </w:rPr>
            </w:pPr>
            <w:r>
              <w:rPr>
                <w:rFonts w:hint="eastAsia" w:ascii="宋体" w:hAnsi="宋体"/>
                <w:szCs w:val="21"/>
              </w:rPr>
              <w:t>诚信评价</w:t>
            </w:r>
          </w:p>
        </w:tc>
        <w:tc>
          <w:tcPr>
            <w:tcW w:w="650" w:type="dxa"/>
            <w:vAlign w:val="center"/>
          </w:tcPr>
          <w:p>
            <w:pPr>
              <w:jc w:val="center"/>
              <w:rPr>
                <w:rFonts w:ascii="宋体" w:hAnsi="宋体"/>
                <w:sz w:val="20"/>
              </w:rPr>
            </w:pPr>
            <w:r>
              <w:rPr>
                <w:rFonts w:hint="eastAsia" w:ascii="宋体" w:hAnsi="宋体"/>
                <w:szCs w:val="21"/>
              </w:rPr>
              <w:t>5</w:t>
            </w:r>
          </w:p>
        </w:tc>
        <w:tc>
          <w:tcPr>
            <w:tcW w:w="1110" w:type="dxa"/>
            <w:vAlign w:val="center"/>
          </w:tcPr>
          <w:p>
            <w:pPr>
              <w:jc w:val="center"/>
              <w:rPr>
                <w:sz w:val="20"/>
                <w:szCs w:val="18"/>
              </w:rPr>
            </w:pPr>
            <w:r>
              <w:rPr>
                <w:rFonts w:hint="eastAsia" w:ascii="宋体" w:hAnsi="宋体"/>
                <w:szCs w:val="21"/>
              </w:rPr>
              <w:t>专家打分</w:t>
            </w:r>
          </w:p>
        </w:tc>
        <w:tc>
          <w:tcPr>
            <w:tcW w:w="3600" w:type="dxa"/>
          </w:tcPr>
          <w:p>
            <w:pPr>
              <w:jc w:val="left"/>
              <w:rPr>
                <w:rFonts w:ascii="宋体" w:hAnsi="宋体" w:eastAsiaTheme="minorEastAsia"/>
                <w:sz w:val="20"/>
                <w:highlight w:val="green"/>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sz w:val="20"/>
        </w:rPr>
      </w:pPr>
      <w:r>
        <w:rPr>
          <w:rFonts w:hint="eastAsia" w:ascii="宋体" w:hAnsi="宋体"/>
          <w:sz w:val="20"/>
        </w:rPr>
        <w:t>说明：</w:t>
      </w:r>
    </w:p>
    <w:p>
      <w:pPr>
        <w:spacing w:line="360" w:lineRule="exact"/>
        <w:jc w:val="left"/>
        <w:rPr>
          <w:rFonts w:ascii="宋体" w:hAnsi="宋体"/>
          <w:sz w:val="20"/>
        </w:rPr>
      </w:pPr>
      <w:r>
        <w:rPr>
          <w:rFonts w:hint="eastAsia" w:ascii="宋体" w:hAnsi="宋体"/>
          <w:sz w:val="20"/>
        </w:rPr>
        <w:t>1、本评分表中每一栏的得分最高不得超过该项评审指标的分值。</w:t>
      </w:r>
    </w:p>
    <w:p>
      <w:pPr>
        <w:spacing w:line="360" w:lineRule="exact"/>
        <w:jc w:val="left"/>
        <w:rPr>
          <w:rFonts w:ascii="宋体" w:hAnsi="宋体"/>
          <w:sz w:val="20"/>
        </w:rPr>
      </w:pPr>
      <w:r>
        <w:rPr>
          <w:rFonts w:hint="eastAsia" w:ascii="宋体" w:hAnsi="宋体"/>
          <w:sz w:val="20"/>
        </w:rPr>
        <w:t>2、表中要求提供相关计分证明文件的内容，投标文件中须明确加以说明，未按要求提供相关文件或说明不清楚的按不符合要求处理。</w:t>
      </w:r>
    </w:p>
    <w:p>
      <w:pPr>
        <w:rPr>
          <w:sz w:val="20"/>
          <w:szCs w:val="18"/>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rPr>
          <w:rFonts w:ascii="宋体" w:hAnsi="宋体"/>
          <w:sz w:val="40"/>
          <w:szCs w:val="40"/>
        </w:rPr>
      </w:pPr>
      <w:r>
        <w:rPr>
          <w:rFonts w:hint="eastAsia" w:ascii="宋体" w:hAnsi="宋体"/>
          <w:sz w:val="40"/>
          <w:szCs w:val="40"/>
        </w:rPr>
        <w:br w:type="page"/>
      </w:r>
    </w:p>
    <w:p>
      <w:pPr>
        <w:pStyle w:val="25"/>
      </w:pPr>
    </w:p>
    <w:p>
      <w:pPr>
        <w:spacing w:after="78"/>
        <w:jc w:val="left"/>
        <w:outlineLvl w:val="0"/>
        <w:rPr>
          <w:rFonts w:ascii="宋体" w:hAnsi="宋体"/>
          <w:color w:val="000000"/>
          <w:sz w:val="40"/>
          <w:szCs w:val="40"/>
        </w:rPr>
      </w:pPr>
      <w:r>
        <w:rPr>
          <w:rFonts w:hint="eastAsia" w:ascii="宋体" w:hAnsi="宋体"/>
          <w:color w:val="000000"/>
          <w:sz w:val="40"/>
          <w:szCs w:val="40"/>
        </w:rPr>
        <w:t>项目预算</w:t>
      </w:r>
      <w:r>
        <w:rPr>
          <w:rFonts w:hint="eastAsia" w:ascii="宋体" w:hAnsi="宋体"/>
          <w:color w:val="000000"/>
          <w:sz w:val="40"/>
          <w:szCs w:val="40"/>
          <w:lang w:val="en-US" w:eastAsia="zh-CN"/>
        </w:rPr>
        <w:t>19.5</w:t>
      </w:r>
      <w:r>
        <w:rPr>
          <w:rFonts w:hint="eastAsia" w:ascii="宋体" w:hAnsi="宋体"/>
          <w:color w:val="000000"/>
          <w:sz w:val="40"/>
          <w:szCs w:val="40"/>
        </w:rPr>
        <w:t>万元:</w:t>
      </w:r>
    </w:p>
    <w:p>
      <w:pPr>
        <w:spacing w:after="78"/>
        <w:jc w:val="center"/>
        <w:outlineLvl w:val="0"/>
        <w:rPr>
          <w:rFonts w:ascii="宋体" w:hAnsi="宋体"/>
          <w:color w:val="FF0000"/>
          <w:sz w:val="40"/>
          <w:szCs w:val="40"/>
        </w:rPr>
      </w:pPr>
      <w:r>
        <w:rPr>
          <w:rFonts w:hint="eastAsia" w:ascii="宋体" w:hAnsi="宋体"/>
          <w:color w:val="FF0000"/>
          <w:sz w:val="40"/>
          <w:szCs w:val="40"/>
        </w:rPr>
        <w:t>招标参数</w:t>
      </w:r>
    </w:p>
    <w:tbl>
      <w:tblPr>
        <w:tblStyle w:val="1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s="宋体"/>
                <w:kern w:val="0"/>
                <w:sz w:val="24"/>
                <w:szCs w:val="24"/>
              </w:rPr>
            </w:pPr>
            <w:r>
              <w:rPr>
                <w:rFonts w:hint="eastAsia" w:ascii="宋体" w:hAnsi="宋体" w:cs="宋体"/>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after="78" w:line="240" w:lineRule="auto"/>
              <w:ind w:left="360" w:leftChars="0" w:firstLine="0" w:firstLineChars="0"/>
              <w:contextualSpacing/>
              <w:rPr>
                <w:rFonts w:ascii="宋体" w:hAnsi="宋体" w:cs="宋体"/>
                <w:sz w:val="24"/>
                <w:szCs w:val="24"/>
              </w:rPr>
            </w:pPr>
            <w:r>
              <w:rPr>
                <w:rFonts w:ascii="Helvetica" w:hAnsi="Helvetica" w:eastAsia="Helvetica" w:cs="Helvetica"/>
                <w:i w:val="0"/>
                <w:iCs w:val="0"/>
                <w:caps w:val="0"/>
                <w:color w:val="000000"/>
                <w:spacing w:val="0"/>
                <w:sz w:val="24"/>
                <w:szCs w:val="24"/>
              </w:rPr>
              <w:t>干部综合能力提升专项培训服务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s="宋体"/>
                <w:kern w:val="0"/>
                <w:sz w:val="24"/>
                <w:szCs w:val="24"/>
              </w:rPr>
            </w:pPr>
            <w:r>
              <w:rPr>
                <w:rFonts w:hint="eastAsia" w:ascii="宋体" w:hAnsi="宋体" w:cs="宋体"/>
                <w:kern w:val="0"/>
                <w:sz w:val="24"/>
                <w:szCs w:val="24"/>
              </w:rPr>
              <w:t>项目背景</w:t>
            </w:r>
          </w:p>
        </w:tc>
        <w:tc>
          <w:tcPr>
            <w:tcW w:w="7750" w:type="dxa"/>
            <w:tcBorders>
              <w:top w:val="single" w:color="auto" w:sz="4" w:space="0"/>
              <w:left w:val="single" w:color="auto" w:sz="4" w:space="0"/>
              <w:bottom w:val="single" w:color="auto" w:sz="4" w:space="0"/>
              <w:right w:val="single" w:color="auto" w:sz="4" w:space="0"/>
            </w:tcBorders>
            <w:vAlign w:val="center"/>
          </w:tcPr>
          <w:p>
            <w:pPr>
              <w:ind w:right="-51" w:firstLine="420" w:firstLineChars="200"/>
              <w:jc w:val="left"/>
              <w:outlineLvl w:val="0"/>
              <w:rPr>
                <w:rFonts w:ascii="宋体" w:hAnsi="宋体" w:cs="宋体"/>
                <w:kern w:val="0"/>
                <w:sz w:val="24"/>
                <w:szCs w:val="24"/>
              </w:rPr>
            </w:pPr>
            <w:r>
              <w:rPr>
                <w:rFonts w:hint="eastAsia" w:ascii="Times New Roman" w:hAnsi="Times New Roman" w:eastAsia="宋体" w:cs="Times New Roman"/>
                <w:color w:val="auto"/>
                <w:kern w:val="2"/>
                <w:sz w:val="21"/>
                <w:szCs w:val="20"/>
                <w:lang w:val="en-US" w:eastAsia="zh-CN" w:bidi="ar"/>
              </w:rPr>
              <w:t>深入学习贯彻党的二十大精神，</w:t>
            </w:r>
            <w:r>
              <w:rPr>
                <w:rFonts w:hint="eastAsia" w:cs="Times New Roman"/>
                <w:color w:val="auto"/>
                <w:kern w:val="2"/>
                <w:sz w:val="21"/>
                <w:szCs w:val="20"/>
                <w:lang w:val="en-US" w:eastAsia="zh-CN" w:bidi="ar"/>
              </w:rPr>
              <w:t>学习贯彻学习贯彻习近平新时代中国特色社会主义思想主题教育</w:t>
            </w:r>
            <w:r>
              <w:rPr>
                <w:rFonts w:hint="eastAsia" w:ascii="Times New Roman" w:hAnsi="Times New Roman" w:eastAsia="宋体" w:cs="Times New Roman"/>
                <w:color w:val="auto"/>
                <w:kern w:val="2"/>
                <w:sz w:val="21"/>
                <w:szCs w:val="20"/>
                <w:lang w:val="en-US" w:eastAsia="zh-CN" w:bidi="ar"/>
              </w:rPr>
              <w:t>，提高思想认识及干部素质，坚定忠诚履职信念。提高我院行政管理干部和业务骨干的综合能力，促进医院整体管理水平的提升，更好推进高水平医院建设。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right w:val="single" w:color="auto" w:sz="4" w:space="0"/>
            </w:tcBorders>
            <w:vAlign w:val="center"/>
          </w:tcPr>
          <w:p>
            <w:pPr>
              <w:spacing w:after="78"/>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lang w:val="en-US" w:eastAsia="zh-CN"/>
              </w:rPr>
            </w:pPr>
            <w:r>
              <w:rPr>
                <w:rFonts w:hint="eastAsia"/>
                <w:lang w:val="en-US" w:eastAsia="zh-CN"/>
              </w:rPr>
              <w:t>活动人数：预计人数89人。</w:t>
            </w:r>
          </w:p>
          <w:p>
            <w:pPr>
              <w:numPr>
                <w:ilvl w:val="0"/>
                <w:numId w:val="0"/>
              </w:numPr>
              <w:rPr>
                <w:rFonts w:hint="eastAsia"/>
                <w:lang w:val="en-US" w:eastAsia="zh-CN"/>
              </w:rPr>
            </w:pPr>
            <w:r>
              <w:rPr>
                <w:rFonts w:hint="eastAsia"/>
                <w:lang w:val="en-US" w:eastAsia="zh-CN"/>
              </w:rPr>
              <w:t>活动时间：2023年10月视报名人数分一期或两期进行，每期集中4天时间完成。</w:t>
            </w:r>
            <w:r>
              <w:rPr>
                <w:rFonts w:hint="eastAsia"/>
              </w:rPr>
              <w:t>如遇政策调整或不可抗力的因素而影响培训班无法按时开展，则需双方协商后择期举办。</w:t>
            </w:r>
          </w:p>
          <w:p>
            <w:pPr>
              <w:rPr>
                <w:rFonts w:hint="eastAsia"/>
                <w:lang w:val="en-US" w:eastAsia="zh-CN"/>
              </w:rPr>
            </w:pPr>
            <w:r>
              <w:rPr>
                <w:rFonts w:hint="eastAsia"/>
                <w:lang w:val="en-US" w:eastAsia="zh-CN"/>
              </w:rPr>
              <w:t>活动地点：赴井冈山等地。</w:t>
            </w:r>
          </w:p>
          <w:p>
            <w:pPr>
              <w:numPr>
                <w:ilvl w:val="0"/>
                <w:numId w:val="0"/>
              </w:numPr>
              <w:rPr>
                <w:rFonts w:hint="eastAsia"/>
              </w:rPr>
            </w:pPr>
            <w:r>
              <w:rPr>
                <w:rFonts w:hint="eastAsia"/>
              </w:rPr>
              <w:t>教学内容包括</w:t>
            </w:r>
            <w:r>
              <w:rPr>
                <w:rFonts w:hint="eastAsia"/>
                <w:lang w:eastAsia="zh-CN"/>
              </w:rPr>
              <w:t>专题讲座</w:t>
            </w:r>
            <w:r>
              <w:rPr>
                <w:rFonts w:hint="eastAsia"/>
              </w:rPr>
              <w:t>和现场教学</w:t>
            </w:r>
            <w:r>
              <w:rPr>
                <w:rFonts w:hint="eastAsia"/>
                <w:lang w:eastAsia="zh-CN"/>
              </w:rPr>
              <w:t>，</w:t>
            </w:r>
            <w:r>
              <w:rPr>
                <w:rFonts w:hint="eastAsia"/>
              </w:rPr>
              <w:t>总学时数不低于24学时</w:t>
            </w:r>
            <w:r>
              <w:rPr>
                <w:rFonts w:hint="eastAsia"/>
                <w:lang w:eastAsia="zh-CN"/>
              </w:rPr>
              <w:t>，</w:t>
            </w:r>
            <w:r>
              <w:rPr>
                <w:rFonts w:hint="eastAsia"/>
              </w:rPr>
              <w:t>其中</w:t>
            </w:r>
            <w:r>
              <w:rPr>
                <w:rFonts w:hint="eastAsia"/>
                <w:lang w:eastAsia="zh-CN"/>
              </w:rPr>
              <w:t>专题讲座</w:t>
            </w:r>
            <w:r>
              <w:rPr>
                <w:rFonts w:hint="eastAsia"/>
              </w:rPr>
              <w:t>不低于12学时：</w:t>
            </w:r>
          </w:p>
          <w:p>
            <w:pPr>
              <w:numPr>
                <w:ilvl w:val="0"/>
                <w:numId w:val="0"/>
              </w:numPr>
              <w:rPr>
                <w:rFonts w:hint="eastAsia"/>
                <w:lang w:val="en-US" w:eastAsia="zh-CN"/>
              </w:rPr>
            </w:pPr>
            <w:r>
              <w:rPr>
                <w:rFonts w:hint="eastAsia"/>
                <w:lang w:val="en-US" w:eastAsia="zh-CN"/>
              </w:rPr>
              <w:t>一  专题讲座</w:t>
            </w:r>
          </w:p>
          <w:p>
            <w:pPr>
              <w:numPr>
                <w:ilvl w:val="0"/>
                <w:numId w:val="0"/>
              </w:numPr>
              <w:rPr>
                <w:rFonts w:hint="eastAsia"/>
              </w:rPr>
            </w:pPr>
            <w:r>
              <w:rPr>
                <w:rFonts w:hint="eastAsia"/>
                <w:lang w:val="en-US" w:eastAsia="zh-CN"/>
              </w:rPr>
              <w:t>1.</w:t>
            </w:r>
            <w:r>
              <w:rPr>
                <w:rFonts w:hint="eastAsia"/>
              </w:rPr>
              <w:t>对</w:t>
            </w:r>
            <w:r>
              <w:rPr>
                <w:rFonts w:hint="eastAsia"/>
                <w:lang w:val="en-US" w:eastAsia="zh-CN"/>
              </w:rPr>
              <w:t>党的</w:t>
            </w:r>
            <w:bookmarkStart w:id="20" w:name="_GoBack"/>
            <w:bookmarkEnd w:id="20"/>
            <w:r>
              <w:rPr>
                <w:rFonts w:hint="eastAsia"/>
              </w:rPr>
              <w:t>二十大精神</w:t>
            </w:r>
            <w:r>
              <w:rPr>
                <w:rFonts w:hint="eastAsia"/>
                <w:lang w:eastAsia="zh-CN"/>
              </w:rPr>
              <w:t>、</w:t>
            </w:r>
            <w:r>
              <w:rPr>
                <w:rFonts w:hint="eastAsia" w:cs="Times New Roman"/>
                <w:color w:val="auto"/>
                <w:kern w:val="2"/>
                <w:sz w:val="21"/>
                <w:szCs w:val="20"/>
                <w:lang w:val="en-US" w:eastAsia="zh-CN" w:bidi="ar"/>
              </w:rPr>
              <w:t>学习贯彻习近平新时代中国特色社会主义思想主题教育</w:t>
            </w:r>
            <w:r>
              <w:rPr>
                <w:rFonts w:hint="eastAsia"/>
              </w:rPr>
              <w:t>；</w:t>
            </w:r>
          </w:p>
          <w:p>
            <w:pPr>
              <w:numPr>
                <w:ilvl w:val="0"/>
                <w:numId w:val="0"/>
              </w:numPr>
              <w:rPr>
                <w:rFonts w:hint="eastAsia"/>
              </w:rPr>
            </w:pPr>
            <w:r>
              <w:rPr>
                <w:rFonts w:hint="eastAsia"/>
              </w:rPr>
              <w:t>2.向</w:t>
            </w:r>
            <w:r>
              <w:rPr>
                <w:rFonts w:hint="eastAsia"/>
                <w:lang w:val="en-US" w:eastAsia="zh-CN"/>
              </w:rPr>
              <w:t>老一辈革命家</w:t>
            </w:r>
            <w:r>
              <w:rPr>
                <w:rFonts w:hint="eastAsia"/>
              </w:rPr>
              <w:t>学习；</w:t>
            </w:r>
          </w:p>
          <w:p>
            <w:pPr>
              <w:numPr>
                <w:ilvl w:val="0"/>
                <w:numId w:val="0"/>
              </w:numPr>
              <w:rPr>
                <w:rFonts w:hint="eastAsia"/>
              </w:rPr>
            </w:pPr>
            <w:r>
              <w:rPr>
                <w:rFonts w:hint="eastAsia"/>
              </w:rPr>
              <w:t>3.组织管理知识学习。</w:t>
            </w:r>
          </w:p>
          <w:p>
            <w:pPr>
              <w:pStyle w:val="2"/>
              <w:ind w:firstLine="0"/>
              <w:rPr>
                <w:rFonts w:hint="eastAsia" w:eastAsia="宋体"/>
                <w:lang w:eastAsia="zh-CN"/>
              </w:rPr>
            </w:pPr>
            <w:r>
              <w:rPr>
                <w:rFonts w:hint="eastAsia"/>
                <w:lang w:val="en-US" w:eastAsia="zh-CN"/>
              </w:rPr>
              <w:t xml:space="preserve">二  </w:t>
            </w:r>
            <w:r>
              <w:rPr>
                <w:rFonts w:hint="eastAsia"/>
                <w:lang w:eastAsia="zh-CN"/>
              </w:rPr>
              <w:t>现场教学包括：（如有具体内容）</w:t>
            </w:r>
          </w:p>
          <w:p>
            <w:pPr>
              <w:pStyle w:val="2"/>
              <w:ind w:firstLine="0"/>
              <w:rPr>
                <w:rFonts w:hint="eastAsia"/>
                <w:lang w:val="en-US" w:eastAsia="zh-CN"/>
              </w:rPr>
            </w:pPr>
            <w:r>
              <w:rPr>
                <w:rFonts w:hint="eastAsia"/>
              </w:rPr>
              <w:t>授课形式要求多样化，包含</w:t>
            </w:r>
            <w:r>
              <w:rPr>
                <w:rFonts w:hint="eastAsia"/>
                <w:lang w:val="en-US" w:eastAsia="zh-CN"/>
              </w:rPr>
              <w:t>主题教育课程</w:t>
            </w:r>
            <w:r>
              <w:rPr>
                <w:rFonts w:hint="eastAsia"/>
              </w:rPr>
              <w:t>讲授、案例分享、</w:t>
            </w:r>
            <w:r>
              <w:rPr>
                <w:rFonts w:hint="eastAsia"/>
                <w:lang w:val="en-US" w:eastAsia="zh-CN"/>
              </w:rPr>
              <w:t>情景（实景）教学、老红军后代面对面访谈、</w:t>
            </w:r>
            <w:r>
              <w:rPr>
                <w:rFonts w:hint="eastAsia"/>
              </w:rPr>
              <w:t>现场互动等</w:t>
            </w:r>
            <w:r>
              <w:rPr>
                <w:rFonts w:hint="eastAsia"/>
                <w:lang w:val="en-US" w:eastAsia="zh-CN"/>
              </w:rPr>
              <w:t>教学方案。</w:t>
            </w:r>
          </w:p>
          <w:p>
            <w:pPr>
              <w:pStyle w:val="2"/>
              <w:ind w:left="0" w:leftChars="0" w:firstLine="0" w:firstLineChars="0"/>
              <w:rPr>
                <w:rFonts w:hint="eastAsia"/>
                <w:lang w:val="en-US" w:eastAsia="zh-CN"/>
              </w:rPr>
            </w:pPr>
            <w:r>
              <w:rPr>
                <w:rFonts w:hint="eastAsia"/>
                <w:lang w:val="en-US" w:eastAsia="zh-CN"/>
              </w:rPr>
              <w:t>三  培训场地：可容纳并合理安排相应人数。课室可容纳人数不低于90人；</w:t>
            </w:r>
          </w:p>
          <w:p>
            <w:pPr>
              <w:pStyle w:val="2"/>
              <w:numPr>
                <w:ilvl w:val="0"/>
                <w:numId w:val="0"/>
              </w:numPr>
              <w:ind w:firstLine="0"/>
              <w:rPr>
                <w:rFonts w:hint="eastAsia"/>
              </w:rPr>
            </w:pPr>
            <w:r>
              <w:rPr>
                <w:rFonts w:hint="eastAsia"/>
                <w:lang w:val="en-US" w:eastAsia="zh-CN"/>
              </w:rPr>
              <w:t xml:space="preserve">四  </w:t>
            </w:r>
            <w:r>
              <w:rPr>
                <w:rFonts w:hint="eastAsia"/>
              </w:rPr>
              <w:t>安全要求：培训期间为每位参加人员办理意外保险，</w:t>
            </w:r>
            <w:r>
              <w:rPr>
                <w:rFonts w:hint="eastAsia"/>
                <w:lang w:val="en-US" w:eastAsia="zh-CN"/>
              </w:rPr>
              <w:t>保险生效时间从出发当日00:00起，结束日24:00止。</w:t>
            </w:r>
            <w:r>
              <w:rPr>
                <w:rFonts w:hint="eastAsia"/>
              </w:rPr>
              <w:t>培训期间注意学员人身安全、财产安全，不得出现任何安全事故。</w:t>
            </w:r>
          </w:p>
          <w:p>
            <w:pPr>
              <w:pStyle w:val="2"/>
              <w:numPr>
                <w:ilvl w:val="0"/>
                <w:numId w:val="0"/>
              </w:numPr>
              <w:ind w:firstLine="0"/>
              <w:rPr>
                <w:rFonts w:hint="default"/>
                <w:color w:val="auto"/>
                <w:lang w:val="en-US" w:eastAsia="zh-CN"/>
              </w:rPr>
            </w:pPr>
            <w:r>
              <w:rPr>
                <w:rFonts w:hint="eastAsia"/>
                <w:lang w:val="en-US" w:eastAsia="zh-CN"/>
              </w:rPr>
              <w:t>五  师资力量：不少于2人。需</w:t>
            </w:r>
            <w:r>
              <w:rPr>
                <w:rFonts w:hint="eastAsia"/>
              </w:rPr>
              <w:t>具有较高</w:t>
            </w:r>
            <w:r>
              <w:rPr>
                <w:rFonts w:hint="eastAsia"/>
                <w:color w:val="auto"/>
              </w:rPr>
              <w:t>的学术声誉、教学能力和影响力。</w:t>
            </w:r>
            <w:r>
              <w:rPr>
                <w:rFonts w:hint="eastAsia"/>
                <w:color w:val="auto"/>
                <w:lang w:val="en-US" w:eastAsia="zh-CN"/>
              </w:rPr>
              <w:t>具备高级职称，参加过省级以上相关研究课题优先。</w:t>
            </w:r>
          </w:p>
          <w:p>
            <w:r>
              <w:rPr>
                <w:rFonts w:hint="eastAsia"/>
                <w:color w:val="auto"/>
                <w:lang w:val="en-US" w:eastAsia="zh-CN"/>
              </w:rPr>
              <w:t>六  项目负责人：具备5年以上培训相关工作经验，主持并操作过相关培训项目5项以上优先。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hint="eastAsia" w:ascii="宋体" w:hAnsi="宋体" w:eastAsia="宋体" w:cs="宋体"/>
                <w:bCs/>
                <w:sz w:val="24"/>
                <w:szCs w:val="24"/>
                <w:lang w:eastAsia="zh-CN"/>
              </w:rPr>
            </w:pPr>
            <w:r>
              <w:rPr>
                <w:rFonts w:hint="eastAsia" w:ascii="宋体" w:hAnsi="宋体" w:cs="宋体"/>
                <w:bCs/>
                <w:sz w:val="24"/>
                <w:szCs w:val="24"/>
                <w:lang w:eastAsia="zh-CN"/>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培训及服务费用：包含除深圳往返泰和高铁费用之外的所有费用，如师资费用、跨市交通费用、培训费（含住宿、伙食、场地、现场教学、意外保险及杂费等）</w:t>
            </w:r>
          </w:p>
          <w:p>
            <w:pPr>
              <w:pStyle w:val="2"/>
              <w:ind w:left="0" w:leftChars="0" w:firstLine="0" w:firstLineChars="0"/>
            </w:pPr>
            <w:r>
              <w:rPr>
                <w:rFonts w:hint="eastAsia"/>
              </w:rPr>
              <w:t>付款方式：</w:t>
            </w:r>
            <w:r>
              <w:rPr>
                <w:rFonts w:hint="eastAsia"/>
                <w:lang w:eastAsia="zh-CN"/>
              </w:rPr>
              <w:t>项目完成通过验收后，甲方向乙方支付合同总价的全款，同时乙方须向甲方提供等额增值税发票。</w:t>
            </w:r>
          </w:p>
        </w:tc>
      </w:tr>
    </w:tbl>
    <w:p/>
    <w:p>
      <w:pPr>
        <w:pStyle w:val="4"/>
      </w:pPr>
      <w:r>
        <w:br w:type="page"/>
      </w:r>
    </w:p>
    <w:p>
      <w:pPr>
        <w:pStyle w:val="4"/>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2023-002</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8"/>
        <w:tblW w:w="10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54"/>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186" w:type="dxa"/>
          <w:cantSplit/>
          <w:trHeight w:val="567" w:hRule="atLeast"/>
        </w:trPr>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bookmarkStart w:id="2" w:name="_Toc211243319"/>
      <w:bookmarkStart w:id="3"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eastAsia="宋体" w:cs="Times New Roman"/>
          <w:color w:val="FF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r>
        <w:rPr>
          <w:rFonts w:hint="eastAsia" w:ascii="宋体" w:hAnsi="宋体" w:eastAsia="宋体" w:cs="Times New Roman"/>
          <w:color w:val="FF0000"/>
          <w:sz w:val="18"/>
          <w:szCs w:val="24"/>
        </w:rPr>
        <w:t>投标人应在“说明”一栏中列出参数的证明资料名称，并指明该证明资料在投标文件中的具体位置。</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r>
        <w:rPr>
          <w:rFonts w:hint="eastAsia" w:ascii="宋体" w:hAnsi="宋体" w:eastAsia="宋体" w:cs="Times New Roman"/>
          <w:color w:val="FF0000"/>
          <w:sz w:val="18"/>
          <w:szCs w:val="24"/>
        </w:rPr>
        <w:t>投标人应在“说明”一栏中列出参数的证明资料名称，并指明该证明资料在投标文件中的具体位置。</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0052473"/>
      <w:bookmarkStart w:id="6"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100052474"/>
      <w:bookmarkStart w:id="8" w:name="_Toc101074904"/>
      <w:bookmarkStart w:id="9" w:name="_Toc73521707"/>
      <w:bookmarkStart w:id="10"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73521620"/>
      <w:bookmarkStart w:id="12" w:name="_Toc101074905"/>
      <w:bookmarkStart w:id="13" w:name="_Toc100052475"/>
      <w:bookmarkStart w:id="14" w:name="_Toc73521708"/>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997946"/>
      <w:bookmarkStart w:id="16" w:name="_Toc201719118"/>
      <w:bookmarkStart w:id="17" w:name="_Toc201401658"/>
      <w:bookmarkStart w:id="18" w:name="_Toc201742861"/>
      <w:bookmarkStart w:id="19" w:name="_Toc201743116"/>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5"/>
    <w:bookmarkEnd w:id="16"/>
    <w:bookmarkEnd w:id="17"/>
    <w:bookmarkEnd w:id="18"/>
    <w:bookmarkEnd w:id="19"/>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w:t>
    </w:r>
    <w:r>
      <w:rPr>
        <w:lang w:val="zh-CN"/>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8278" w:y="-31"/>
      <w:rPr>
        <w:rStyle w:val="22"/>
      </w:rPr>
    </w:pPr>
    <w:r>
      <w:fldChar w:fldCharType="begin"/>
    </w:r>
    <w:r>
      <w:rPr>
        <w:rStyle w:val="22"/>
      </w:rPr>
      <w:instrText xml:space="preserve">PAGE  </w:instrText>
    </w:r>
    <w:r>
      <w:fldChar w:fldCharType="separate"/>
    </w:r>
    <w:r>
      <w:rPr>
        <w:rStyle w:val="22"/>
      </w:rPr>
      <w:t>12</w: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D5E4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0E74"/>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87333"/>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97F08"/>
    <w:rsid w:val="00FA544A"/>
    <w:rsid w:val="00FA5508"/>
    <w:rsid w:val="00FA5876"/>
    <w:rsid w:val="00FB526A"/>
    <w:rsid w:val="00FB56FB"/>
    <w:rsid w:val="00FC22EC"/>
    <w:rsid w:val="00FC2535"/>
    <w:rsid w:val="00FC4AAF"/>
    <w:rsid w:val="00FD2B69"/>
    <w:rsid w:val="00FD3175"/>
    <w:rsid w:val="00FD3AC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9C45CC"/>
    <w:rsid w:val="01D30AF5"/>
    <w:rsid w:val="01DC24B9"/>
    <w:rsid w:val="01DE5185"/>
    <w:rsid w:val="020D0154"/>
    <w:rsid w:val="0213568A"/>
    <w:rsid w:val="02EE0222"/>
    <w:rsid w:val="036C2938"/>
    <w:rsid w:val="04B55E07"/>
    <w:rsid w:val="04D7648A"/>
    <w:rsid w:val="04FA14E6"/>
    <w:rsid w:val="0531362C"/>
    <w:rsid w:val="054D6974"/>
    <w:rsid w:val="057207F6"/>
    <w:rsid w:val="05FC6B91"/>
    <w:rsid w:val="0733135D"/>
    <w:rsid w:val="07732DB2"/>
    <w:rsid w:val="07B8320C"/>
    <w:rsid w:val="07CF0ACE"/>
    <w:rsid w:val="09285CF7"/>
    <w:rsid w:val="09687692"/>
    <w:rsid w:val="098705EE"/>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25C0D4E"/>
    <w:rsid w:val="13545A8B"/>
    <w:rsid w:val="13840F17"/>
    <w:rsid w:val="13992498"/>
    <w:rsid w:val="140F5863"/>
    <w:rsid w:val="14600EFD"/>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3D39CE"/>
    <w:rsid w:val="249C6AFD"/>
    <w:rsid w:val="24A00A4D"/>
    <w:rsid w:val="24BB2DA2"/>
    <w:rsid w:val="25D450BA"/>
    <w:rsid w:val="25D56523"/>
    <w:rsid w:val="26E116DC"/>
    <w:rsid w:val="273322B0"/>
    <w:rsid w:val="277B4CFD"/>
    <w:rsid w:val="28752B19"/>
    <w:rsid w:val="2876124D"/>
    <w:rsid w:val="28AA01F1"/>
    <w:rsid w:val="29BD6A16"/>
    <w:rsid w:val="2A377783"/>
    <w:rsid w:val="2A6266E9"/>
    <w:rsid w:val="2A6C54A9"/>
    <w:rsid w:val="2D21664A"/>
    <w:rsid w:val="2D6900FF"/>
    <w:rsid w:val="2F34651F"/>
    <w:rsid w:val="2F425E94"/>
    <w:rsid w:val="2FB81F38"/>
    <w:rsid w:val="2FFE2912"/>
    <w:rsid w:val="30BC2EBC"/>
    <w:rsid w:val="31FF72AF"/>
    <w:rsid w:val="32523601"/>
    <w:rsid w:val="32781A64"/>
    <w:rsid w:val="32782FFB"/>
    <w:rsid w:val="32B86F81"/>
    <w:rsid w:val="33CC15C4"/>
    <w:rsid w:val="33CE26DF"/>
    <w:rsid w:val="33FA3136"/>
    <w:rsid w:val="345B7515"/>
    <w:rsid w:val="353577A9"/>
    <w:rsid w:val="357B0EFD"/>
    <w:rsid w:val="35CA2DB9"/>
    <w:rsid w:val="35F41D4F"/>
    <w:rsid w:val="361E7E3B"/>
    <w:rsid w:val="3621266D"/>
    <w:rsid w:val="36974B68"/>
    <w:rsid w:val="375C2773"/>
    <w:rsid w:val="37AF626F"/>
    <w:rsid w:val="384C47A3"/>
    <w:rsid w:val="39031BEB"/>
    <w:rsid w:val="39072F88"/>
    <w:rsid w:val="391C7C77"/>
    <w:rsid w:val="394D7D0F"/>
    <w:rsid w:val="399E4DCC"/>
    <w:rsid w:val="3B5330E7"/>
    <w:rsid w:val="3BD85452"/>
    <w:rsid w:val="3BF6596E"/>
    <w:rsid w:val="3C125C3B"/>
    <w:rsid w:val="3CC86BE5"/>
    <w:rsid w:val="3D132062"/>
    <w:rsid w:val="3D286B4F"/>
    <w:rsid w:val="3D83213E"/>
    <w:rsid w:val="3DDB4F84"/>
    <w:rsid w:val="3E726C3E"/>
    <w:rsid w:val="40A83A07"/>
    <w:rsid w:val="416F41D1"/>
    <w:rsid w:val="41BA0644"/>
    <w:rsid w:val="41F05DAA"/>
    <w:rsid w:val="428A76BF"/>
    <w:rsid w:val="4388454E"/>
    <w:rsid w:val="438A277C"/>
    <w:rsid w:val="43A1334F"/>
    <w:rsid w:val="446C47E5"/>
    <w:rsid w:val="45C85E8B"/>
    <w:rsid w:val="45F224BA"/>
    <w:rsid w:val="46FD5BE1"/>
    <w:rsid w:val="478E1DDE"/>
    <w:rsid w:val="47E56E6A"/>
    <w:rsid w:val="481923FF"/>
    <w:rsid w:val="48E21409"/>
    <w:rsid w:val="490579E7"/>
    <w:rsid w:val="493A417A"/>
    <w:rsid w:val="4950692B"/>
    <w:rsid w:val="497146B0"/>
    <w:rsid w:val="4A490D8F"/>
    <w:rsid w:val="4A5C465E"/>
    <w:rsid w:val="4AB26D7B"/>
    <w:rsid w:val="4AB9636A"/>
    <w:rsid w:val="4B0029CC"/>
    <w:rsid w:val="4B315FE3"/>
    <w:rsid w:val="4B693D86"/>
    <w:rsid w:val="4B8F40E0"/>
    <w:rsid w:val="4BC36005"/>
    <w:rsid w:val="4CA37BED"/>
    <w:rsid w:val="4DE74B53"/>
    <w:rsid w:val="4E85780A"/>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9EB18B6"/>
    <w:rsid w:val="5A4D3BF6"/>
    <w:rsid w:val="5AA0203F"/>
    <w:rsid w:val="5B6B290C"/>
    <w:rsid w:val="5BE55FB8"/>
    <w:rsid w:val="5BFD4EC8"/>
    <w:rsid w:val="5C55335F"/>
    <w:rsid w:val="5C914C90"/>
    <w:rsid w:val="5CDD77D2"/>
    <w:rsid w:val="5D514298"/>
    <w:rsid w:val="5DFE7AD7"/>
    <w:rsid w:val="5E954ECC"/>
    <w:rsid w:val="5F2430A4"/>
    <w:rsid w:val="5F762EF1"/>
    <w:rsid w:val="5FC6029B"/>
    <w:rsid w:val="60003EDC"/>
    <w:rsid w:val="60405D44"/>
    <w:rsid w:val="604959AE"/>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137EB2"/>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2D12A0"/>
    <w:rsid w:val="70F03E4F"/>
    <w:rsid w:val="718176B0"/>
    <w:rsid w:val="719954F2"/>
    <w:rsid w:val="72BB566D"/>
    <w:rsid w:val="72FE0135"/>
    <w:rsid w:val="73021E25"/>
    <w:rsid w:val="733B0CC7"/>
    <w:rsid w:val="75017925"/>
    <w:rsid w:val="75BF5C57"/>
    <w:rsid w:val="76287E23"/>
    <w:rsid w:val="76437394"/>
    <w:rsid w:val="79A732D1"/>
    <w:rsid w:val="79BA4A36"/>
    <w:rsid w:val="7A5D6417"/>
    <w:rsid w:val="7AD6416D"/>
    <w:rsid w:val="7B616DAE"/>
    <w:rsid w:val="7BCD7517"/>
    <w:rsid w:val="7BFA4470"/>
    <w:rsid w:val="7C0039D3"/>
    <w:rsid w:val="7C6C6D2C"/>
    <w:rsid w:val="7C7163B3"/>
    <w:rsid w:val="7D45640A"/>
    <w:rsid w:val="7DE6504F"/>
    <w:rsid w:val="7DEC76CD"/>
    <w:rsid w:val="7F3E3C42"/>
    <w:rsid w:val="7F751639"/>
    <w:rsid w:val="7FD70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qFormat/>
    <w:uiPriority w:val="0"/>
    <w:pPr>
      <w:spacing w:before="240" w:after="240"/>
      <w:outlineLvl w:val="2"/>
    </w:pPr>
    <w:rPr>
      <w:b/>
      <w:sz w:val="24"/>
    </w:rPr>
  </w:style>
  <w:style w:type="character" w:default="1" w:styleId="20">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6">
    <w:name w:val="annotation text"/>
    <w:basedOn w:val="1"/>
    <w:link w:val="49"/>
    <w:autoRedefine/>
    <w:qFormat/>
    <w:uiPriority w:val="0"/>
    <w:pPr>
      <w:jc w:val="left"/>
    </w:pPr>
  </w:style>
  <w:style w:type="paragraph" w:styleId="7">
    <w:name w:val="Body Text"/>
    <w:basedOn w:val="1"/>
    <w:next w:val="8"/>
    <w:autoRedefine/>
    <w:qFormat/>
    <w:uiPriority w:val="0"/>
    <w:pPr>
      <w:spacing w:after="120"/>
    </w:pPr>
    <w:rPr>
      <w:kern w:val="0"/>
      <w:sz w:val="20"/>
    </w:rPr>
  </w:style>
  <w:style w:type="paragraph" w:styleId="8">
    <w:name w:val="Body Text First Indent"/>
    <w:basedOn w:val="7"/>
    <w:autoRedefine/>
    <w:semiHidden/>
    <w:unhideWhenUsed/>
    <w:qFormat/>
    <w:uiPriority w:val="99"/>
    <w:pPr>
      <w:ind w:firstLine="420" w:firstLineChars="100"/>
    </w:pPr>
    <w:rPr>
      <w:sz w:val="21"/>
    </w:rPr>
  </w:style>
  <w:style w:type="paragraph" w:styleId="9">
    <w:name w:val="Body Text Indent"/>
    <w:basedOn w:val="1"/>
    <w:autoRedefine/>
    <w:qFormat/>
    <w:uiPriority w:val="0"/>
    <w:pPr>
      <w:spacing w:line="360" w:lineRule="auto"/>
      <w:ind w:left="720" w:hanging="720" w:hangingChars="300"/>
    </w:pPr>
    <w:rPr>
      <w:sz w:val="24"/>
    </w:rPr>
  </w:style>
  <w:style w:type="paragraph" w:styleId="10">
    <w:name w:val="Plain Text"/>
    <w:basedOn w:val="1"/>
    <w:link w:val="28"/>
    <w:autoRedefine/>
    <w:qFormat/>
    <w:uiPriority w:val="0"/>
    <w:rPr>
      <w:rFonts w:ascii="宋体" w:hAnsi="Courier New" w:cs="Courier New"/>
      <w:szCs w:val="21"/>
    </w:rPr>
  </w:style>
  <w:style w:type="paragraph" w:styleId="11">
    <w:name w:val="Date"/>
    <w:basedOn w:val="1"/>
    <w:next w:val="1"/>
    <w:autoRedefine/>
    <w:qFormat/>
    <w:uiPriority w:val="0"/>
  </w:style>
  <w:style w:type="paragraph" w:styleId="12">
    <w:name w:val="Body Text Indent 2"/>
    <w:basedOn w:val="1"/>
    <w:autoRedefine/>
    <w:qFormat/>
    <w:uiPriority w:val="0"/>
    <w:pPr>
      <w:spacing w:line="360" w:lineRule="auto"/>
      <w:ind w:left="502" w:hanging="502" w:hangingChars="276"/>
    </w:pPr>
    <w:rPr>
      <w:rFonts w:ascii="仿宋_GB2312"/>
      <w:kern w:val="0"/>
      <w:sz w:val="20"/>
    </w:rPr>
  </w:style>
  <w:style w:type="paragraph" w:styleId="13">
    <w:name w:val="Balloon Text"/>
    <w:basedOn w:val="1"/>
    <w:link w:val="51"/>
    <w:autoRedefine/>
    <w:qFormat/>
    <w:uiPriority w:val="0"/>
    <w:rPr>
      <w:sz w:val="18"/>
      <w:szCs w:val="18"/>
    </w:rPr>
  </w:style>
  <w:style w:type="paragraph" w:styleId="14">
    <w:name w:val="footer"/>
    <w:basedOn w:val="1"/>
    <w:link w:val="32"/>
    <w:autoRedefine/>
    <w:qFormat/>
    <w:uiPriority w:val="99"/>
    <w:pPr>
      <w:tabs>
        <w:tab w:val="center" w:pos="4153"/>
        <w:tab w:val="right" w:pos="8306"/>
      </w:tabs>
      <w:snapToGrid w:val="0"/>
      <w:jc w:val="left"/>
    </w:pPr>
    <w:rPr>
      <w:sz w:val="18"/>
      <w:szCs w:val="18"/>
    </w:rPr>
  </w:style>
  <w:style w:type="paragraph" w:styleId="15">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qFormat/>
    <w:uiPriority w:val="0"/>
    <w:pPr>
      <w:spacing w:before="100" w:beforeAutospacing="1" w:after="100" w:afterAutospacing="1"/>
      <w:jc w:val="left"/>
    </w:pPr>
    <w:rPr>
      <w:kern w:val="0"/>
      <w:sz w:val="24"/>
    </w:rPr>
  </w:style>
  <w:style w:type="paragraph" w:styleId="17">
    <w:name w:val="annotation subject"/>
    <w:basedOn w:val="6"/>
    <w:next w:val="6"/>
    <w:link w:val="50"/>
    <w:autoRedefine/>
    <w:qFormat/>
    <w:uiPriority w:val="0"/>
    <w:rPr>
      <w:b/>
      <w:bCs/>
    </w:r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page number"/>
    <w:basedOn w:val="20"/>
    <w:autoRedefine/>
    <w:semiHidden/>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表格文字"/>
    <w:basedOn w:val="1"/>
    <w:autoRedefine/>
    <w:qFormat/>
    <w:uiPriority w:val="0"/>
    <w:pPr>
      <w:spacing w:before="25" w:after="25"/>
    </w:pPr>
    <w:rPr>
      <w:bCs/>
      <w:spacing w:val="10"/>
      <w:sz w:val="24"/>
    </w:rPr>
  </w:style>
  <w:style w:type="paragraph" w:customStyle="1" w:styleId="2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character" w:customStyle="1" w:styleId="27">
    <w:name w:val="标题 3 Char"/>
    <w:basedOn w:val="20"/>
    <w:link w:val="5"/>
    <w:autoRedefine/>
    <w:qFormat/>
    <w:uiPriority w:val="0"/>
    <w:rPr>
      <w:b/>
      <w:kern w:val="2"/>
      <w:sz w:val="24"/>
    </w:rPr>
  </w:style>
  <w:style w:type="character" w:customStyle="1" w:styleId="28">
    <w:name w:val="纯文本 Char"/>
    <w:basedOn w:val="20"/>
    <w:link w:val="10"/>
    <w:autoRedefine/>
    <w:qFormat/>
    <w:uiPriority w:val="0"/>
    <w:rPr>
      <w:rFonts w:ascii="宋体" w:hAnsi="Courier New" w:cs="Courier New"/>
      <w:kern w:val="2"/>
      <w:sz w:val="21"/>
      <w:szCs w:val="21"/>
    </w:rPr>
  </w:style>
  <w:style w:type="paragraph" w:customStyle="1" w:styleId="29">
    <w:name w:val="Char"/>
    <w:basedOn w:val="1"/>
    <w:autoRedefine/>
    <w:qFormat/>
    <w:uiPriority w:val="0"/>
    <w:rPr>
      <w:rFonts w:ascii="仿宋_GB2312" w:eastAsia="仿宋_GB2312"/>
      <w:b/>
      <w:sz w:val="32"/>
      <w:szCs w:val="32"/>
    </w:rPr>
  </w:style>
  <w:style w:type="paragraph" w:customStyle="1" w:styleId="30">
    <w:name w:val="样式 (西文) 宋体 行距: 1.5 倍行距"/>
    <w:basedOn w:val="1"/>
    <w:autoRedefine/>
    <w:qFormat/>
    <w:uiPriority w:val="0"/>
    <w:pPr>
      <w:spacing w:line="360" w:lineRule="auto"/>
    </w:pPr>
    <w:rPr>
      <w:rFonts w:ascii="宋体" w:hAnsi="宋体" w:cs="宋体"/>
    </w:rPr>
  </w:style>
  <w:style w:type="character" w:customStyle="1" w:styleId="31">
    <w:name w:val="页眉 Char"/>
    <w:basedOn w:val="20"/>
    <w:link w:val="15"/>
    <w:autoRedefine/>
    <w:qFormat/>
    <w:uiPriority w:val="0"/>
    <w:rPr>
      <w:kern w:val="2"/>
      <w:sz w:val="18"/>
      <w:szCs w:val="18"/>
    </w:rPr>
  </w:style>
  <w:style w:type="character" w:customStyle="1" w:styleId="32">
    <w:name w:val="页脚 Char"/>
    <w:basedOn w:val="20"/>
    <w:link w:val="14"/>
    <w:autoRedefine/>
    <w:qFormat/>
    <w:uiPriority w:val="99"/>
    <w:rPr>
      <w:kern w:val="2"/>
      <w:sz w:val="18"/>
      <w:szCs w:val="18"/>
    </w:rPr>
  </w:style>
  <w:style w:type="character" w:customStyle="1" w:styleId="33">
    <w:name w:val="标题 2 Char"/>
    <w:basedOn w:val="20"/>
    <w:link w:val="4"/>
    <w:autoRedefine/>
    <w:semiHidden/>
    <w:qFormat/>
    <w:uiPriority w:val="0"/>
    <w:rPr>
      <w:rFonts w:asciiTheme="majorHAnsi" w:hAnsiTheme="majorHAnsi" w:eastAsiaTheme="majorEastAsia" w:cstheme="majorBidi"/>
      <w:b/>
      <w:bCs/>
      <w:kern w:val="2"/>
      <w:sz w:val="32"/>
      <w:szCs w:val="32"/>
    </w:rPr>
  </w:style>
  <w:style w:type="paragraph" w:customStyle="1" w:styleId="34">
    <w:name w:val="列表段落1"/>
    <w:basedOn w:val="1"/>
    <w:autoRedefine/>
    <w:qFormat/>
    <w:uiPriority w:val="34"/>
    <w:pPr>
      <w:ind w:firstLine="420" w:firstLineChars="200"/>
    </w:pPr>
    <w:rPr>
      <w:rFonts w:ascii="Calibri" w:hAnsi="Calibri"/>
      <w:szCs w:val="22"/>
    </w:rPr>
  </w:style>
  <w:style w:type="character" w:customStyle="1" w:styleId="35">
    <w:name w:val="标题 1 Char"/>
    <w:basedOn w:val="20"/>
    <w:link w:val="3"/>
    <w:autoRedefine/>
    <w:qFormat/>
    <w:uiPriority w:val="0"/>
    <w:rPr>
      <w:b/>
      <w:bCs/>
      <w:kern w:val="44"/>
      <w:sz w:val="44"/>
      <w:szCs w:val="44"/>
    </w:rPr>
  </w:style>
  <w:style w:type="paragraph" w:customStyle="1" w:styleId="36">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7">
    <w:name w:val="_Style 1"/>
    <w:basedOn w:val="1"/>
    <w:autoRedefine/>
    <w:qFormat/>
    <w:uiPriority w:val="34"/>
    <w:pPr>
      <w:ind w:firstLine="420" w:firstLineChars="200"/>
    </w:pPr>
  </w:style>
  <w:style w:type="paragraph" w:customStyle="1" w:styleId="38">
    <w:name w:val="样式3"/>
    <w:basedOn w:val="1"/>
    <w:autoRedefine/>
    <w:qFormat/>
    <w:uiPriority w:val="0"/>
    <w:pPr>
      <w:spacing w:line="0" w:lineRule="atLeast"/>
      <w:outlineLvl w:val="0"/>
    </w:pPr>
    <w:rPr>
      <w:rFonts w:ascii="宋体" w:hAnsi="Courier New"/>
      <w:sz w:val="28"/>
      <w:szCs w:val="24"/>
    </w:rPr>
  </w:style>
  <w:style w:type="paragraph" w:customStyle="1" w:styleId="39">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40">
    <w:name w:val="招标文件样式2"/>
    <w:basedOn w:val="1"/>
    <w:autoRedefine/>
    <w:qFormat/>
    <w:uiPriority w:val="99"/>
    <w:pPr>
      <w:jc w:val="center"/>
      <w:outlineLvl w:val="0"/>
    </w:pPr>
    <w:rPr>
      <w:rFonts w:ascii="宋体" w:hAnsi="宋体"/>
      <w:b/>
      <w:sz w:val="28"/>
      <w:szCs w:val="28"/>
    </w:rPr>
  </w:style>
  <w:style w:type="paragraph" w:customStyle="1" w:styleId="41">
    <w:name w:val="列出段落1"/>
    <w:basedOn w:val="1"/>
    <w:autoRedefine/>
    <w:qFormat/>
    <w:uiPriority w:val="99"/>
    <w:pPr>
      <w:ind w:firstLine="420" w:firstLineChars="200"/>
    </w:pPr>
  </w:style>
  <w:style w:type="paragraph" w:customStyle="1" w:styleId="42">
    <w:name w:val="List Paragraph1"/>
    <w:basedOn w:val="1"/>
    <w:autoRedefine/>
    <w:qFormat/>
    <w:uiPriority w:val="99"/>
    <w:pPr>
      <w:ind w:firstLine="420" w:firstLineChars="200"/>
    </w:pPr>
  </w:style>
  <w:style w:type="paragraph" w:customStyle="1" w:styleId="43">
    <w:name w:val="msolistparagraph"/>
    <w:basedOn w:val="1"/>
    <w:autoRedefine/>
    <w:qFormat/>
    <w:uiPriority w:val="0"/>
    <w:pPr>
      <w:adjustRightInd w:val="0"/>
      <w:snapToGrid w:val="0"/>
      <w:ind w:firstLine="420" w:firstLineChars="200"/>
    </w:pPr>
    <w:rPr>
      <w:sz w:val="28"/>
      <w:szCs w:val="24"/>
    </w:rPr>
  </w:style>
  <w:style w:type="character" w:customStyle="1" w:styleId="44">
    <w:name w:val="font31"/>
    <w:basedOn w:val="20"/>
    <w:autoRedefine/>
    <w:qFormat/>
    <w:uiPriority w:val="0"/>
    <w:rPr>
      <w:rFonts w:hint="eastAsia" w:ascii="宋体" w:hAnsi="宋体" w:eastAsia="宋体" w:cs="Times New Roman"/>
      <w:color w:val="000000"/>
      <w:sz w:val="20"/>
      <w:szCs w:val="20"/>
      <w:u w:val="none"/>
    </w:rPr>
  </w:style>
  <w:style w:type="character" w:customStyle="1" w:styleId="45">
    <w:name w:val="font21"/>
    <w:basedOn w:val="20"/>
    <w:autoRedefine/>
    <w:qFormat/>
    <w:uiPriority w:val="0"/>
    <w:rPr>
      <w:rFonts w:hint="eastAsia" w:ascii="宋体" w:hAnsi="宋体" w:eastAsia="宋体" w:cs="宋体"/>
      <w:color w:val="000000"/>
      <w:sz w:val="18"/>
      <w:szCs w:val="18"/>
      <w:u w:val="none"/>
    </w:rPr>
  </w:style>
  <w:style w:type="paragraph" w:customStyle="1" w:styleId="46">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7">
    <w:name w:val="List Paragraph"/>
    <w:basedOn w:val="1"/>
    <w:autoRedefine/>
    <w:qFormat/>
    <w:uiPriority w:val="34"/>
    <w:pPr>
      <w:ind w:firstLine="420" w:firstLineChars="200"/>
    </w:pPr>
    <w:rPr>
      <w:rFonts w:ascii="Calibri" w:hAnsi="Calibri"/>
      <w:szCs w:val="22"/>
    </w:rPr>
  </w:style>
  <w:style w:type="paragraph" w:customStyle="1" w:styleId="48">
    <w:name w:val="Table Paragraph"/>
    <w:basedOn w:val="1"/>
    <w:autoRedefine/>
    <w:qFormat/>
    <w:uiPriority w:val="1"/>
    <w:pPr>
      <w:jc w:val="left"/>
    </w:pPr>
    <w:rPr>
      <w:rFonts w:ascii="等线" w:hAnsi="等线" w:eastAsia="等线"/>
      <w:kern w:val="0"/>
      <w:sz w:val="22"/>
      <w:szCs w:val="22"/>
      <w:lang w:eastAsia="en-US"/>
    </w:rPr>
  </w:style>
  <w:style w:type="character" w:customStyle="1" w:styleId="49">
    <w:name w:val="批注文字 Char"/>
    <w:basedOn w:val="20"/>
    <w:link w:val="6"/>
    <w:autoRedefine/>
    <w:qFormat/>
    <w:uiPriority w:val="0"/>
    <w:rPr>
      <w:kern w:val="2"/>
      <w:sz w:val="21"/>
    </w:rPr>
  </w:style>
  <w:style w:type="character" w:customStyle="1" w:styleId="50">
    <w:name w:val="批注主题 Char"/>
    <w:basedOn w:val="49"/>
    <w:link w:val="17"/>
    <w:autoRedefine/>
    <w:qFormat/>
    <w:uiPriority w:val="0"/>
    <w:rPr>
      <w:b/>
      <w:bCs/>
      <w:kern w:val="2"/>
      <w:sz w:val="21"/>
    </w:rPr>
  </w:style>
  <w:style w:type="character" w:customStyle="1" w:styleId="51">
    <w:name w:val="批注框文本 Char"/>
    <w:basedOn w:val="20"/>
    <w:link w:val="1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19A07-0EDD-4B0C-A6F9-BB19FDC71C8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3400</Words>
  <Characters>3465</Characters>
  <Lines>40</Lines>
  <Paragraphs>11</Paragraphs>
  <TotalTime>1</TotalTime>
  <ScaleCrop>false</ScaleCrop>
  <LinksUpToDate>false</LinksUpToDate>
  <CharactersWithSpaces>4326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2023-03-15T03:53:00Z</dcterms:created>
  <dc:creator>User</dc:creator>
  <cp:lastModifiedBy>小陈</cp:lastModifiedBy>
  <cp:lastPrinted>2021-06-21T07:45:00Z</cp:lastPrinted>
  <dcterms:modified xsi:type="dcterms:W3CDTF">2024-03-20T07:33:02Z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59B9E1716A6D447CB4E4DADED7A41379_13</vt:lpwstr>
  </property>
</Properties>
</file>