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both"/>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ind w:firstLine="3092" w:firstLineChars="700"/>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firstLine="480" w:firstLineChars="200"/>
        <w:rPr>
          <w:rFonts w:cs="宋体" w:asciiTheme="minorEastAsia" w:hAnsiTheme="minorEastAsia" w:eastAsiaTheme="minorEastAsia"/>
          <w:color w:val="FF0000"/>
          <w:kern w:val="0"/>
          <w:sz w:val="24"/>
          <w:szCs w:val="24"/>
        </w:rPr>
      </w:pPr>
      <w:r>
        <w:rPr>
          <w:rFonts w:hint="eastAsia" w:asciiTheme="minorEastAsia" w:hAnsiTheme="minorEastAsia" w:eastAsiaTheme="minorEastAsia"/>
          <w:sz w:val="24"/>
          <w:szCs w:val="24"/>
        </w:rPr>
        <w:t>价格分计算（每个供应商可进行两次报价，以第二次报价为最终报价）：价格分=[1-（投标报价-最低价）/最低价]×价格分权重。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当价格分&lt;0时，取0。</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最低价是指所有有效报价中最低的投标报价(</w:t>
      </w:r>
      <w:r>
        <w:rPr>
          <w:rFonts w:hint="eastAsia" w:asciiTheme="minorEastAsia" w:hAnsiTheme="minorEastAsia" w:eastAsiaTheme="minorEastAsia"/>
          <w:b/>
          <w:bCs/>
          <w:color w:val="FF0000"/>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1440"/>
        <w:gridCol w:w="1440"/>
        <w:gridCol w:w="5040"/>
        <w:gridCol w:w="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jc w:val="center"/>
        </w:trPr>
        <w:tc>
          <w:tcPr>
            <w:tcW w:w="9506" w:type="dxa"/>
            <w:gridSpan w:val="5"/>
            <w:tcBorders>
              <w:bottom w:val="single" w:color="000000" w:sz="6" w:space="0"/>
            </w:tcBorders>
            <w:shd w:val="clear" w:color="auto" w:fill="C0C0C0"/>
            <w:vAlign w:val="center"/>
          </w:tcPr>
          <w:p>
            <w:pPr>
              <w:jc w:val="center"/>
              <w:rPr>
                <w:rFonts w:ascii="宋体" w:hAnsi="宋体" w:cs="宋体"/>
                <w:b/>
                <w:szCs w:val="21"/>
              </w:rPr>
            </w:pPr>
            <w:r>
              <w:rPr>
                <w:rFonts w:hint="eastAsia" w:ascii="宋体" w:hAnsi="宋体" w:cs="宋体"/>
                <w:b/>
                <w:szCs w:val="21"/>
              </w:rPr>
              <w:t>评分办法名称：综合评估法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9506" w:type="dxa"/>
            <w:gridSpan w:val="5"/>
            <w:tcBorders>
              <w:bottom w:val="single" w:color="000000" w:sz="6" w:space="0"/>
            </w:tcBorders>
            <w:shd w:val="clear" w:color="auto" w:fill="C0C0C0"/>
            <w:vAlign w:val="center"/>
          </w:tcPr>
          <w:p>
            <w:pPr>
              <w:jc w:val="center"/>
              <w:rPr>
                <w:rFonts w:ascii="宋体" w:hAnsi="宋体" w:cs="宋体"/>
                <w:b/>
                <w:szCs w:val="21"/>
              </w:rPr>
            </w:pPr>
            <w:r>
              <w:rPr>
                <w:rFonts w:hint="eastAsia" w:ascii="宋体" w:hAnsi="宋体" w:cs="宋体"/>
                <w:b/>
                <w:szCs w:val="21"/>
              </w:rPr>
              <w:t>（一）技术</w:t>
            </w:r>
            <w:r>
              <w:rPr>
                <w:rFonts w:hint="eastAsia" w:ascii="宋体" w:hAnsi="宋体" w:cs="宋体"/>
                <w:b/>
                <w:color w:val="000000"/>
                <w:szCs w:val="21"/>
              </w:rPr>
              <w:t>评审</w:t>
            </w:r>
            <w:r>
              <w:rPr>
                <w:rFonts w:hint="eastAsia" w:ascii="宋体" w:hAnsi="宋体" w:cs="宋体"/>
                <w:b/>
                <w:szCs w:val="21"/>
              </w:rPr>
              <w:t>（50）分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pPr>
              <w:jc w:val="center"/>
              <w:rPr>
                <w:rFonts w:ascii="宋体" w:hAnsi="宋体" w:cs="宋体"/>
                <w:b/>
                <w:szCs w:val="21"/>
              </w:rPr>
            </w:pPr>
            <w:r>
              <w:rPr>
                <w:rFonts w:hint="eastAsia" w:ascii="宋体" w:hAnsi="宋体" w:cs="宋体"/>
                <w:b/>
                <w:szCs w:val="21"/>
              </w:rPr>
              <w:t>序号</w:t>
            </w:r>
          </w:p>
        </w:tc>
        <w:tc>
          <w:tcPr>
            <w:tcW w:w="1440" w:type="dxa"/>
            <w:vAlign w:val="center"/>
          </w:tcPr>
          <w:p>
            <w:pPr>
              <w:jc w:val="center"/>
              <w:rPr>
                <w:rFonts w:ascii="宋体" w:hAnsi="宋体" w:cs="宋体"/>
                <w:b/>
                <w:szCs w:val="21"/>
              </w:rPr>
            </w:pPr>
            <w:r>
              <w:rPr>
                <w:rFonts w:hint="eastAsia" w:ascii="宋体" w:hAnsi="宋体" w:cs="宋体"/>
                <w:b/>
                <w:szCs w:val="21"/>
              </w:rPr>
              <w:t>评分要素</w:t>
            </w:r>
          </w:p>
        </w:tc>
        <w:tc>
          <w:tcPr>
            <w:tcW w:w="1440" w:type="dxa"/>
            <w:vAlign w:val="center"/>
          </w:tcPr>
          <w:p>
            <w:pPr>
              <w:jc w:val="center"/>
              <w:rPr>
                <w:rFonts w:ascii="宋体" w:hAnsi="宋体" w:cs="宋体"/>
                <w:b/>
                <w:szCs w:val="21"/>
              </w:rPr>
            </w:pPr>
            <w:r>
              <w:rPr>
                <w:rFonts w:hint="eastAsia" w:ascii="宋体" w:hAnsi="宋体" w:cs="宋体"/>
                <w:b/>
                <w:szCs w:val="21"/>
              </w:rPr>
              <w:t>详细评审项</w:t>
            </w:r>
          </w:p>
        </w:tc>
        <w:tc>
          <w:tcPr>
            <w:tcW w:w="5040" w:type="dxa"/>
            <w:vAlign w:val="center"/>
          </w:tcPr>
          <w:p>
            <w:pPr>
              <w:jc w:val="center"/>
              <w:rPr>
                <w:rFonts w:ascii="宋体" w:hAnsi="宋体" w:cs="宋体"/>
                <w:b/>
                <w:szCs w:val="21"/>
              </w:rPr>
            </w:pPr>
            <w:r>
              <w:rPr>
                <w:rFonts w:hint="eastAsia" w:ascii="宋体" w:hAnsi="宋体" w:cs="宋体"/>
                <w:b/>
                <w:szCs w:val="21"/>
              </w:rPr>
              <w:t>技术详细评审分项要素</w:t>
            </w:r>
          </w:p>
        </w:tc>
        <w:tc>
          <w:tcPr>
            <w:tcW w:w="932" w:type="dxa"/>
            <w:vAlign w:val="center"/>
          </w:tcPr>
          <w:p>
            <w:pPr>
              <w:jc w:val="center"/>
              <w:rPr>
                <w:rFonts w:ascii="宋体" w:hAnsi="宋体" w:cs="宋体"/>
                <w:b/>
                <w:szCs w:val="21"/>
              </w:rPr>
            </w:pPr>
            <w:r>
              <w:rPr>
                <w:rFonts w:hint="eastAsia" w:ascii="宋体" w:hAnsi="宋体" w:cs="宋体"/>
                <w:b/>
                <w:szCs w:val="21"/>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pPr>
              <w:jc w:val="center"/>
              <w:rPr>
                <w:rFonts w:ascii="宋体" w:hAnsi="宋体" w:cs="宋体"/>
                <w:szCs w:val="21"/>
              </w:rPr>
            </w:pPr>
            <w:r>
              <w:rPr>
                <w:rFonts w:hint="eastAsia" w:ascii="宋体" w:hAnsi="宋体" w:cs="宋体"/>
                <w:szCs w:val="21"/>
              </w:rPr>
              <w:t>1</w:t>
            </w:r>
          </w:p>
        </w:tc>
        <w:tc>
          <w:tcPr>
            <w:tcW w:w="1440" w:type="dxa"/>
            <w:vAlign w:val="center"/>
          </w:tcPr>
          <w:p>
            <w:pPr>
              <w:jc w:val="center"/>
              <w:rPr>
                <w:rFonts w:ascii="宋体" w:hAnsi="宋体" w:cs="宋体"/>
                <w:szCs w:val="21"/>
              </w:rPr>
            </w:pPr>
            <w:r>
              <w:rPr>
                <w:rFonts w:hint="eastAsia" w:ascii="宋体" w:hAnsi="宋体" w:cs="宋体"/>
                <w:szCs w:val="21"/>
              </w:rPr>
              <w:t>实施方案</w:t>
            </w:r>
          </w:p>
        </w:tc>
        <w:tc>
          <w:tcPr>
            <w:tcW w:w="1440" w:type="dxa"/>
            <w:vAlign w:val="center"/>
          </w:tcPr>
          <w:p>
            <w:pPr>
              <w:jc w:val="center"/>
              <w:rPr>
                <w:rFonts w:ascii="宋体" w:hAnsi="宋体" w:cs="宋体"/>
                <w:szCs w:val="21"/>
              </w:rPr>
            </w:pPr>
            <w:r>
              <w:rPr>
                <w:rFonts w:hint="eastAsia" w:ascii="宋体" w:hAnsi="宋体" w:cs="宋体"/>
                <w:szCs w:val="21"/>
              </w:rPr>
              <w:t>综合评价方案</w:t>
            </w:r>
          </w:p>
        </w:tc>
        <w:tc>
          <w:tcPr>
            <w:tcW w:w="5040" w:type="dxa"/>
            <w:vAlign w:val="center"/>
          </w:tcPr>
          <w:p>
            <w:pPr>
              <w:ind w:left="315" w:hanging="315" w:hangingChars="150"/>
              <w:jc w:val="left"/>
              <w:rPr>
                <w:rFonts w:ascii="宋体" w:hAnsi="宋体" w:cs="宋体"/>
                <w:bCs/>
                <w:color w:val="000000"/>
                <w:szCs w:val="21"/>
              </w:rPr>
            </w:pPr>
            <w:r>
              <w:rPr>
                <w:rFonts w:hint="eastAsia" w:ascii="宋体" w:hAnsi="宋体" w:cs="宋体"/>
                <w:bCs/>
                <w:color w:val="000000"/>
                <w:szCs w:val="21"/>
              </w:rPr>
              <w:t>投标人对投标项目深入了解并充分理解项目服务内容，无论是政策因素还是实施因素等都充分考虑。</w:t>
            </w:r>
          </w:p>
          <w:p>
            <w:pPr>
              <w:ind w:left="315" w:hanging="315" w:hangingChars="150"/>
              <w:jc w:val="left"/>
              <w:rPr>
                <w:rFonts w:ascii="宋体" w:hAnsi="宋体" w:cs="宋体"/>
                <w:bCs/>
                <w:color w:val="000000"/>
                <w:szCs w:val="21"/>
              </w:rPr>
            </w:pPr>
            <w:r>
              <w:rPr>
                <w:rFonts w:hint="eastAsia" w:ascii="宋体" w:hAnsi="宋体" w:cs="宋体"/>
                <w:bCs/>
                <w:color w:val="000000"/>
                <w:szCs w:val="21"/>
              </w:rPr>
              <w:t>投标人的方案有科学性、实施性、完整性，对服务需求、服务内容、实施管理、实施工期、实施进度、项目验收等做出实质性响应，能给出合理的解决方案或思路。</w:t>
            </w:r>
          </w:p>
          <w:p>
            <w:pPr>
              <w:jc w:val="left"/>
              <w:rPr>
                <w:rFonts w:ascii="宋体" w:hAnsi="宋体" w:cs="宋体"/>
                <w:bCs/>
                <w:color w:val="000000"/>
                <w:szCs w:val="21"/>
              </w:rPr>
            </w:pPr>
            <w:r>
              <w:rPr>
                <w:rFonts w:hint="eastAsia" w:ascii="宋体" w:hAnsi="宋体" w:cs="宋体"/>
                <w:bCs/>
                <w:color w:val="000000"/>
                <w:szCs w:val="21"/>
              </w:rPr>
              <w:t>投标人方案清晰明了，思路有严格的逻辑性。</w:t>
            </w:r>
          </w:p>
          <w:p>
            <w:pPr>
              <w:numPr>
                <w:ilvl w:val="0"/>
                <w:numId w:val="1"/>
              </w:numPr>
              <w:rPr>
                <w:rFonts w:ascii="宋体" w:hAnsi="宋体" w:cs="宋体"/>
              </w:rPr>
            </w:pPr>
            <w:r>
              <w:rPr>
                <w:rFonts w:hint="eastAsia" w:ascii="宋体" w:hAnsi="宋体" w:cs="宋体"/>
                <w:color w:val="000000"/>
                <w:szCs w:val="21"/>
              </w:rPr>
              <w:t>投标文件响应内容全面；</w:t>
            </w:r>
          </w:p>
          <w:p>
            <w:pPr>
              <w:numPr>
                <w:ilvl w:val="0"/>
                <w:numId w:val="1"/>
              </w:numPr>
              <w:rPr>
                <w:rFonts w:ascii="宋体" w:hAnsi="宋体" w:cs="宋体"/>
              </w:rPr>
            </w:pPr>
            <w:r>
              <w:rPr>
                <w:rFonts w:hint="eastAsia" w:ascii="宋体" w:hAnsi="宋体" w:cs="宋体"/>
                <w:color w:val="000000"/>
                <w:szCs w:val="21"/>
              </w:rPr>
              <w:t>投标文件响应内容具体；</w:t>
            </w:r>
          </w:p>
          <w:p>
            <w:pPr>
              <w:numPr>
                <w:ilvl w:val="0"/>
                <w:numId w:val="1"/>
              </w:numPr>
              <w:rPr>
                <w:rFonts w:ascii="宋体" w:hAnsi="宋体" w:cs="宋体"/>
              </w:rPr>
            </w:pPr>
            <w:r>
              <w:rPr>
                <w:rFonts w:hint="eastAsia" w:ascii="宋体" w:hAnsi="宋体" w:cs="宋体"/>
                <w:color w:val="000000"/>
                <w:szCs w:val="21"/>
              </w:rPr>
              <w:t>投标文件响应内容针对性强；</w:t>
            </w:r>
          </w:p>
          <w:p>
            <w:pPr>
              <w:numPr>
                <w:ilvl w:val="0"/>
                <w:numId w:val="1"/>
              </w:numPr>
              <w:rPr>
                <w:rFonts w:ascii="宋体" w:hAnsi="宋体" w:cs="宋体"/>
              </w:rPr>
            </w:pPr>
            <w:r>
              <w:rPr>
                <w:rFonts w:hint="eastAsia" w:ascii="宋体" w:hAnsi="宋体" w:cs="宋体"/>
                <w:color w:val="000000"/>
                <w:szCs w:val="21"/>
              </w:rPr>
              <w:t>投标文件响应内容科学合理；</w:t>
            </w:r>
          </w:p>
          <w:p>
            <w:pPr>
              <w:numPr>
                <w:ilvl w:val="0"/>
                <w:numId w:val="1"/>
              </w:numPr>
              <w:rPr>
                <w:rFonts w:ascii="宋体" w:hAnsi="宋体" w:cs="宋体"/>
              </w:rPr>
            </w:pPr>
            <w:r>
              <w:rPr>
                <w:rFonts w:hint="eastAsia" w:ascii="宋体" w:hAnsi="宋体" w:cs="宋体"/>
                <w:color w:val="000000"/>
                <w:szCs w:val="21"/>
              </w:rPr>
              <w:t>投标文件响应内容可操作性强；</w:t>
            </w:r>
          </w:p>
          <w:p>
            <w:pPr>
              <w:tabs>
                <w:tab w:val="left" w:pos="426"/>
              </w:tabs>
              <w:ind w:right="-107" w:rightChars="-51"/>
              <w:rPr>
                <w:rFonts w:ascii="宋体" w:hAnsi="宋体" w:cs="宋体"/>
                <w:bCs/>
                <w:color w:val="000000"/>
                <w:szCs w:val="21"/>
              </w:rPr>
            </w:pPr>
            <w:r>
              <w:rPr>
                <w:rFonts w:hint="eastAsia" w:ascii="宋体" w:hAnsi="宋体" w:cs="宋体"/>
                <w:bCs/>
                <w:color w:val="000000"/>
                <w:szCs w:val="21"/>
              </w:rPr>
              <w:t>满足以上五项要求的评价为优，得15分；</w:t>
            </w:r>
          </w:p>
          <w:p>
            <w:pPr>
              <w:tabs>
                <w:tab w:val="left" w:pos="426"/>
              </w:tabs>
              <w:ind w:right="-107" w:rightChars="-51"/>
              <w:rPr>
                <w:rFonts w:ascii="宋体" w:hAnsi="宋体" w:cs="宋体"/>
                <w:bCs/>
                <w:color w:val="000000"/>
                <w:szCs w:val="21"/>
              </w:rPr>
            </w:pPr>
            <w:r>
              <w:rPr>
                <w:rFonts w:hint="eastAsia" w:ascii="宋体" w:hAnsi="宋体" w:cs="宋体"/>
                <w:bCs/>
                <w:color w:val="000000"/>
                <w:szCs w:val="21"/>
              </w:rPr>
              <w:t>满足以上四项要求的评价为良，得12分；</w:t>
            </w:r>
          </w:p>
          <w:p>
            <w:pPr>
              <w:tabs>
                <w:tab w:val="left" w:pos="426"/>
              </w:tabs>
              <w:ind w:right="-107" w:rightChars="-51"/>
              <w:rPr>
                <w:rFonts w:ascii="宋体" w:hAnsi="宋体" w:cs="宋体"/>
                <w:bCs/>
                <w:color w:val="000000"/>
                <w:szCs w:val="21"/>
              </w:rPr>
            </w:pPr>
            <w:r>
              <w:rPr>
                <w:rFonts w:hint="eastAsia" w:ascii="宋体" w:hAnsi="宋体" w:cs="宋体"/>
                <w:bCs/>
                <w:color w:val="000000"/>
                <w:szCs w:val="21"/>
              </w:rPr>
              <w:t>满足以上三项要求的评价为中，得9分；</w:t>
            </w:r>
          </w:p>
          <w:p>
            <w:pPr>
              <w:tabs>
                <w:tab w:val="left" w:pos="426"/>
              </w:tabs>
              <w:ind w:right="-107" w:rightChars="-51"/>
              <w:rPr>
                <w:rFonts w:ascii="宋体" w:hAnsi="宋体" w:cs="宋体"/>
                <w:bCs/>
                <w:color w:val="000000"/>
                <w:szCs w:val="21"/>
              </w:rPr>
            </w:pPr>
            <w:r>
              <w:rPr>
                <w:rFonts w:hint="eastAsia" w:ascii="宋体" w:hAnsi="宋体" w:cs="宋体"/>
                <w:bCs/>
                <w:color w:val="000000"/>
                <w:szCs w:val="21"/>
              </w:rPr>
              <w:t>满足以上二项要求的评价为中，得6分；</w:t>
            </w:r>
          </w:p>
          <w:p>
            <w:pPr>
              <w:rPr>
                <w:rFonts w:ascii="宋体" w:hAnsi="宋体" w:cs="宋体"/>
                <w:color w:val="000000"/>
                <w:szCs w:val="21"/>
              </w:rPr>
            </w:pPr>
            <w:r>
              <w:rPr>
                <w:rFonts w:hint="eastAsia" w:ascii="宋体" w:hAnsi="宋体" w:cs="宋体"/>
                <w:bCs/>
                <w:color w:val="000000"/>
                <w:szCs w:val="21"/>
              </w:rPr>
              <w:t>其它情况的评价为差，得0分；</w:t>
            </w:r>
          </w:p>
        </w:tc>
        <w:tc>
          <w:tcPr>
            <w:tcW w:w="932" w:type="dxa"/>
            <w:vAlign w:val="center"/>
          </w:tcPr>
          <w:p>
            <w:pPr>
              <w:jc w:val="center"/>
              <w:rPr>
                <w:rFonts w:ascii="宋体" w:hAnsi="宋体" w:cs="宋体"/>
                <w:szCs w:val="21"/>
              </w:rPr>
            </w:pPr>
            <w:r>
              <w:rPr>
                <w:rFonts w:hint="eastAsia" w:ascii="宋体" w:hAnsi="宋体" w:cs="宋体"/>
                <w:szCs w:val="21"/>
              </w:rPr>
              <w:t>15分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pPr>
              <w:jc w:val="center"/>
              <w:rPr>
                <w:rFonts w:ascii="宋体" w:hAnsi="宋体" w:cs="宋体"/>
                <w:szCs w:val="21"/>
              </w:rPr>
            </w:pPr>
            <w:r>
              <w:rPr>
                <w:rFonts w:hint="eastAsia" w:ascii="宋体" w:hAnsi="宋体" w:cs="宋体"/>
                <w:szCs w:val="21"/>
              </w:rPr>
              <w:t>2</w:t>
            </w:r>
          </w:p>
        </w:tc>
        <w:tc>
          <w:tcPr>
            <w:tcW w:w="1440" w:type="dxa"/>
            <w:vAlign w:val="center"/>
          </w:tcPr>
          <w:p>
            <w:pPr>
              <w:spacing w:line="360" w:lineRule="auto"/>
              <w:jc w:val="center"/>
              <w:rPr>
                <w:rFonts w:ascii="宋体" w:hAnsi="宋体" w:cs="宋体"/>
                <w:szCs w:val="21"/>
                <w:highlight w:val="lightGray"/>
              </w:rPr>
            </w:pPr>
            <w:r>
              <w:rPr>
                <w:rFonts w:hint="eastAsia" w:ascii="宋体" w:hAnsi="宋体" w:cs="宋体"/>
                <w:szCs w:val="21"/>
              </w:rPr>
              <w:t>技术服务</w:t>
            </w:r>
          </w:p>
        </w:tc>
        <w:tc>
          <w:tcPr>
            <w:tcW w:w="1440" w:type="dxa"/>
            <w:vAlign w:val="center"/>
          </w:tcPr>
          <w:p>
            <w:pPr>
              <w:spacing w:line="360" w:lineRule="auto"/>
              <w:jc w:val="center"/>
              <w:rPr>
                <w:rFonts w:ascii="宋体" w:hAnsi="宋体" w:cs="宋体"/>
                <w:szCs w:val="21"/>
                <w:highlight w:val="lightGray"/>
              </w:rPr>
            </w:pPr>
            <w:r>
              <w:rPr>
                <w:rFonts w:hint="eastAsia" w:ascii="宋体" w:hAnsi="宋体" w:cs="宋体"/>
                <w:bCs/>
                <w:color w:val="000000"/>
                <w:szCs w:val="21"/>
              </w:rPr>
              <w:t>拟派本项目负责人（1人）</w:t>
            </w:r>
          </w:p>
        </w:tc>
        <w:tc>
          <w:tcPr>
            <w:tcW w:w="5040" w:type="dxa"/>
            <w:vAlign w:val="center"/>
          </w:tcPr>
          <w:p>
            <w:pPr>
              <w:pStyle w:val="44"/>
              <w:adjustRightInd w:val="0"/>
              <w:snapToGrid w:val="0"/>
              <w:ind w:firstLine="0" w:firstLineChars="0"/>
              <w:rPr>
                <w:rFonts w:ascii="宋体" w:hAnsi="宋体" w:cs="宋体"/>
                <w:color w:val="000000"/>
                <w:szCs w:val="21"/>
              </w:rPr>
            </w:pPr>
            <w:r>
              <w:rPr>
                <w:rFonts w:hint="eastAsia" w:ascii="宋体" w:hAnsi="宋体" w:cs="宋体"/>
                <w:color w:val="000000"/>
                <w:szCs w:val="21"/>
              </w:rPr>
              <w:t>1.拟派本项目负责人具有高级测评师（信息安全等级测评）资格证的，得3分；</w:t>
            </w:r>
          </w:p>
          <w:p>
            <w:pPr>
              <w:pStyle w:val="44"/>
              <w:adjustRightInd w:val="0"/>
              <w:snapToGrid w:val="0"/>
              <w:ind w:firstLine="0" w:firstLineChars="0"/>
              <w:rPr>
                <w:rFonts w:ascii="宋体" w:hAnsi="宋体" w:cs="宋体"/>
                <w:color w:val="000000"/>
                <w:szCs w:val="21"/>
              </w:rPr>
            </w:pPr>
            <w:r>
              <w:rPr>
                <w:rFonts w:hint="eastAsia" w:ascii="宋体" w:hAnsi="宋体" w:cs="宋体"/>
                <w:color w:val="000000"/>
                <w:szCs w:val="21"/>
              </w:rPr>
              <w:t xml:space="preserve">2.拟派本项目负责人具备DPO-数据保护官认证证书的，得3分； </w:t>
            </w:r>
          </w:p>
          <w:p>
            <w:pPr>
              <w:pStyle w:val="44"/>
              <w:adjustRightInd w:val="0"/>
              <w:snapToGrid w:val="0"/>
              <w:ind w:firstLine="0" w:firstLineChars="0"/>
              <w:rPr>
                <w:rFonts w:ascii="宋体" w:hAnsi="宋体" w:cs="宋体"/>
                <w:color w:val="000000"/>
                <w:szCs w:val="21"/>
              </w:rPr>
            </w:pPr>
            <w:r>
              <w:rPr>
                <w:rFonts w:hint="eastAsia" w:ascii="宋体" w:hAnsi="宋体" w:cs="宋体"/>
                <w:color w:val="000000"/>
                <w:szCs w:val="21"/>
              </w:rPr>
              <w:t>3.拟派本项目负责人具有PMP 项目管理专业人员资格认证证书的，得2分；</w:t>
            </w:r>
          </w:p>
          <w:p>
            <w:pPr>
              <w:pStyle w:val="44"/>
              <w:adjustRightInd w:val="0"/>
              <w:snapToGrid w:val="0"/>
              <w:ind w:firstLine="0" w:firstLineChars="0"/>
              <w:rPr>
                <w:rFonts w:ascii="宋体" w:hAnsi="宋体" w:cs="宋体"/>
                <w:color w:val="000000"/>
                <w:szCs w:val="21"/>
              </w:rPr>
            </w:pPr>
            <w:r>
              <w:rPr>
                <w:rFonts w:hint="eastAsia" w:ascii="宋体" w:hAnsi="宋体" w:cs="宋体"/>
                <w:color w:val="000000"/>
                <w:szCs w:val="21"/>
              </w:rPr>
              <w:t>4.拟派本项目负责人通过商用密码应用安全性评估人员测评能力考核的，得2分。（以国家密码管理局商用密码检测中心颁发的证书为准）</w:t>
            </w:r>
          </w:p>
          <w:p>
            <w:pPr>
              <w:widowControl/>
              <w:spacing w:before="120" w:beforeLines="50" w:after="120" w:afterLines="50"/>
              <w:rPr>
                <w:rFonts w:ascii="宋体" w:hAnsi="宋体" w:cs="宋体"/>
                <w:szCs w:val="21"/>
              </w:rPr>
            </w:pPr>
            <w:r>
              <w:rPr>
                <w:rFonts w:hint="eastAsia" w:ascii="宋体" w:hAnsi="宋体" w:cs="宋体"/>
                <w:color w:val="000000"/>
                <w:szCs w:val="21"/>
              </w:rPr>
              <w:t>请提供证书复印件，及社保部门出具的该员工近三个月在投标单位缴纳社保的证明资料。评分中出现无证明资料或专家无法凭所提供资料判断是否得分的情况，一律作不得分处理。</w:t>
            </w:r>
          </w:p>
        </w:tc>
        <w:tc>
          <w:tcPr>
            <w:tcW w:w="932" w:type="dxa"/>
            <w:vAlign w:val="center"/>
          </w:tcPr>
          <w:p>
            <w:pPr>
              <w:jc w:val="center"/>
              <w:rPr>
                <w:rFonts w:ascii="宋体" w:hAnsi="宋体" w:cs="宋体"/>
                <w:szCs w:val="21"/>
              </w:rPr>
            </w:pPr>
            <w:r>
              <w:rPr>
                <w:rFonts w:hint="eastAsia" w:ascii="宋体" w:hAnsi="宋体" w:cs="宋体"/>
                <w:szCs w:val="21"/>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pPr>
              <w:jc w:val="center"/>
              <w:rPr>
                <w:rFonts w:ascii="宋体" w:hAnsi="宋体" w:cs="宋体"/>
                <w:szCs w:val="21"/>
              </w:rPr>
            </w:pPr>
            <w:r>
              <w:rPr>
                <w:rFonts w:hint="eastAsia" w:ascii="宋体" w:hAnsi="宋体" w:cs="宋体"/>
                <w:szCs w:val="21"/>
              </w:rPr>
              <w:t>3</w:t>
            </w:r>
          </w:p>
        </w:tc>
        <w:tc>
          <w:tcPr>
            <w:tcW w:w="1440" w:type="dxa"/>
            <w:vAlign w:val="center"/>
          </w:tcPr>
          <w:p>
            <w:pPr>
              <w:spacing w:line="360" w:lineRule="auto"/>
              <w:jc w:val="center"/>
              <w:rPr>
                <w:rFonts w:ascii="宋体" w:hAnsi="宋体" w:cs="宋体"/>
                <w:bCs/>
                <w:color w:val="000000"/>
                <w:szCs w:val="21"/>
              </w:rPr>
            </w:pPr>
          </w:p>
          <w:p>
            <w:pPr>
              <w:spacing w:line="360" w:lineRule="auto"/>
              <w:jc w:val="center"/>
              <w:rPr>
                <w:rFonts w:ascii="宋体" w:hAnsi="宋体" w:cs="宋体"/>
                <w:bCs/>
                <w:color w:val="000000"/>
                <w:szCs w:val="21"/>
              </w:rPr>
            </w:pPr>
          </w:p>
          <w:p>
            <w:pPr>
              <w:spacing w:line="360" w:lineRule="auto"/>
              <w:ind w:firstLine="210" w:firstLineChars="100"/>
              <w:rPr>
                <w:rFonts w:ascii="宋体" w:hAnsi="宋体" w:cs="宋体"/>
                <w:bCs/>
                <w:color w:val="000000"/>
                <w:szCs w:val="21"/>
              </w:rPr>
            </w:pPr>
            <w:r>
              <w:rPr>
                <w:rFonts w:hint="eastAsia" w:ascii="宋体" w:hAnsi="宋体" w:cs="宋体"/>
                <w:bCs/>
                <w:color w:val="000000"/>
                <w:szCs w:val="21"/>
              </w:rPr>
              <w:t>技术服务</w:t>
            </w:r>
          </w:p>
          <w:p>
            <w:pPr>
              <w:spacing w:line="360" w:lineRule="auto"/>
              <w:rPr>
                <w:rFonts w:ascii="宋体" w:hAnsi="宋体" w:cs="宋体"/>
                <w:bCs/>
                <w:color w:val="000000"/>
                <w:szCs w:val="21"/>
              </w:rPr>
            </w:pPr>
          </w:p>
          <w:p>
            <w:pPr>
              <w:spacing w:line="360" w:lineRule="auto"/>
              <w:rPr>
                <w:rFonts w:ascii="宋体" w:hAnsi="宋体" w:cs="宋体"/>
                <w:bCs/>
                <w:color w:val="000000"/>
                <w:szCs w:val="21"/>
              </w:rPr>
            </w:pPr>
          </w:p>
        </w:tc>
        <w:tc>
          <w:tcPr>
            <w:tcW w:w="1440" w:type="dxa"/>
            <w:vAlign w:val="center"/>
          </w:tcPr>
          <w:p>
            <w:pPr>
              <w:spacing w:line="360" w:lineRule="auto"/>
              <w:jc w:val="center"/>
              <w:rPr>
                <w:rFonts w:ascii="宋体" w:hAnsi="宋体" w:cs="宋体"/>
                <w:bCs/>
                <w:color w:val="000000"/>
                <w:szCs w:val="21"/>
              </w:rPr>
            </w:pPr>
          </w:p>
          <w:p>
            <w:pPr>
              <w:spacing w:line="360" w:lineRule="auto"/>
              <w:jc w:val="center"/>
              <w:rPr>
                <w:rFonts w:ascii="宋体" w:hAnsi="宋体" w:cs="宋体"/>
                <w:bCs/>
                <w:color w:val="000000"/>
                <w:szCs w:val="21"/>
              </w:rPr>
            </w:pPr>
          </w:p>
          <w:p>
            <w:pPr>
              <w:spacing w:line="360" w:lineRule="auto"/>
              <w:jc w:val="center"/>
              <w:rPr>
                <w:rFonts w:ascii="宋体" w:hAnsi="宋体" w:cs="宋体"/>
                <w:bCs/>
                <w:color w:val="000000"/>
                <w:szCs w:val="21"/>
              </w:rPr>
            </w:pPr>
          </w:p>
          <w:p>
            <w:pPr>
              <w:spacing w:line="360" w:lineRule="auto"/>
              <w:jc w:val="center"/>
              <w:rPr>
                <w:rFonts w:ascii="宋体" w:hAnsi="宋体" w:cs="宋体"/>
                <w:bCs/>
                <w:color w:val="000000"/>
                <w:szCs w:val="21"/>
              </w:rPr>
            </w:pPr>
          </w:p>
          <w:p>
            <w:pPr>
              <w:spacing w:line="360" w:lineRule="auto"/>
              <w:jc w:val="center"/>
              <w:rPr>
                <w:rFonts w:ascii="宋体" w:hAnsi="宋体" w:cs="宋体"/>
                <w:bCs/>
                <w:color w:val="000000"/>
                <w:szCs w:val="21"/>
              </w:rPr>
            </w:pPr>
          </w:p>
          <w:p>
            <w:pPr>
              <w:spacing w:line="360" w:lineRule="auto"/>
              <w:jc w:val="center"/>
              <w:rPr>
                <w:rFonts w:ascii="宋体" w:hAnsi="宋体" w:cs="宋体"/>
                <w:bCs/>
                <w:color w:val="000000"/>
                <w:szCs w:val="21"/>
              </w:rPr>
            </w:pPr>
            <w:r>
              <w:rPr>
                <w:rFonts w:hint="eastAsia" w:ascii="宋体" w:hAnsi="宋体" w:cs="宋体"/>
                <w:bCs/>
                <w:color w:val="000000"/>
                <w:szCs w:val="21"/>
              </w:rPr>
              <w:t>拟派本项目服务团队（除项目负责人外）</w:t>
            </w:r>
          </w:p>
        </w:tc>
        <w:tc>
          <w:tcPr>
            <w:tcW w:w="5040" w:type="dxa"/>
            <w:vAlign w:val="center"/>
          </w:tcPr>
          <w:p>
            <w:pPr>
              <w:widowControl/>
              <w:spacing w:before="120" w:beforeLines="50" w:after="120" w:afterLines="50"/>
              <w:rPr>
                <w:rFonts w:ascii="宋体" w:hAnsi="宋体" w:cs="宋体"/>
                <w:bCs/>
                <w:color w:val="000000"/>
                <w:szCs w:val="21"/>
              </w:rPr>
            </w:pPr>
            <w:r>
              <w:rPr>
                <w:rFonts w:hint="eastAsia" w:ascii="宋体" w:hAnsi="宋体" w:cs="宋体"/>
                <w:bCs/>
                <w:color w:val="000000"/>
                <w:szCs w:val="21"/>
              </w:rPr>
              <w:t>1、项目组成员具备DPO-数据保护官认证证书，每提供一名得1分，最高得4分</w:t>
            </w:r>
          </w:p>
          <w:p>
            <w:pPr>
              <w:widowControl/>
              <w:spacing w:before="120" w:beforeLines="50" w:after="120" w:afterLines="50"/>
              <w:rPr>
                <w:rFonts w:ascii="宋体" w:hAnsi="宋体" w:cs="宋体"/>
                <w:bCs/>
                <w:color w:val="000000"/>
                <w:szCs w:val="21"/>
              </w:rPr>
            </w:pPr>
            <w:r>
              <w:rPr>
                <w:rFonts w:hint="eastAsia" w:ascii="宋体" w:hAnsi="宋体" w:cs="宋体"/>
                <w:bCs/>
                <w:color w:val="000000"/>
                <w:szCs w:val="21"/>
              </w:rPr>
              <w:t>2、项目实施团队人员至少4人是网络安全等级测评师中级或初级测评师。该项满足得4分。</w:t>
            </w:r>
          </w:p>
          <w:p>
            <w:pPr>
              <w:widowControl/>
              <w:spacing w:before="120" w:beforeLines="50" w:after="120" w:afterLines="50"/>
              <w:rPr>
                <w:rFonts w:ascii="宋体" w:hAnsi="宋体" w:cs="宋体"/>
                <w:bCs/>
                <w:color w:val="000000"/>
                <w:szCs w:val="21"/>
              </w:rPr>
            </w:pPr>
            <w:r>
              <w:rPr>
                <w:rFonts w:hint="eastAsia" w:ascii="宋体" w:hAnsi="宋体" w:cs="宋体"/>
                <w:bCs/>
                <w:color w:val="000000"/>
                <w:szCs w:val="21"/>
              </w:rPr>
              <w:t>3、项目实施团队成员要求至少有4人通过商用密码应用安全性评估从业人员测评能力考核。该项满足得4分。</w:t>
            </w:r>
          </w:p>
          <w:p>
            <w:pPr>
              <w:widowControl/>
              <w:spacing w:before="120" w:beforeLines="50" w:after="120" w:afterLines="50"/>
              <w:rPr>
                <w:rFonts w:ascii="宋体" w:hAnsi="宋体" w:cs="宋体"/>
                <w:bCs/>
                <w:color w:val="000000"/>
                <w:szCs w:val="21"/>
              </w:rPr>
            </w:pPr>
            <w:r>
              <w:rPr>
                <w:rFonts w:hint="eastAsia" w:ascii="宋体" w:hAnsi="宋体" w:cs="宋体"/>
                <w:bCs/>
                <w:color w:val="000000"/>
                <w:szCs w:val="21"/>
              </w:rPr>
              <w:t>4、项目组成员具有注册渗透测试工程师（CISP-PTE），每提供一名得1分，最高得3分。</w:t>
            </w:r>
          </w:p>
          <w:p>
            <w:pPr>
              <w:widowControl/>
              <w:spacing w:before="120" w:beforeLines="50" w:after="120" w:afterLines="50"/>
              <w:rPr>
                <w:rFonts w:ascii="宋体" w:hAnsi="宋体" w:cs="宋体"/>
                <w:bCs/>
                <w:szCs w:val="21"/>
              </w:rPr>
            </w:pPr>
            <w:r>
              <w:rPr>
                <w:rFonts w:hint="eastAsia" w:ascii="宋体" w:hAnsi="宋体" w:cs="宋体"/>
                <w:bCs/>
                <w:color w:val="000000"/>
                <w:szCs w:val="21"/>
              </w:rPr>
              <w:t>证明：提供相关有效证书复印件加盖投标人公章。该部分根据计分标准计算得分，累积最高得分10分。允许一人多证同时得分的情况。未提供证明材料或者专家无法凭所提供资料判断是否得分的，一律作不得分处理。</w:t>
            </w:r>
          </w:p>
        </w:tc>
        <w:tc>
          <w:tcPr>
            <w:tcW w:w="932" w:type="dxa"/>
            <w:vAlign w:val="center"/>
          </w:tcPr>
          <w:p>
            <w:pPr>
              <w:jc w:val="center"/>
              <w:rPr>
                <w:rFonts w:ascii="宋体" w:hAnsi="宋体" w:cs="宋体"/>
                <w:szCs w:val="21"/>
              </w:rPr>
            </w:pPr>
            <w:r>
              <w:rPr>
                <w:rFonts w:hint="eastAsia" w:ascii="宋体" w:hAnsi="宋体" w:cs="宋体"/>
                <w:szCs w:val="21"/>
              </w:rPr>
              <w:t>15分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pPr>
              <w:jc w:val="center"/>
              <w:rPr>
                <w:rFonts w:ascii="宋体" w:hAnsi="宋体" w:cs="宋体"/>
                <w:color w:val="000000"/>
                <w:szCs w:val="21"/>
              </w:rPr>
            </w:pPr>
            <w:r>
              <w:rPr>
                <w:rFonts w:hint="eastAsia" w:ascii="宋体" w:hAnsi="宋体" w:cs="宋体"/>
                <w:color w:val="000000"/>
                <w:szCs w:val="21"/>
              </w:rPr>
              <w:t>4</w:t>
            </w:r>
          </w:p>
        </w:tc>
        <w:tc>
          <w:tcPr>
            <w:tcW w:w="1440" w:type="dxa"/>
            <w:vAlign w:val="center"/>
          </w:tcPr>
          <w:p>
            <w:pPr>
              <w:jc w:val="center"/>
              <w:rPr>
                <w:rFonts w:ascii="宋体" w:hAnsi="宋体" w:cs="宋体"/>
                <w:color w:val="000000"/>
                <w:szCs w:val="21"/>
              </w:rPr>
            </w:pPr>
            <w:r>
              <w:rPr>
                <w:rFonts w:hint="eastAsia" w:ascii="宋体" w:hAnsi="宋体" w:cs="宋体"/>
                <w:color w:val="000000"/>
                <w:szCs w:val="21"/>
              </w:rPr>
              <w:t>企业类似</w:t>
            </w:r>
          </w:p>
          <w:p>
            <w:pPr>
              <w:jc w:val="center"/>
              <w:rPr>
                <w:rFonts w:ascii="宋体" w:hAnsi="宋体" w:cs="宋体"/>
                <w:color w:val="000000"/>
                <w:szCs w:val="21"/>
              </w:rPr>
            </w:pPr>
            <w:r>
              <w:rPr>
                <w:rFonts w:hint="eastAsia" w:ascii="宋体" w:hAnsi="宋体" w:cs="宋体"/>
                <w:color w:val="000000"/>
                <w:szCs w:val="21"/>
              </w:rPr>
              <w:t>安全服务</w:t>
            </w:r>
          </w:p>
          <w:p>
            <w:pPr>
              <w:jc w:val="center"/>
              <w:rPr>
                <w:rFonts w:ascii="宋体" w:hAnsi="宋体" w:cs="宋体"/>
                <w:color w:val="000000"/>
                <w:szCs w:val="21"/>
              </w:rPr>
            </w:pPr>
            <w:r>
              <w:rPr>
                <w:rFonts w:hint="eastAsia" w:ascii="宋体" w:hAnsi="宋体" w:cs="宋体"/>
                <w:color w:val="000000"/>
                <w:szCs w:val="21"/>
              </w:rPr>
              <w:t>项目经验</w:t>
            </w:r>
          </w:p>
        </w:tc>
        <w:tc>
          <w:tcPr>
            <w:tcW w:w="144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投标人</w:t>
            </w:r>
          </w:p>
          <w:p>
            <w:pPr>
              <w:widowControl/>
              <w:jc w:val="center"/>
              <w:rPr>
                <w:rFonts w:ascii="宋体" w:hAnsi="宋体" w:cs="宋体"/>
                <w:color w:val="000000"/>
                <w:kern w:val="0"/>
                <w:szCs w:val="21"/>
                <w:highlight w:val="lightGray"/>
              </w:rPr>
            </w:pPr>
            <w:r>
              <w:rPr>
                <w:rFonts w:hint="eastAsia" w:ascii="宋体" w:hAnsi="宋体" w:cs="宋体"/>
                <w:color w:val="000000"/>
                <w:kern w:val="0"/>
                <w:szCs w:val="21"/>
              </w:rPr>
              <w:t>安全服务项目的过往经验</w:t>
            </w:r>
          </w:p>
        </w:tc>
        <w:tc>
          <w:tcPr>
            <w:tcW w:w="5040" w:type="dxa"/>
            <w:vAlign w:val="center"/>
          </w:tcPr>
          <w:p>
            <w:pPr>
              <w:widowControl/>
              <w:spacing w:before="120" w:beforeLines="50" w:after="120" w:afterLines="50"/>
              <w:rPr>
                <w:rFonts w:ascii="宋体" w:hAnsi="宋体" w:cs="宋体"/>
                <w:bCs/>
                <w:color w:val="000000"/>
                <w:szCs w:val="21"/>
              </w:rPr>
            </w:pPr>
            <w:r>
              <w:rPr>
                <w:rFonts w:hint="eastAsia" w:ascii="宋体" w:hAnsi="宋体" w:cs="宋体"/>
                <w:bCs/>
                <w:color w:val="000000"/>
                <w:szCs w:val="21"/>
              </w:rPr>
              <w:t>2022年1月1日至今，投标人实施过的单位的等保测评服务项目，以合同金额为评分标准（合同内容是纯等保服务，不包括任何产品项目）</w:t>
            </w:r>
          </w:p>
          <w:p>
            <w:pPr>
              <w:numPr>
                <w:ilvl w:val="0"/>
                <w:numId w:val="2"/>
              </w:numPr>
              <w:ind w:left="315" w:hanging="315" w:hangingChars="150"/>
              <w:jc w:val="left"/>
              <w:rPr>
                <w:rFonts w:ascii="宋体" w:hAnsi="宋体" w:cs="宋体"/>
                <w:color w:val="000000"/>
                <w:kern w:val="0"/>
                <w:szCs w:val="21"/>
              </w:rPr>
            </w:pPr>
            <w:r>
              <w:rPr>
                <w:rFonts w:hint="eastAsia" w:ascii="宋体" w:hAnsi="宋体" w:cs="宋体"/>
                <w:bCs/>
                <w:color w:val="000000"/>
                <w:szCs w:val="21"/>
              </w:rPr>
              <w:t>提供相关行业等保测评服务合同5个，且金额&gt;10万元</w:t>
            </w:r>
            <w:r>
              <w:rPr>
                <w:rFonts w:hint="eastAsia" w:ascii="宋体" w:hAnsi="宋体" w:cs="宋体"/>
                <w:color w:val="000000"/>
                <w:kern w:val="0"/>
                <w:szCs w:val="21"/>
              </w:rPr>
              <w:t>，</w:t>
            </w:r>
            <w:r>
              <w:rPr>
                <w:rFonts w:hint="eastAsia" w:ascii="宋体" w:hAnsi="宋体" w:cs="宋体"/>
                <w:bCs/>
                <w:color w:val="000000"/>
                <w:szCs w:val="21"/>
              </w:rPr>
              <w:t>得10</w:t>
            </w:r>
            <w:r>
              <w:rPr>
                <w:rFonts w:hint="eastAsia" w:ascii="宋体" w:hAnsi="宋体" w:cs="宋体"/>
                <w:color w:val="000000"/>
                <w:kern w:val="0"/>
                <w:szCs w:val="21"/>
              </w:rPr>
              <w:t>分。</w:t>
            </w:r>
          </w:p>
          <w:p>
            <w:pPr>
              <w:ind w:left="630" w:hanging="630" w:hangingChars="300"/>
              <w:rPr>
                <w:rFonts w:ascii="宋体" w:hAnsi="宋体" w:cs="宋体"/>
                <w:color w:val="000000"/>
                <w:szCs w:val="21"/>
              </w:rPr>
            </w:pPr>
            <w:r>
              <w:rPr>
                <w:rFonts w:hint="eastAsia" w:ascii="宋体" w:hAnsi="宋体" w:cs="宋体"/>
                <w:color w:val="000000"/>
                <w:szCs w:val="21"/>
              </w:rPr>
              <w:t>证明：投标方需要提供合同的关键页面，同时承诺可以让招标方实际查询。同时一份合同只算一次加分项。</w:t>
            </w:r>
          </w:p>
          <w:p>
            <w:pPr>
              <w:widowControl/>
              <w:rPr>
                <w:rFonts w:ascii="宋体" w:hAnsi="宋体" w:cs="宋体"/>
                <w:color w:val="000000"/>
                <w:szCs w:val="21"/>
              </w:rPr>
            </w:pPr>
            <w:r>
              <w:rPr>
                <w:rFonts w:hint="eastAsia" w:ascii="宋体" w:hAnsi="宋体" w:cs="宋体"/>
                <w:color w:val="000000"/>
                <w:szCs w:val="21"/>
              </w:rPr>
              <w:t>该部分根据计分标准计算得分，累积最高得10分</w:t>
            </w:r>
          </w:p>
        </w:tc>
        <w:tc>
          <w:tcPr>
            <w:tcW w:w="932" w:type="dxa"/>
            <w:vAlign w:val="center"/>
          </w:tcPr>
          <w:p>
            <w:pPr>
              <w:jc w:val="center"/>
              <w:rPr>
                <w:rFonts w:ascii="宋体" w:hAnsi="宋体" w:cs="宋体"/>
                <w:color w:val="000000"/>
                <w:szCs w:val="21"/>
              </w:rPr>
            </w:pPr>
            <w:r>
              <w:rPr>
                <w:rFonts w:hint="eastAsia" w:ascii="宋体" w:hAnsi="宋体" w:cs="宋体"/>
                <w:color w:val="000000"/>
                <w:szCs w:val="21"/>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9506" w:type="dxa"/>
            <w:gridSpan w:val="5"/>
            <w:shd w:val="clear" w:color="auto" w:fill="C0C0C0"/>
            <w:vAlign w:val="center"/>
          </w:tcPr>
          <w:p>
            <w:pPr>
              <w:jc w:val="center"/>
              <w:rPr>
                <w:rFonts w:ascii="宋体" w:hAnsi="宋体" w:cs="宋体"/>
                <w:b/>
                <w:color w:val="000000"/>
                <w:szCs w:val="21"/>
              </w:rPr>
            </w:pPr>
            <w:r>
              <w:rPr>
                <w:rFonts w:hint="eastAsia" w:ascii="宋体" w:hAnsi="宋体" w:cs="宋体"/>
                <w:b/>
                <w:color w:val="000000"/>
                <w:szCs w:val="21"/>
              </w:rPr>
              <w:t>（二）商务评审（</w:t>
            </w:r>
            <w:r>
              <w:rPr>
                <w:rFonts w:hint="eastAsia" w:ascii="宋体" w:hAnsi="宋体" w:cs="宋体"/>
                <w:b/>
                <w:color w:val="000000"/>
                <w:szCs w:val="21"/>
                <w:lang w:val="en-US" w:eastAsia="zh-CN"/>
              </w:rPr>
              <w:t>25</w:t>
            </w:r>
            <w:r>
              <w:rPr>
                <w:rFonts w:hint="eastAsia" w:ascii="宋体" w:hAnsi="宋体" w:cs="宋体"/>
                <w:b/>
                <w:color w:val="000000"/>
                <w:szCs w:val="21"/>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440" w:type="dxa"/>
            <w:vAlign w:val="center"/>
          </w:tcPr>
          <w:p>
            <w:pPr>
              <w:jc w:val="center"/>
              <w:rPr>
                <w:rFonts w:ascii="宋体" w:hAnsi="宋体" w:cs="宋体"/>
                <w:color w:val="000000"/>
                <w:szCs w:val="21"/>
              </w:rPr>
            </w:pPr>
            <w:r>
              <w:rPr>
                <w:rFonts w:hint="eastAsia" w:ascii="宋体" w:hAnsi="宋体" w:cs="宋体"/>
                <w:color w:val="000000"/>
                <w:szCs w:val="21"/>
              </w:rPr>
              <w:t>评分要素</w:t>
            </w:r>
          </w:p>
        </w:tc>
        <w:tc>
          <w:tcPr>
            <w:tcW w:w="1440" w:type="dxa"/>
            <w:vAlign w:val="center"/>
          </w:tcPr>
          <w:p>
            <w:pPr>
              <w:jc w:val="center"/>
              <w:rPr>
                <w:rFonts w:ascii="宋体" w:hAnsi="宋体" w:cs="宋体"/>
                <w:color w:val="000000"/>
                <w:szCs w:val="21"/>
              </w:rPr>
            </w:pPr>
            <w:r>
              <w:rPr>
                <w:rFonts w:hint="eastAsia" w:ascii="宋体" w:hAnsi="宋体" w:cs="宋体"/>
                <w:color w:val="000000"/>
                <w:szCs w:val="21"/>
              </w:rPr>
              <w:t>详细评审项</w:t>
            </w:r>
          </w:p>
        </w:tc>
        <w:tc>
          <w:tcPr>
            <w:tcW w:w="5040" w:type="dxa"/>
            <w:vAlign w:val="center"/>
          </w:tcPr>
          <w:p>
            <w:pPr>
              <w:jc w:val="center"/>
              <w:rPr>
                <w:rFonts w:ascii="宋体" w:hAnsi="宋体" w:cs="宋体"/>
                <w:color w:val="000000"/>
                <w:szCs w:val="21"/>
              </w:rPr>
            </w:pPr>
            <w:r>
              <w:rPr>
                <w:rFonts w:hint="eastAsia" w:ascii="宋体" w:hAnsi="宋体" w:cs="宋体"/>
                <w:color w:val="000000"/>
                <w:szCs w:val="21"/>
              </w:rPr>
              <w:t>商务详细评审分项要素</w:t>
            </w:r>
          </w:p>
        </w:tc>
        <w:tc>
          <w:tcPr>
            <w:tcW w:w="932" w:type="dxa"/>
            <w:vAlign w:val="center"/>
          </w:tcPr>
          <w:p>
            <w:pPr>
              <w:jc w:val="center"/>
              <w:rPr>
                <w:rFonts w:ascii="宋体" w:hAnsi="宋体" w:cs="宋体"/>
                <w:szCs w:val="21"/>
              </w:rPr>
            </w:pPr>
            <w:r>
              <w:rPr>
                <w:rFonts w:hint="eastAsia" w:ascii="宋体" w:hAnsi="宋体" w:cs="宋体"/>
                <w:szCs w:val="21"/>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654" w:type="dxa"/>
            <w:vAlign w:val="center"/>
          </w:tcPr>
          <w:p>
            <w:pPr>
              <w:jc w:val="center"/>
              <w:rPr>
                <w:rFonts w:ascii="宋体" w:hAnsi="宋体" w:cs="宋体"/>
                <w:color w:val="000000"/>
                <w:szCs w:val="21"/>
              </w:rPr>
            </w:pPr>
            <w:r>
              <w:rPr>
                <w:rFonts w:ascii="宋体" w:hAnsi="宋体" w:cs="宋体"/>
                <w:color w:val="000000"/>
                <w:szCs w:val="21"/>
              </w:rPr>
              <w:t>5</w:t>
            </w:r>
          </w:p>
        </w:tc>
        <w:tc>
          <w:tcPr>
            <w:tcW w:w="1440" w:type="dxa"/>
            <w:vAlign w:val="center"/>
          </w:tcPr>
          <w:p>
            <w:pPr>
              <w:jc w:val="center"/>
              <w:rPr>
                <w:rFonts w:ascii="宋体" w:hAnsi="宋体" w:cs="宋体"/>
                <w:color w:val="000000"/>
                <w:szCs w:val="21"/>
              </w:rPr>
            </w:pPr>
            <w:r>
              <w:rPr>
                <w:rFonts w:hint="eastAsia" w:ascii="宋体" w:hAnsi="宋体" w:cs="宋体"/>
                <w:color w:val="000000"/>
                <w:szCs w:val="21"/>
              </w:rPr>
              <w:t>企业技术实力</w:t>
            </w:r>
          </w:p>
          <w:p>
            <w:pPr>
              <w:jc w:val="center"/>
              <w:rPr>
                <w:rFonts w:ascii="宋体" w:hAnsi="宋体" w:cs="宋体"/>
                <w:color w:val="000000"/>
                <w:szCs w:val="21"/>
              </w:rPr>
            </w:pPr>
            <w:r>
              <w:rPr>
                <w:rFonts w:hint="eastAsia" w:ascii="宋体" w:hAnsi="宋体" w:cs="宋体"/>
                <w:color w:val="000000"/>
                <w:szCs w:val="21"/>
              </w:rPr>
              <w:t>综合体现</w:t>
            </w:r>
          </w:p>
        </w:tc>
        <w:tc>
          <w:tcPr>
            <w:tcW w:w="1440" w:type="dxa"/>
            <w:vAlign w:val="center"/>
          </w:tcPr>
          <w:p>
            <w:pPr>
              <w:jc w:val="center"/>
              <w:rPr>
                <w:rFonts w:ascii="宋体" w:hAnsi="宋体" w:cs="宋体"/>
                <w:color w:val="000000"/>
                <w:szCs w:val="21"/>
              </w:rPr>
            </w:pPr>
            <w:r>
              <w:rPr>
                <w:rFonts w:hint="eastAsia" w:ascii="宋体" w:hAnsi="宋体" w:cs="宋体"/>
                <w:color w:val="000000"/>
                <w:szCs w:val="21"/>
              </w:rPr>
              <w:t>投标人</w:t>
            </w:r>
          </w:p>
          <w:p>
            <w:pPr>
              <w:jc w:val="center"/>
              <w:rPr>
                <w:rFonts w:ascii="宋体" w:hAnsi="宋体" w:cs="宋体"/>
                <w:color w:val="000000"/>
                <w:szCs w:val="21"/>
              </w:rPr>
            </w:pPr>
            <w:r>
              <w:rPr>
                <w:rFonts w:hint="eastAsia" w:ascii="宋体" w:hAnsi="宋体" w:cs="宋体"/>
                <w:color w:val="000000"/>
                <w:szCs w:val="21"/>
              </w:rPr>
              <w:t>专业技术实力通过</w:t>
            </w:r>
          </w:p>
          <w:p>
            <w:pPr>
              <w:jc w:val="center"/>
              <w:rPr>
                <w:rFonts w:ascii="宋体" w:hAnsi="宋体" w:cs="宋体"/>
                <w:color w:val="000000"/>
                <w:szCs w:val="21"/>
              </w:rPr>
            </w:pPr>
            <w:r>
              <w:rPr>
                <w:rFonts w:hint="eastAsia" w:ascii="宋体" w:hAnsi="宋体" w:cs="宋体"/>
                <w:color w:val="000000"/>
                <w:szCs w:val="21"/>
              </w:rPr>
              <w:t>相关认证情况</w:t>
            </w:r>
          </w:p>
        </w:tc>
        <w:tc>
          <w:tcPr>
            <w:tcW w:w="5040" w:type="dxa"/>
            <w:vAlign w:val="center"/>
          </w:tcPr>
          <w:p>
            <w:pPr>
              <w:ind w:left="315" w:hanging="315" w:hangingChars="150"/>
              <w:rPr>
                <w:rFonts w:ascii="宋体" w:hAnsi="宋体" w:cs="宋体"/>
                <w:szCs w:val="21"/>
              </w:rPr>
            </w:pPr>
            <w:r>
              <w:rPr>
                <w:rFonts w:hint="eastAsia" w:ascii="宋体" w:hAnsi="宋体" w:cs="宋体"/>
                <w:szCs w:val="21"/>
              </w:rPr>
              <w:t>1）投标人</w:t>
            </w:r>
            <w:r>
              <w:rPr>
                <w:rFonts w:hint="eastAsia" w:ascii="宋体" w:hAnsi="宋体" w:cs="宋体"/>
                <w:kern w:val="0"/>
                <w:szCs w:val="21"/>
              </w:rPr>
              <w:t>获得国家密码局授权开展商用密码应用安全性评估的资质，得5分。</w:t>
            </w:r>
          </w:p>
          <w:p>
            <w:pPr>
              <w:ind w:left="315" w:hanging="315" w:hangingChars="150"/>
              <w:rPr>
                <w:rFonts w:ascii="宋体" w:hAnsi="宋体" w:cs="宋体"/>
                <w:kern w:val="0"/>
                <w:szCs w:val="21"/>
              </w:rPr>
            </w:pPr>
            <w:r>
              <w:rPr>
                <w:rFonts w:hint="eastAsia" w:ascii="宋体" w:hAnsi="宋体" w:cs="宋体"/>
                <w:kern w:val="0"/>
                <w:szCs w:val="21"/>
              </w:rPr>
              <w:t>2）投标人获得中国信息安全测评中心颁发的国家信息安全测评信息安全服务资质证书“信息系统审计类”每个得 5分。</w:t>
            </w:r>
          </w:p>
          <w:p>
            <w:pPr>
              <w:ind w:left="315" w:hanging="315" w:hangingChars="150"/>
              <w:rPr>
                <w:rFonts w:ascii="宋体" w:hAnsi="宋体" w:cs="宋体"/>
                <w:kern w:val="0"/>
                <w:szCs w:val="21"/>
              </w:rPr>
            </w:pPr>
            <w:r>
              <w:rPr>
                <w:rFonts w:hint="eastAsia" w:ascii="宋体" w:hAnsi="宋体" w:cs="宋体"/>
                <w:kern w:val="0"/>
                <w:szCs w:val="21"/>
              </w:rPr>
              <w:t>3）投标人获得中国信息安全测评中心颁发的国家信息安全测评信息安全服务资质证书“安全工程类”每个得 5分。</w:t>
            </w:r>
          </w:p>
          <w:p>
            <w:pPr>
              <w:ind w:left="315" w:hanging="315" w:hangingChars="150"/>
              <w:rPr>
                <w:rFonts w:ascii="宋体" w:hAnsi="宋体" w:cs="宋体"/>
                <w:kern w:val="0"/>
                <w:szCs w:val="21"/>
              </w:rPr>
            </w:pPr>
            <w:r>
              <w:rPr>
                <w:rFonts w:hint="eastAsia" w:ascii="宋体" w:hAnsi="宋体" w:cs="宋体"/>
                <w:kern w:val="0"/>
                <w:szCs w:val="21"/>
              </w:rPr>
              <w:t>4）具有“国家计算机网络应急技术处理协调中心”出具的“网络安全应急服务支撑单位证书”省级，得5分。</w:t>
            </w:r>
          </w:p>
          <w:p>
            <w:pPr>
              <w:ind w:left="315" w:hanging="315" w:hangingChars="150"/>
              <w:rPr>
                <w:rFonts w:ascii="宋体" w:hAnsi="宋体" w:cs="宋体"/>
                <w:kern w:val="0"/>
                <w:szCs w:val="21"/>
              </w:rPr>
            </w:pPr>
            <w:r>
              <w:rPr>
                <w:rFonts w:hint="eastAsia" w:ascii="宋体" w:hAnsi="宋体" w:cs="宋体"/>
                <w:kern w:val="0"/>
                <w:szCs w:val="21"/>
              </w:rPr>
              <w:t>5）具有“公安部第三研究所”出具的“网络安全等级保护测评与检测评估机构服务认证证书”得5分。</w:t>
            </w:r>
          </w:p>
          <w:p>
            <w:pPr>
              <w:rPr>
                <w:rFonts w:ascii="宋体" w:hAnsi="宋体" w:cs="宋体"/>
                <w:color w:val="000000"/>
                <w:szCs w:val="21"/>
              </w:rPr>
            </w:pPr>
          </w:p>
          <w:p>
            <w:pPr>
              <w:ind w:left="630" w:hanging="630" w:hangingChars="300"/>
              <w:rPr>
                <w:rFonts w:ascii="宋体" w:hAnsi="宋体" w:cs="宋体"/>
                <w:color w:val="000000"/>
                <w:kern w:val="0"/>
                <w:szCs w:val="21"/>
              </w:rPr>
            </w:pPr>
            <w:r>
              <w:rPr>
                <w:rFonts w:hint="eastAsia" w:ascii="宋体" w:hAnsi="宋体" w:cs="宋体"/>
                <w:color w:val="000000"/>
                <w:kern w:val="0"/>
                <w:szCs w:val="21"/>
              </w:rPr>
              <w:t>证明：</w:t>
            </w:r>
            <w:r>
              <w:rPr>
                <w:rFonts w:hint="eastAsia" w:ascii="宋体" w:hAnsi="宋体" w:cs="宋体"/>
                <w:color w:val="000000"/>
                <w:szCs w:val="21"/>
              </w:rPr>
              <w:t>投标方必须</w:t>
            </w:r>
            <w:r>
              <w:rPr>
                <w:rFonts w:hint="eastAsia" w:ascii="宋体" w:hAnsi="宋体" w:cs="宋体"/>
                <w:color w:val="000000"/>
                <w:kern w:val="0"/>
                <w:szCs w:val="21"/>
              </w:rPr>
              <w:t>提供有效期内的证书、证明文件复印件加盖应答方公章，如未提供不得分。</w:t>
            </w:r>
          </w:p>
        </w:tc>
        <w:tc>
          <w:tcPr>
            <w:tcW w:w="932" w:type="dxa"/>
            <w:vAlign w:val="center"/>
          </w:tcPr>
          <w:p>
            <w:pPr>
              <w:jc w:val="center"/>
              <w:rPr>
                <w:rFonts w:ascii="宋体" w:hAnsi="宋体" w:cs="宋体"/>
                <w:szCs w:val="21"/>
              </w:rPr>
            </w:pPr>
            <w:r>
              <w:rPr>
                <w:rFonts w:hint="eastAsia" w:ascii="宋体" w:hAnsi="宋体" w:cs="宋体"/>
                <w:szCs w:val="21"/>
              </w:rPr>
              <w:t>25分</w:t>
            </w:r>
          </w:p>
        </w:tc>
      </w:tr>
    </w:tbl>
    <w:p>
      <w:pPr>
        <w:jc w:val="center"/>
        <w:rPr>
          <w:rFonts w:ascii="宋体" w:hAnsi="宋体" w:cs="宋体"/>
          <w:b/>
          <w:color w:val="000000"/>
          <w:szCs w:val="21"/>
        </w:rP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494"/>
        <w:gridCol w:w="1440"/>
        <w:gridCol w:w="5040"/>
        <w:gridCol w:w="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9506" w:type="dxa"/>
            <w:gridSpan w:val="5"/>
            <w:shd w:val="clear" w:color="auto" w:fill="C0C0C0"/>
            <w:vAlign w:val="center"/>
          </w:tcPr>
          <w:p>
            <w:pPr>
              <w:jc w:val="center"/>
              <w:rPr>
                <w:rFonts w:ascii="宋体" w:hAnsi="宋体" w:cs="宋体"/>
                <w:b/>
                <w:color w:val="000000"/>
                <w:szCs w:val="21"/>
              </w:rPr>
            </w:pPr>
            <w:r>
              <w:rPr>
                <w:rFonts w:hint="eastAsia" w:ascii="宋体" w:hAnsi="宋体" w:cs="宋体"/>
                <w:b/>
                <w:color w:val="000000"/>
                <w:szCs w:val="21"/>
              </w:rPr>
              <w:t>（三）价格评审（20）分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00" w:type="dxa"/>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494" w:type="dxa"/>
            <w:vAlign w:val="center"/>
          </w:tcPr>
          <w:p>
            <w:pPr>
              <w:jc w:val="center"/>
              <w:rPr>
                <w:rFonts w:ascii="宋体" w:hAnsi="宋体" w:cs="宋体"/>
                <w:color w:val="000000"/>
                <w:szCs w:val="21"/>
              </w:rPr>
            </w:pPr>
            <w:r>
              <w:rPr>
                <w:rFonts w:hint="eastAsia" w:ascii="宋体" w:hAnsi="宋体" w:cs="宋体"/>
                <w:color w:val="000000"/>
                <w:szCs w:val="21"/>
              </w:rPr>
              <w:t>评分要素</w:t>
            </w:r>
          </w:p>
        </w:tc>
        <w:tc>
          <w:tcPr>
            <w:tcW w:w="1440" w:type="dxa"/>
            <w:vAlign w:val="center"/>
          </w:tcPr>
          <w:p>
            <w:pPr>
              <w:jc w:val="center"/>
              <w:rPr>
                <w:rFonts w:ascii="宋体" w:hAnsi="宋体" w:cs="宋体"/>
                <w:color w:val="000000"/>
                <w:szCs w:val="21"/>
              </w:rPr>
            </w:pPr>
            <w:r>
              <w:rPr>
                <w:rFonts w:hint="eastAsia" w:ascii="宋体" w:hAnsi="宋体" w:cs="宋体"/>
                <w:color w:val="000000"/>
                <w:szCs w:val="21"/>
              </w:rPr>
              <w:t>详细评审项</w:t>
            </w:r>
          </w:p>
        </w:tc>
        <w:tc>
          <w:tcPr>
            <w:tcW w:w="5040" w:type="dxa"/>
            <w:vAlign w:val="center"/>
          </w:tcPr>
          <w:p>
            <w:pPr>
              <w:jc w:val="center"/>
              <w:rPr>
                <w:rFonts w:ascii="宋体" w:hAnsi="宋体" w:cs="宋体"/>
                <w:color w:val="000000"/>
                <w:szCs w:val="21"/>
              </w:rPr>
            </w:pPr>
            <w:r>
              <w:rPr>
                <w:rFonts w:hint="eastAsia" w:ascii="宋体" w:hAnsi="宋体" w:cs="宋体"/>
                <w:color w:val="000000"/>
                <w:szCs w:val="21"/>
              </w:rPr>
              <w:t>商务详细评审分项要素</w:t>
            </w:r>
          </w:p>
        </w:tc>
        <w:tc>
          <w:tcPr>
            <w:tcW w:w="932" w:type="dxa"/>
            <w:vAlign w:val="center"/>
          </w:tcPr>
          <w:p>
            <w:pPr>
              <w:jc w:val="center"/>
              <w:rPr>
                <w:rFonts w:ascii="宋体" w:hAnsi="宋体" w:cs="宋体"/>
                <w:szCs w:val="21"/>
              </w:rPr>
            </w:pPr>
            <w:r>
              <w:rPr>
                <w:rFonts w:hint="eastAsia" w:ascii="宋体" w:hAnsi="宋体" w:cs="宋体"/>
                <w:szCs w:val="21"/>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600" w:type="dxa"/>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1494" w:type="dxa"/>
            <w:vAlign w:val="center"/>
          </w:tcPr>
          <w:p>
            <w:pPr>
              <w:jc w:val="center"/>
              <w:rPr>
                <w:rFonts w:ascii="宋体" w:hAnsi="宋体" w:cs="宋体"/>
                <w:color w:val="000000"/>
                <w:szCs w:val="21"/>
              </w:rPr>
            </w:pPr>
            <w:r>
              <w:rPr>
                <w:rFonts w:hint="eastAsia" w:ascii="宋体" w:hAnsi="宋体" w:cs="宋体"/>
                <w:color w:val="000000"/>
                <w:szCs w:val="21"/>
              </w:rPr>
              <w:t>价格分</w:t>
            </w:r>
          </w:p>
        </w:tc>
        <w:tc>
          <w:tcPr>
            <w:tcW w:w="1440" w:type="dxa"/>
            <w:vAlign w:val="center"/>
          </w:tcPr>
          <w:p>
            <w:pPr>
              <w:jc w:val="center"/>
              <w:rPr>
                <w:rFonts w:ascii="宋体" w:hAnsi="宋体" w:cs="宋体"/>
                <w:color w:val="000000"/>
                <w:szCs w:val="21"/>
              </w:rPr>
            </w:pPr>
            <w:r>
              <w:rPr>
                <w:rFonts w:hint="eastAsia" w:ascii="宋体" w:hAnsi="宋体" w:cs="宋体"/>
                <w:color w:val="000000"/>
                <w:szCs w:val="21"/>
              </w:rPr>
              <w:t>按照公式计算得分</w:t>
            </w:r>
          </w:p>
        </w:tc>
        <w:tc>
          <w:tcPr>
            <w:tcW w:w="5040" w:type="dxa"/>
            <w:vAlign w:val="center"/>
          </w:tcPr>
          <w:p>
            <w:pPr>
              <w:ind w:left="1"/>
              <w:rPr>
                <w:rFonts w:ascii="宋体" w:hAnsi="宋体" w:cs="宋体"/>
                <w:color w:val="000000"/>
                <w:szCs w:val="21"/>
              </w:rPr>
            </w:pPr>
            <w:r>
              <w:rPr>
                <w:rFonts w:hint="eastAsia" w:ascii="宋体" w:hAnsi="宋体" w:cs="宋体"/>
                <w:color w:val="000000"/>
                <w:szCs w:val="21"/>
              </w:rPr>
              <w:t>基准值的计算原则：</w:t>
            </w:r>
          </w:p>
          <w:p>
            <w:pPr>
              <w:ind w:left="1"/>
              <w:rPr>
                <w:rFonts w:ascii="宋体" w:hAnsi="宋体" w:cs="宋体"/>
                <w:color w:val="000000"/>
                <w:szCs w:val="21"/>
              </w:rPr>
            </w:pPr>
            <w:r>
              <w:rPr>
                <w:rFonts w:hint="eastAsia" w:ascii="宋体" w:hAnsi="宋体" w:cs="宋体"/>
                <w:color w:val="000000"/>
                <w:szCs w:val="21"/>
              </w:rPr>
              <w:t>以全部投标人的评标价格的算术平均值作为基准值（Sj）。</w:t>
            </w:r>
          </w:p>
          <w:p>
            <w:pPr>
              <w:ind w:left="1"/>
              <w:rPr>
                <w:rFonts w:ascii="宋体" w:hAnsi="宋体" w:cs="宋体"/>
                <w:color w:val="000000"/>
                <w:szCs w:val="21"/>
              </w:rPr>
            </w:pPr>
            <w:r>
              <w:rPr>
                <w:rFonts w:hint="eastAsia" w:ascii="宋体" w:hAnsi="宋体" w:cs="宋体"/>
                <w:color w:val="000000"/>
                <w:szCs w:val="21"/>
              </w:rPr>
              <w:t>投标人价格得分按下列步骤计算：</w:t>
            </w:r>
          </w:p>
          <w:p>
            <w:pPr>
              <w:ind w:left="1"/>
              <w:rPr>
                <w:rFonts w:ascii="宋体" w:hAnsi="宋体" w:cs="宋体"/>
                <w:color w:val="000000"/>
                <w:szCs w:val="21"/>
              </w:rPr>
            </w:pPr>
            <w:r>
              <w:rPr>
                <w:rFonts w:hint="eastAsia" w:ascii="宋体" w:hAnsi="宋体" w:cs="宋体"/>
                <w:color w:val="000000"/>
                <w:szCs w:val="21"/>
              </w:rPr>
              <w:t>当Sn=Sj时，Zn=20；</w:t>
            </w:r>
          </w:p>
          <w:p>
            <w:pPr>
              <w:ind w:left="1"/>
              <w:rPr>
                <w:rFonts w:ascii="宋体" w:hAnsi="宋体" w:cs="宋体"/>
                <w:color w:val="000000"/>
                <w:szCs w:val="21"/>
              </w:rPr>
            </w:pPr>
            <w:r>
              <w:rPr>
                <w:rFonts w:hint="eastAsia" w:ascii="宋体" w:hAnsi="宋体" w:cs="宋体"/>
                <w:color w:val="000000"/>
                <w:szCs w:val="21"/>
              </w:rPr>
              <w:t>当Sn≠Sj时，将按以下公式进行计算：</w:t>
            </w:r>
          </w:p>
          <w:p>
            <w:pPr>
              <w:ind w:left="1"/>
              <w:rPr>
                <w:rFonts w:ascii="宋体" w:hAnsi="宋体" w:cs="宋体"/>
                <w:color w:val="000000"/>
                <w:szCs w:val="21"/>
              </w:rPr>
            </w:pPr>
            <w:r>
              <w:rPr>
                <w:rFonts w:hint="eastAsia" w:ascii="宋体" w:hAnsi="宋体" w:cs="宋体"/>
                <w:color w:val="000000"/>
                <w:szCs w:val="21"/>
              </w:rPr>
              <w:t>Zn=20-A×20×︱（Sn-Sj）︱/Sj</w:t>
            </w:r>
          </w:p>
          <w:p>
            <w:pPr>
              <w:ind w:left="1"/>
              <w:rPr>
                <w:rFonts w:ascii="宋体" w:hAnsi="宋体" w:cs="宋体"/>
                <w:color w:val="000000"/>
                <w:szCs w:val="21"/>
              </w:rPr>
            </w:pPr>
            <w:r>
              <w:rPr>
                <w:rFonts w:hint="eastAsia" w:ascii="宋体" w:hAnsi="宋体" w:cs="宋体"/>
                <w:color w:val="000000"/>
                <w:szCs w:val="21"/>
              </w:rPr>
              <w:t>说明：</w:t>
            </w:r>
          </w:p>
          <w:p>
            <w:pPr>
              <w:ind w:left="1"/>
              <w:rPr>
                <w:rFonts w:ascii="宋体" w:hAnsi="宋体" w:cs="宋体"/>
                <w:color w:val="000000"/>
                <w:szCs w:val="21"/>
              </w:rPr>
            </w:pPr>
            <w:r>
              <w:rPr>
                <w:rFonts w:hint="eastAsia" w:ascii="宋体" w:hAnsi="宋体" w:cs="宋体"/>
                <w:color w:val="000000"/>
                <w:szCs w:val="21"/>
              </w:rPr>
              <w:t>Zn：第N 投标人的价格最终得分。</w:t>
            </w:r>
          </w:p>
          <w:p>
            <w:pPr>
              <w:ind w:left="420" w:hanging="420" w:hangingChars="200"/>
              <w:rPr>
                <w:rFonts w:ascii="宋体" w:hAnsi="宋体" w:cs="宋体"/>
                <w:color w:val="000000"/>
                <w:szCs w:val="21"/>
              </w:rPr>
            </w:pPr>
            <w:r>
              <w:rPr>
                <w:rFonts w:hint="eastAsia" w:ascii="宋体" w:hAnsi="宋体" w:cs="宋体"/>
                <w:color w:val="000000"/>
                <w:szCs w:val="21"/>
              </w:rPr>
              <w:t>A：价格调整系数，当评标价格低于基准值时，A=0.5，当评标价格高于基准值时，A=1。</w:t>
            </w:r>
          </w:p>
          <w:p>
            <w:pPr>
              <w:ind w:left="1"/>
              <w:rPr>
                <w:rFonts w:ascii="宋体" w:hAnsi="宋体" w:cs="宋体"/>
                <w:color w:val="000000"/>
                <w:szCs w:val="21"/>
              </w:rPr>
            </w:pPr>
            <w:r>
              <w:rPr>
                <w:rFonts w:hint="eastAsia" w:ascii="宋体" w:hAnsi="宋体" w:cs="宋体"/>
                <w:color w:val="000000"/>
                <w:szCs w:val="21"/>
              </w:rPr>
              <w:t>Sj：投标基准值。</w:t>
            </w:r>
          </w:p>
          <w:p>
            <w:pPr>
              <w:ind w:left="1"/>
              <w:rPr>
                <w:rFonts w:ascii="宋体" w:hAnsi="宋体" w:cs="宋体"/>
                <w:color w:val="000000"/>
                <w:szCs w:val="21"/>
              </w:rPr>
            </w:pPr>
            <w:r>
              <w:rPr>
                <w:rFonts w:hint="eastAsia" w:ascii="宋体" w:hAnsi="宋体" w:cs="宋体"/>
                <w:color w:val="000000"/>
                <w:szCs w:val="21"/>
              </w:rPr>
              <w:t>Sn：第N 投标人投标价格（含税）。</w:t>
            </w:r>
          </w:p>
          <w:p>
            <w:pPr>
              <w:rPr>
                <w:rFonts w:ascii="宋体" w:hAnsi="宋体" w:cs="宋体"/>
                <w:color w:val="000000"/>
                <w:szCs w:val="21"/>
              </w:rPr>
            </w:pPr>
            <w:r>
              <w:rPr>
                <w:rFonts w:hint="eastAsia" w:ascii="宋体" w:hAnsi="宋体" w:cs="宋体"/>
                <w:color w:val="000000"/>
                <w:szCs w:val="21"/>
              </w:rPr>
              <w:t>投标报价不可超出最高限价，否则投标做废标处理。</w:t>
            </w:r>
          </w:p>
        </w:tc>
        <w:tc>
          <w:tcPr>
            <w:tcW w:w="932" w:type="dxa"/>
            <w:vAlign w:val="center"/>
          </w:tcPr>
          <w:p>
            <w:pPr>
              <w:jc w:val="center"/>
              <w:rPr>
                <w:rFonts w:ascii="宋体" w:hAnsi="宋体" w:cs="宋体"/>
                <w:color w:val="0000FF"/>
                <w:szCs w:val="21"/>
              </w:rPr>
            </w:pPr>
            <w:r>
              <w:rPr>
                <w:rFonts w:hint="eastAsia" w:ascii="宋体" w:hAnsi="宋体" w:cs="宋体"/>
                <w:color w:val="000000"/>
                <w:szCs w:val="21"/>
              </w:rPr>
              <w:t>20分</w:t>
            </w:r>
          </w:p>
        </w:tc>
      </w:tr>
    </w:tbl>
    <w:p>
      <w:pPr>
        <w:rPr>
          <w:rFonts w:ascii="宋体" w:hAnsi="宋体" w:cs="宋体"/>
          <w:szCs w:val="21"/>
        </w:rPr>
      </w:pPr>
    </w:p>
    <w:p>
      <w:pPr>
        <w:pStyle w:val="2"/>
        <w:rPr>
          <w:rFonts w:ascii="宋体" w:hAnsi="宋体" w:cs="宋体"/>
          <w:szCs w:val="21"/>
        </w:rP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494"/>
        <w:gridCol w:w="1440"/>
        <w:gridCol w:w="5040"/>
        <w:gridCol w:w="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9506" w:type="dxa"/>
            <w:gridSpan w:val="5"/>
            <w:shd w:val="clear" w:color="auto" w:fill="C0C0C0"/>
            <w:vAlign w:val="center"/>
          </w:tcPr>
          <w:p>
            <w:pPr>
              <w:jc w:val="center"/>
              <w:rPr>
                <w:rFonts w:ascii="宋体" w:hAnsi="宋体" w:cs="宋体"/>
                <w:b/>
                <w:color w:val="000000"/>
                <w:szCs w:val="21"/>
              </w:rPr>
            </w:pPr>
            <w:r>
              <w:rPr>
                <w:rFonts w:hint="eastAsia" w:ascii="宋体" w:hAnsi="宋体" w:cs="宋体"/>
                <w:b/>
                <w:color w:val="000000"/>
                <w:szCs w:val="21"/>
              </w:rPr>
              <w:t>（</w:t>
            </w:r>
            <w:r>
              <w:rPr>
                <w:rFonts w:hint="eastAsia" w:ascii="宋体" w:hAnsi="宋体" w:cs="宋体"/>
                <w:b/>
                <w:color w:val="000000"/>
                <w:szCs w:val="21"/>
                <w:lang w:val="en-US" w:eastAsia="zh-CN"/>
              </w:rPr>
              <w:t>四</w:t>
            </w:r>
            <w:r>
              <w:rPr>
                <w:rFonts w:hint="eastAsia" w:ascii="宋体" w:hAnsi="宋体" w:cs="宋体"/>
                <w:b/>
                <w:color w:val="000000"/>
                <w:szCs w:val="21"/>
              </w:rPr>
              <w:t>）</w:t>
            </w:r>
            <w:r>
              <w:rPr>
                <w:rFonts w:hint="eastAsia" w:ascii="宋体" w:hAnsi="宋体" w:cs="宋体"/>
                <w:b/>
                <w:color w:val="000000"/>
                <w:szCs w:val="21"/>
                <w:lang w:val="en-US" w:eastAsia="zh-CN"/>
              </w:rPr>
              <w:t>诚信</w:t>
            </w:r>
            <w:r>
              <w:rPr>
                <w:rFonts w:hint="eastAsia" w:ascii="宋体" w:hAnsi="宋体" w:cs="宋体"/>
                <w:b/>
                <w:color w:val="000000"/>
                <w:szCs w:val="21"/>
              </w:rPr>
              <w:t>评审（</w:t>
            </w:r>
            <w:r>
              <w:rPr>
                <w:rFonts w:hint="eastAsia" w:ascii="宋体" w:hAnsi="宋体" w:cs="宋体"/>
                <w:b/>
                <w:color w:val="000000"/>
                <w:szCs w:val="21"/>
                <w:lang w:val="en-US" w:eastAsia="zh-CN"/>
              </w:rPr>
              <w:t>5</w:t>
            </w:r>
            <w:r>
              <w:rPr>
                <w:rFonts w:hint="eastAsia" w:ascii="宋体" w:hAnsi="宋体" w:cs="宋体"/>
                <w:b/>
                <w:color w:val="000000"/>
                <w:szCs w:val="21"/>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00" w:type="dxa"/>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494" w:type="dxa"/>
            <w:vAlign w:val="center"/>
          </w:tcPr>
          <w:p>
            <w:pPr>
              <w:jc w:val="center"/>
              <w:rPr>
                <w:rFonts w:ascii="宋体" w:hAnsi="宋体" w:cs="宋体"/>
                <w:color w:val="000000"/>
                <w:szCs w:val="21"/>
              </w:rPr>
            </w:pPr>
            <w:r>
              <w:rPr>
                <w:rFonts w:hint="eastAsia" w:ascii="宋体" w:hAnsi="宋体" w:cs="宋体"/>
                <w:color w:val="000000"/>
                <w:szCs w:val="21"/>
              </w:rPr>
              <w:t>评分要素</w:t>
            </w:r>
          </w:p>
        </w:tc>
        <w:tc>
          <w:tcPr>
            <w:tcW w:w="1440" w:type="dxa"/>
            <w:vAlign w:val="center"/>
          </w:tcPr>
          <w:p>
            <w:pPr>
              <w:jc w:val="center"/>
              <w:rPr>
                <w:rFonts w:ascii="宋体" w:hAnsi="宋体" w:cs="宋体"/>
                <w:color w:val="000000"/>
                <w:szCs w:val="21"/>
              </w:rPr>
            </w:pPr>
            <w:r>
              <w:rPr>
                <w:rFonts w:hint="eastAsia" w:ascii="宋体" w:hAnsi="宋体" w:cs="宋体"/>
                <w:color w:val="000000"/>
                <w:szCs w:val="21"/>
              </w:rPr>
              <w:t>详细评审项</w:t>
            </w:r>
          </w:p>
        </w:tc>
        <w:tc>
          <w:tcPr>
            <w:tcW w:w="5040" w:type="dxa"/>
            <w:vAlign w:val="center"/>
          </w:tcPr>
          <w:p>
            <w:pPr>
              <w:jc w:val="center"/>
              <w:rPr>
                <w:rFonts w:ascii="宋体" w:hAnsi="宋体" w:cs="宋体"/>
                <w:color w:val="000000"/>
                <w:szCs w:val="21"/>
              </w:rPr>
            </w:pPr>
            <w:r>
              <w:rPr>
                <w:rFonts w:hint="eastAsia" w:ascii="宋体" w:hAnsi="宋体" w:cs="宋体"/>
                <w:color w:val="000000"/>
                <w:szCs w:val="21"/>
                <w:lang w:val="en-US" w:eastAsia="zh-CN"/>
              </w:rPr>
              <w:t>诚信</w:t>
            </w:r>
            <w:r>
              <w:rPr>
                <w:rFonts w:hint="eastAsia" w:ascii="宋体" w:hAnsi="宋体" w:cs="宋体"/>
                <w:color w:val="000000"/>
                <w:szCs w:val="21"/>
              </w:rPr>
              <w:t>评审分项要素</w:t>
            </w:r>
          </w:p>
        </w:tc>
        <w:tc>
          <w:tcPr>
            <w:tcW w:w="932" w:type="dxa"/>
            <w:vAlign w:val="center"/>
          </w:tcPr>
          <w:p>
            <w:pPr>
              <w:jc w:val="center"/>
              <w:rPr>
                <w:rFonts w:ascii="宋体" w:hAnsi="宋体" w:cs="宋体"/>
                <w:szCs w:val="21"/>
              </w:rPr>
            </w:pPr>
            <w:r>
              <w:rPr>
                <w:rFonts w:hint="eastAsia" w:ascii="宋体" w:hAnsi="宋体" w:cs="宋体"/>
                <w:szCs w:val="21"/>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600" w:type="dxa"/>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bookmarkStart w:id="10" w:name="_GoBack"/>
            <w:bookmarkEnd w:id="10"/>
          </w:p>
        </w:tc>
        <w:tc>
          <w:tcPr>
            <w:tcW w:w="1494" w:type="dxa"/>
            <w:vAlign w:val="center"/>
          </w:tcPr>
          <w:p>
            <w:pPr>
              <w:jc w:val="center"/>
              <w:rPr>
                <w:rFonts w:ascii="宋体" w:hAnsi="宋体" w:cs="宋体"/>
                <w:color w:val="000000"/>
                <w:szCs w:val="21"/>
              </w:rPr>
            </w:pPr>
            <w:r>
              <w:rPr>
                <w:rFonts w:hint="eastAsia" w:ascii="宋体" w:hAnsi="宋体" w:cs="宋体"/>
                <w:color w:val="1E1C11"/>
                <w:szCs w:val="21"/>
              </w:rPr>
              <w:t>企业诚信</w:t>
            </w:r>
          </w:p>
        </w:tc>
        <w:tc>
          <w:tcPr>
            <w:tcW w:w="1440" w:type="dxa"/>
            <w:vAlign w:val="center"/>
          </w:tcPr>
          <w:p>
            <w:pPr>
              <w:jc w:val="center"/>
              <w:rPr>
                <w:rFonts w:ascii="宋体" w:hAnsi="宋体" w:cs="宋体"/>
                <w:color w:val="000000"/>
                <w:szCs w:val="21"/>
              </w:rPr>
            </w:pPr>
            <w:r>
              <w:rPr>
                <w:rFonts w:hint="eastAsia" w:ascii="宋体" w:hAnsi="宋体" w:cs="宋体"/>
                <w:color w:val="000000"/>
                <w:szCs w:val="21"/>
              </w:rPr>
              <w:t>诚信情况</w:t>
            </w:r>
          </w:p>
        </w:tc>
        <w:tc>
          <w:tcPr>
            <w:tcW w:w="5040" w:type="dxa"/>
            <w:vAlign w:val="center"/>
          </w:tcPr>
          <w:p>
            <w:pPr>
              <w:ind w:left="210" w:hanging="210" w:hangingChars="100"/>
              <w:jc w:val="left"/>
              <w:rPr>
                <w:rFonts w:ascii="宋体" w:hAnsi="宋体" w:cs="宋体"/>
                <w:color w:val="000000"/>
                <w:szCs w:val="21"/>
              </w:rPr>
            </w:pPr>
            <w:r>
              <w:rPr>
                <w:rFonts w:hint="eastAsia" w:ascii="宋体" w:hAnsi="宋体" w:cs="宋体"/>
                <w:color w:val="000000"/>
                <w:szCs w:val="21"/>
              </w:rPr>
              <w:t>1）根据深财购〔2013〕27号和深财购函〔2016〕315号文相关规定：</w:t>
            </w:r>
          </w:p>
          <w:p>
            <w:pPr>
              <w:ind w:left="239" w:leftChars="114"/>
              <w:jc w:val="left"/>
              <w:rPr>
                <w:rFonts w:ascii="宋体" w:hAnsi="宋体" w:cs="宋体"/>
                <w:color w:val="000000"/>
                <w:szCs w:val="21"/>
              </w:rPr>
            </w:pPr>
            <w:r>
              <w:rPr>
                <w:rFonts w:hint="eastAsia" w:ascii="宋体" w:hAnsi="宋体" w:cs="宋体"/>
                <w:color w:val="000000"/>
                <w:szCs w:val="21"/>
              </w:rPr>
              <w:t>投标人未出现过上述文件规定情形的或受过行政处罚，修正行政处罚期已满，可参与政府采购投标活动的，得5分；</w:t>
            </w:r>
          </w:p>
          <w:p>
            <w:pPr>
              <w:ind w:left="239" w:leftChars="114"/>
              <w:jc w:val="left"/>
              <w:rPr>
                <w:rFonts w:ascii="宋体" w:hAnsi="宋体" w:cs="宋体"/>
                <w:color w:val="000000"/>
                <w:szCs w:val="21"/>
              </w:rPr>
            </w:pPr>
            <w:r>
              <w:rPr>
                <w:rFonts w:hint="eastAsia" w:ascii="宋体" w:hAnsi="宋体" w:cs="宋体"/>
                <w:color w:val="000000"/>
                <w:szCs w:val="21"/>
              </w:rPr>
              <w:t>投标人被行政主管部门禁止参与政府采购活动或未被禁止参与政府采购活动，但受过警告、罚款、没收违法所得等行政处罚以及不正当理由放弃中标资格，得0分。</w:t>
            </w:r>
          </w:p>
          <w:p>
            <w:pPr>
              <w:ind w:firstLine="211" w:firstLineChars="100"/>
              <w:jc w:val="left"/>
              <w:rPr>
                <w:rFonts w:ascii="宋体" w:hAnsi="宋体" w:cs="宋体"/>
                <w:color w:val="000000"/>
                <w:szCs w:val="21"/>
              </w:rPr>
            </w:pPr>
            <w:r>
              <w:rPr>
                <w:rFonts w:hint="eastAsia" w:ascii="宋体" w:hAnsi="宋体" w:cs="宋体"/>
                <w:b/>
                <w:bCs/>
                <w:color w:val="000000"/>
                <w:szCs w:val="21"/>
              </w:rPr>
              <w:t>（以提供诚信承诺为准）</w:t>
            </w:r>
          </w:p>
        </w:tc>
        <w:tc>
          <w:tcPr>
            <w:tcW w:w="932" w:type="dxa"/>
            <w:vAlign w:val="center"/>
          </w:tcPr>
          <w:p>
            <w:pPr>
              <w:jc w:val="center"/>
              <w:rPr>
                <w:rFonts w:ascii="宋体" w:hAnsi="宋体" w:cs="宋体"/>
                <w:color w:val="0000FF"/>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bl>
    <w:p>
      <w:pPr>
        <w:pStyle w:val="2"/>
        <w:rPr>
          <w:rFonts w:ascii="宋体" w:hAnsi="宋体" w:cs="宋体"/>
          <w:szCs w:val="21"/>
        </w:rPr>
      </w:pPr>
    </w:p>
    <w:p>
      <w:pPr>
        <w:spacing w:line="360" w:lineRule="auto"/>
        <w:rPr>
          <w:rFonts w:asciiTheme="minorEastAsia" w:hAnsiTheme="minorEastAsia" w:eastAsiaTheme="minorEastAsia"/>
          <w:b/>
          <w:sz w:val="24"/>
          <w:szCs w:val="24"/>
          <w:u w:val="single"/>
        </w:rPr>
      </w:pPr>
      <w:r>
        <w:rPr>
          <w:rFonts w:hint="eastAsia" w:ascii="宋体" w:hAnsi="宋体" w:cs="宋体"/>
          <w:szCs w:val="21"/>
        </w:rPr>
        <w:t>注：如无特殊说明，所有评分项的证明文件均需加盖投标人公章。</w:t>
      </w: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u w:val="single"/>
        </w:rPr>
      </w:pPr>
    </w:p>
    <w:p>
      <w:pPr>
        <w:spacing w:line="360" w:lineRule="auto"/>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ind w:firstLine="3614" w:firstLineChars="1500"/>
        <w:rPr>
          <w:rFonts w:asciiTheme="minorEastAsia" w:hAnsiTheme="minorEastAsia" w:eastAsiaTheme="minorEastAsia"/>
          <w:b/>
          <w:sz w:val="24"/>
          <w:szCs w:val="24"/>
        </w:rPr>
      </w:pPr>
    </w:p>
    <w:p>
      <w:pPr>
        <w:spacing w:line="360" w:lineRule="auto"/>
        <w:ind w:firstLine="3614" w:firstLineChars="1500"/>
        <w:rPr>
          <w:rFonts w:asciiTheme="minorEastAsia" w:hAnsiTheme="minorEastAsia" w:eastAsiaTheme="minorEastAsia"/>
          <w:b/>
          <w:sz w:val="24"/>
          <w:szCs w:val="24"/>
        </w:rPr>
      </w:pPr>
    </w:p>
    <w:p>
      <w:pPr>
        <w:spacing w:line="360" w:lineRule="auto"/>
        <w:ind w:firstLine="3614" w:firstLineChars="1500"/>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ind w:firstLine="2650" w:firstLineChars="1100"/>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SEYXX-XXK- 2024015 </w:t>
      </w:r>
      <w:r>
        <w:rPr>
          <w:rFonts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rPr>
        <w:t xml:space="preserve"> </w:t>
      </w:r>
    </w:p>
    <w:p>
      <w:pPr>
        <w:spacing w:line="360" w:lineRule="auto"/>
        <w:ind w:firstLine="2650" w:firstLineChars="11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r>
        <w:rPr>
          <w:rFonts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rPr>
        <w:t xml:space="preserve">         </w:t>
      </w:r>
    </w:p>
    <w:p>
      <w:pPr>
        <w:spacing w:line="360" w:lineRule="auto"/>
        <w:ind w:firstLine="2650" w:firstLineChars="11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2650" w:firstLineChars="11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pPr w:leftFromText="180" w:rightFromText="180" w:vertAnchor="text" w:horzAnchor="page" w:tblpX="1453" w:tblpY="135"/>
        <w:tblOverlap w:val="never"/>
        <w:tblW w:w="95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7"/>
        <w:gridCol w:w="2268"/>
        <w:gridCol w:w="1848"/>
        <w:gridCol w:w="2232"/>
        <w:gridCol w:w="1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567" w:type="dxa"/>
          </w:tcPr>
          <w:p>
            <w:pPr>
              <w:jc w:val="center"/>
              <w:rPr>
                <w:szCs w:val="21"/>
              </w:rPr>
            </w:pPr>
            <w:r>
              <w:rPr>
                <w:rFonts w:hint="eastAsia"/>
                <w:szCs w:val="21"/>
              </w:rPr>
              <w:t>项目编号</w:t>
            </w:r>
          </w:p>
        </w:tc>
        <w:tc>
          <w:tcPr>
            <w:tcW w:w="2268" w:type="dxa"/>
          </w:tcPr>
          <w:p>
            <w:pPr>
              <w:jc w:val="center"/>
              <w:rPr>
                <w:szCs w:val="21"/>
              </w:rPr>
            </w:pPr>
            <w:r>
              <w:rPr>
                <w:rFonts w:hint="eastAsia"/>
                <w:szCs w:val="21"/>
              </w:rPr>
              <w:t>服务商名称</w:t>
            </w:r>
          </w:p>
        </w:tc>
        <w:tc>
          <w:tcPr>
            <w:tcW w:w="1848" w:type="dxa"/>
          </w:tcPr>
          <w:p>
            <w:pPr>
              <w:jc w:val="center"/>
              <w:rPr>
                <w:szCs w:val="21"/>
              </w:rPr>
            </w:pPr>
            <w:r>
              <w:rPr>
                <w:rFonts w:hint="eastAsia"/>
                <w:szCs w:val="21"/>
              </w:rPr>
              <w:t>项目名称</w:t>
            </w:r>
          </w:p>
        </w:tc>
        <w:tc>
          <w:tcPr>
            <w:tcW w:w="2232" w:type="dxa"/>
          </w:tcPr>
          <w:p>
            <w:pPr>
              <w:jc w:val="center"/>
              <w:rPr>
                <w:szCs w:val="21"/>
              </w:rPr>
            </w:pPr>
            <w:r>
              <w:rPr>
                <w:rFonts w:hint="eastAsia"/>
                <w:szCs w:val="21"/>
              </w:rPr>
              <w:t>服务描述</w:t>
            </w:r>
          </w:p>
        </w:tc>
        <w:tc>
          <w:tcPr>
            <w:tcW w:w="1669" w:type="dxa"/>
          </w:tcPr>
          <w:p>
            <w:pPr>
              <w:jc w:val="center"/>
              <w:rPr>
                <w:szCs w:val="21"/>
              </w:rPr>
            </w:pPr>
            <w:r>
              <w:rPr>
                <w:rFonts w:hint="eastAsia"/>
                <w:szCs w:val="21"/>
              </w:rPr>
              <w:t>投标总价（人民币/元）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trPr>
        <w:tc>
          <w:tcPr>
            <w:tcW w:w="1567" w:type="dxa"/>
          </w:tcPr>
          <w:p>
            <w:pPr>
              <w:jc w:val="center"/>
              <w:rPr>
                <w:szCs w:val="21"/>
              </w:rPr>
            </w:pPr>
            <w:r>
              <w:rPr>
                <w:rFonts w:hint="eastAsia"/>
                <w:szCs w:val="21"/>
              </w:rPr>
              <w:t xml:space="preserve">       </w:t>
            </w:r>
          </w:p>
        </w:tc>
        <w:tc>
          <w:tcPr>
            <w:tcW w:w="2268" w:type="dxa"/>
          </w:tcPr>
          <w:p>
            <w:pPr>
              <w:jc w:val="center"/>
              <w:rPr>
                <w:szCs w:val="21"/>
              </w:rPr>
            </w:pPr>
          </w:p>
        </w:tc>
        <w:tc>
          <w:tcPr>
            <w:tcW w:w="1848" w:type="dxa"/>
          </w:tcPr>
          <w:p>
            <w:pPr>
              <w:jc w:val="center"/>
              <w:rPr>
                <w:szCs w:val="21"/>
              </w:rPr>
            </w:pPr>
          </w:p>
        </w:tc>
        <w:tc>
          <w:tcPr>
            <w:tcW w:w="2232" w:type="dxa"/>
          </w:tcPr>
          <w:p>
            <w:pPr>
              <w:jc w:val="center"/>
              <w:rPr>
                <w:szCs w:val="21"/>
              </w:rPr>
            </w:pPr>
          </w:p>
        </w:tc>
        <w:tc>
          <w:tcPr>
            <w:tcW w:w="1669" w:type="dxa"/>
          </w:tcPr>
          <w:p>
            <w:pPr>
              <w:jc w:val="center"/>
              <w:rPr>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997946"/>
      <w:bookmarkStart w:id="4" w:name="_Toc201401658"/>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z w:val="24"/>
          <w:szCs w:val="24"/>
        </w:rPr>
      </w:pPr>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2"/>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（被授权人的姓名、职务）为本公司的合法代理人，以本公司名义负责处理在深圳市儿童医院测评服务活动中相关谈判采购事务。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44"/>
        <w:gridCol w:w="1908"/>
        <w:gridCol w:w="1631"/>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62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4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9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6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pPr>
              <w:rPr>
                <w:rFonts w:asciiTheme="minorEastAsia" w:hAnsiTheme="minorEastAsia" w:eastAsiaTheme="minorEastAsia"/>
                <w:sz w:val="24"/>
                <w:szCs w:val="24"/>
              </w:rPr>
            </w:pPr>
          </w:p>
        </w:tc>
        <w:tc>
          <w:tcPr>
            <w:tcW w:w="1644" w:type="dxa"/>
          </w:tcPr>
          <w:p>
            <w:pPr>
              <w:rPr>
                <w:rFonts w:asciiTheme="minorEastAsia" w:hAnsiTheme="minorEastAsia" w:eastAsiaTheme="minorEastAsia"/>
                <w:sz w:val="24"/>
                <w:szCs w:val="24"/>
              </w:rPr>
            </w:pPr>
          </w:p>
        </w:tc>
        <w:tc>
          <w:tcPr>
            <w:tcW w:w="1908" w:type="dxa"/>
          </w:tcPr>
          <w:p>
            <w:pPr>
              <w:rPr>
                <w:rFonts w:asciiTheme="minorEastAsia" w:hAnsiTheme="minorEastAsia" w:eastAsiaTheme="minorEastAsia"/>
                <w:sz w:val="24"/>
                <w:szCs w:val="24"/>
              </w:rPr>
            </w:pPr>
          </w:p>
        </w:tc>
        <w:tc>
          <w:tcPr>
            <w:tcW w:w="1631"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pPr>
              <w:rPr>
                <w:rFonts w:asciiTheme="minorEastAsia" w:hAnsiTheme="minorEastAsia" w:eastAsiaTheme="minorEastAsia"/>
                <w:sz w:val="24"/>
                <w:szCs w:val="24"/>
              </w:rPr>
            </w:pPr>
          </w:p>
        </w:tc>
        <w:tc>
          <w:tcPr>
            <w:tcW w:w="1644" w:type="dxa"/>
          </w:tcPr>
          <w:p>
            <w:pPr>
              <w:rPr>
                <w:rFonts w:asciiTheme="minorEastAsia" w:hAnsiTheme="minorEastAsia" w:eastAsiaTheme="minorEastAsia"/>
                <w:sz w:val="24"/>
                <w:szCs w:val="24"/>
              </w:rPr>
            </w:pPr>
          </w:p>
        </w:tc>
        <w:tc>
          <w:tcPr>
            <w:tcW w:w="1908" w:type="dxa"/>
          </w:tcPr>
          <w:p>
            <w:pPr>
              <w:rPr>
                <w:rFonts w:asciiTheme="minorEastAsia" w:hAnsiTheme="minorEastAsia" w:eastAsiaTheme="minorEastAsia"/>
                <w:sz w:val="24"/>
                <w:szCs w:val="24"/>
              </w:rPr>
            </w:pPr>
          </w:p>
        </w:tc>
        <w:tc>
          <w:tcPr>
            <w:tcW w:w="1631"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pPr>
              <w:rPr>
                <w:rFonts w:asciiTheme="minorEastAsia" w:hAnsiTheme="minorEastAsia" w:eastAsiaTheme="minorEastAsia"/>
                <w:sz w:val="24"/>
                <w:szCs w:val="24"/>
              </w:rPr>
            </w:pPr>
          </w:p>
        </w:tc>
        <w:tc>
          <w:tcPr>
            <w:tcW w:w="1644" w:type="dxa"/>
          </w:tcPr>
          <w:p>
            <w:pPr>
              <w:rPr>
                <w:rFonts w:asciiTheme="minorEastAsia" w:hAnsiTheme="minorEastAsia" w:eastAsiaTheme="minorEastAsia"/>
                <w:sz w:val="24"/>
                <w:szCs w:val="24"/>
              </w:rPr>
            </w:pPr>
          </w:p>
        </w:tc>
        <w:tc>
          <w:tcPr>
            <w:tcW w:w="1908" w:type="dxa"/>
          </w:tcPr>
          <w:p>
            <w:pPr>
              <w:rPr>
                <w:rFonts w:asciiTheme="minorEastAsia" w:hAnsiTheme="minorEastAsia" w:eastAsiaTheme="minorEastAsia"/>
                <w:sz w:val="24"/>
                <w:szCs w:val="24"/>
              </w:rPr>
            </w:pPr>
          </w:p>
        </w:tc>
        <w:tc>
          <w:tcPr>
            <w:tcW w:w="1631"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pPr>
              <w:rPr>
                <w:rFonts w:asciiTheme="minorEastAsia" w:hAnsiTheme="minorEastAsia" w:eastAsiaTheme="minorEastAsia"/>
                <w:sz w:val="24"/>
                <w:szCs w:val="24"/>
              </w:rPr>
            </w:pPr>
          </w:p>
        </w:tc>
        <w:tc>
          <w:tcPr>
            <w:tcW w:w="1644" w:type="dxa"/>
          </w:tcPr>
          <w:p>
            <w:pPr>
              <w:rPr>
                <w:rFonts w:asciiTheme="minorEastAsia" w:hAnsiTheme="minorEastAsia" w:eastAsiaTheme="minorEastAsia"/>
                <w:sz w:val="24"/>
                <w:szCs w:val="24"/>
              </w:rPr>
            </w:pPr>
          </w:p>
        </w:tc>
        <w:tc>
          <w:tcPr>
            <w:tcW w:w="1908" w:type="dxa"/>
          </w:tcPr>
          <w:p>
            <w:pPr>
              <w:rPr>
                <w:rFonts w:asciiTheme="minorEastAsia" w:hAnsiTheme="minorEastAsia" w:eastAsiaTheme="minorEastAsia"/>
                <w:sz w:val="24"/>
                <w:szCs w:val="24"/>
              </w:rPr>
            </w:pPr>
          </w:p>
        </w:tc>
        <w:tc>
          <w:tcPr>
            <w:tcW w:w="1631"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pPr>
              <w:rPr>
                <w:rFonts w:asciiTheme="minorEastAsia" w:hAnsiTheme="minorEastAsia" w:eastAsiaTheme="minorEastAsia"/>
                <w:sz w:val="24"/>
                <w:szCs w:val="24"/>
              </w:rPr>
            </w:pPr>
          </w:p>
        </w:tc>
        <w:tc>
          <w:tcPr>
            <w:tcW w:w="1644" w:type="dxa"/>
          </w:tcPr>
          <w:p>
            <w:pPr>
              <w:rPr>
                <w:rFonts w:asciiTheme="minorEastAsia" w:hAnsiTheme="minorEastAsia" w:eastAsiaTheme="minorEastAsia"/>
                <w:sz w:val="24"/>
                <w:szCs w:val="24"/>
              </w:rPr>
            </w:pPr>
          </w:p>
        </w:tc>
        <w:tc>
          <w:tcPr>
            <w:tcW w:w="1908" w:type="dxa"/>
          </w:tcPr>
          <w:p>
            <w:pPr>
              <w:rPr>
                <w:rFonts w:asciiTheme="minorEastAsia" w:hAnsiTheme="minorEastAsia" w:eastAsiaTheme="minorEastAsia"/>
                <w:sz w:val="24"/>
                <w:szCs w:val="24"/>
              </w:rPr>
            </w:pPr>
          </w:p>
        </w:tc>
        <w:tc>
          <w:tcPr>
            <w:tcW w:w="1631"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pPr>
              <w:rPr>
                <w:rFonts w:asciiTheme="minorEastAsia" w:hAnsiTheme="minorEastAsia" w:eastAsiaTheme="minorEastAsia"/>
                <w:sz w:val="24"/>
                <w:szCs w:val="24"/>
              </w:rPr>
            </w:pPr>
          </w:p>
        </w:tc>
        <w:tc>
          <w:tcPr>
            <w:tcW w:w="1644" w:type="dxa"/>
          </w:tcPr>
          <w:p>
            <w:pPr>
              <w:rPr>
                <w:rFonts w:asciiTheme="minorEastAsia" w:hAnsiTheme="minorEastAsia" w:eastAsiaTheme="minorEastAsia"/>
                <w:sz w:val="24"/>
                <w:szCs w:val="24"/>
              </w:rPr>
            </w:pPr>
          </w:p>
        </w:tc>
        <w:tc>
          <w:tcPr>
            <w:tcW w:w="1908" w:type="dxa"/>
          </w:tcPr>
          <w:p>
            <w:pPr>
              <w:rPr>
                <w:rFonts w:asciiTheme="minorEastAsia" w:hAnsiTheme="minorEastAsia" w:eastAsiaTheme="minorEastAsia"/>
                <w:sz w:val="24"/>
                <w:szCs w:val="24"/>
              </w:rPr>
            </w:pPr>
          </w:p>
        </w:tc>
        <w:tc>
          <w:tcPr>
            <w:tcW w:w="1631"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4、投标的技术参数应尽可能提供相应的证明资料，以证明投标人响应的真实性。投标人应在“说明”一栏中列出技术参数的证明资料名称，并指明该证明资料在投标文件中的具体位置。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b/>
          <w:bCs/>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2"/>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2031"/>
        <w:gridCol w:w="1929"/>
        <w:gridCol w:w="1503"/>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20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2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5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55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2031" w:type="dxa"/>
          </w:tcPr>
          <w:p>
            <w:pPr>
              <w:rPr>
                <w:rFonts w:asciiTheme="minorEastAsia" w:hAnsiTheme="minorEastAsia" w:eastAsiaTheme="minorEastAsia"/>
                <w:sz w:val="24"/>
                <w:szCs w:val="24"/>
              </w:rPr>
            </w:pPr>
          </w:p>
        </w:tc>
        <w:tc>
          <w:tcPr>
            <w:tcW w:w="1929" w:type="dxa"/>
          </w:tcPr>
          <w:p>
            <w:pPr>
              <w:rPr>
                <w:rFonts w:asciiTheme="minorEastAsia" w:hAnsiTheme="minorEastAsia" w:eastAsiaTheme="minorEastAsia"/>
                <w:sz w:val="24"/>
                <w:szCs w:val="24"/>
              </w:rPr>
            </w:pPr>
          </w:p>
        </w:tc>
        <w:tc>
          <w:tcPr>
            <w:tcW w:w="1503" w:type="dxa"/>
          </w:tcPr>
          <w:p>
            <w:pPr>
              <w:rPr>
                <w:rFonts w:asciiTheme="minorEastAsia" w:hAnsiTheme="minorEastAsia" w:eastAsiaTheme="minorEastAsia"/>
                <w:sz w:val="24"/>
                <w:szCs w:val="24"/>
              </w:rPr>
            </w:pPr>
          </w:p>
        </w:tc>
        <w:tc>
          <w:tcPr>
            <w:tcW w:w="155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2031" w:type="dxa"/>
          </w:tcPr>
          <w:p>
            <w:pPr>
              <w:rPr>
                <w:rFonts w:asciiTheme="minorEastAsia" w:hAnsiTheme="minorEastAsia" w:eastAsiaTheme="minorEastAsia"/>
                <w:sz w:val="24"/>
                <w:szCs w:val="24"/>
              </w:rPr>
            </w:pPr>
          </w:p>
        </w:tc>
        <w:tc>
          <w:tcPr>
            <w:tcW w:w="1929" w:type="dxa"/>
          </w:tcPr>
          <w:p>
            <w:pPr>
              <w:rPr>
                <w:rFonts w:asciiTheme="minorEastAsia" w:hAnsiTheme="minorEastAsia" w:eastAsiaTheme="minorEastAsia"/>
                <w:sz w:val="24"/>
                <w:szCs w:val="24"/>
              </w:rPr>
            </w:pPr>
          </w:p>
        </w:tc>
        <w:tc>
          <w:tcPr>
            <w:tcW w:w="1503" w:type="dxa"/>
          </w:tcPr>
          <w:p>
            <w:pPr>
              <w:rPr>
                <w:rFonts w:asciiTheme="minorEastAsia" w:hAnsiTheme="minorEastAsia" w:eastAsiaTheme="minorEastAsia"/>
                <w:sz w:val="24"/>
                <w:szCs w:val="24"/>
              </w:rPr>
            </w:pPr>
          </w:p>
        </w:tc>
        <w:tc>
          <w:tcPr>
            <w:tcW w:w="155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080" w:type="dxa"/>
          </w:tcPr>
          <w:p>
            <w:pPr>
              <w:rPr>
                <w:rFonts w:asciiTheme="minorEastAsia" w:hAnsiTheme="minorEastAsia" w:eastAsiaTheme="minorEastAsia"/>
                <w:sz w:val="24"/>
                <w:szCs w:val="24"/>
              </w:rPr>
            </w:pPr>
          </w:p>
        </w:tc>
        <w:tc>
          <w:tcPr>
            <w:tcW w:w="2031" w:type="dxa"/>
          </w:tcPr>
          <w:p>
            <w:pPr>
              <w:rPr>
                <w:rFonts w:asciiTheme="minorEastAsia" w:hAnsiTheme="minorEastAsia" w:eastAsiaTheme="minorEastAsia"/>
                <w:sz w:val="24"/>
                <w:szCs w:val="24"/>
              </w:rPr>
            </w:pPr>
          </w:p>
        </w:tc>
        <w:tc>
          <w:tcPr>
            <w:tcW w:w="1929" w:type="dxa"/>
          </w:tcPr>
          <w:p>
            <w:pPr>
              <w:rPr>
                <w:rFonts w:asciiTheme="minorEastAsia" w:hAnsiTheme="minorEastAsia" w:eastAsiaTheme="minorEastAsia"/>
                <w:sz w:val="24"/>
                <w:szCs w:val="24"/>
              </w:rPr>
            </w:pPr>
          </w:p>
        </w:tc>
        <w:tc>
          <w:tcPr>
            <w:tcW w:w="1503" w:type="dxa"/>
          </w:tcPr>
          <w:p>
            <w:pPr>
              <w:rPr>
                <w:rFonts w:asciiTheme="minorEastAsia" w:hAnsiTheme="minorEastAsia" w:eastAsiaTheme="minorEastAsia"/>
                <w:sz w:val="24"/>
                <w:szCs w:val="24"/>
              </w:rPr>
            </w:pPr>
          </w:p>
        </w:tc>
        <w:tc>
          <w:tcPr>
            <w:tcW w:w="155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080" w:type="dxa"/>
          </w:tcPr>
          <w:p>
            <w:pPr>
              <w:rPr>
                <w:rFonts w:asciiTheme="minorEastAsia" w:hAnsiTheme="minorEastAsia" w:eastAsiaTheme="minorEastAsia"/>
                <w:sz w:val="24"/>
                <w:szCs w:val="24"/>
              </w:rPr>
            </w:pPr>
          </w:p>
        </w:tc>
        <w:tc>
          <w:tcPr>
            <w:tcW w:w="2031" w:type="dxa"/>
          </w:tcPr>
          <w:p>
            <w:pPr>
              <w:rPr>
                <w:rFonts w:asciiTheme="minorEastAsia" w:hAnsiTheme="minorEastAsia" w:eastAsiaTheme="minorEastAsia"/>
                <w:sz w:val="24"/>
                <w:szCs w:val="24"/>
              </w:rPr>
            </w:pPr>
          </w:p>
        </w:tc>
        <w:tc>
          <w:tcPr>
            <w:tcW w:w="1929" w:type="dxa"/>
          </w:tcPr>
          <w:p>
            <w:pPr>
              <w:rPr>
                <w:rFonts w:asciiTheme="minorEastAsia" w:hAnsiTheme="minorEastAsia" w:eastAsiaTheme="minorEastAsia"/>
                <w:sz w:val="24"/>
                <w:szCs w:val="24"/>
              </w:rPr>
            </w:pPr>
          </w:p>
        </w:tc>
        <w:tc>
          <w:tcPr>
            <w:tcW w:w="1503" w:type="dxa"/>
          </w:tcPr>
          <w:p>
            <w:pPr>
              <w:rPr>
                <w:rFonts w:asciiTheme="minorEastAsia" w:hAnsiTheme="minorEastAsia" w:eastAsiaTheme="minorEastAsia"/>
                <w:sz w:val="24"/>
                <w:szCs w:val="24"/>
              </w:rPr>
            </w:pPr>
          </w:p>
        </w:tc>
        <w:tc>
          <w:tcPr>
            <w:tcW w:w="155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080" w:type="dxa"/>
          </w:tcPr>
          <w:p>
            <w:pPr>
              <w:rPr>
                <w:rFonts w:asciiTheme="minorEastAsia" w:hAnsiTheme="minorEastAsia" w:eastAsiaTheme="minorEastAsia"/>
                <w:sz w:val="24"/>
                <w:szCs w:val="24"/>
              </w:rPr>
            </w:pPr>
          </w:p>
        </w:tc>
        <w:tc>
          <w:tcPr>
            <w:tcW w:w="2031" w:type="dxa"/>
          </w:tcPr>
          <w:p>
            <w:pPr>
              <w:rPr>
                <w:rFonts w:asciiTheme="minorEastAsia" w:hAnsiTheme="minorEastAsia" w:eastAsiaTheme="minorEastAsia"/>
                <w:sz w:val="24"/>
                <w:szCs w:val="24"/>
              </w:rPr>
            </w:pPr>
          </w:p>
        </w:tc>
        <w:tc>
          <w:tcPr>
            <w:tcW w:w="1929" w:type="dxa"/>
          </w:tcPr>
          <w:p>
            <w:pPr>
              <w:rPr>
                <w:rFonts w:asciiTheme="minorEastAsia" w:hAnsiTheme="minorEastAsia" w:eastAsiaTheme="minorEastAsia"/>
                <w:sz w:val="24"/>
                <w:szCs w:val="24"/>
              </w:rPr>
            </w:pPr>
          </w:p>
        </w:tc>
        <w:tc>
          <w:tcPr>
            <w:tcW w:w="1503" w:type="dxa"/>
          </w:tcPr>
          <w:p>
            <w:pPr>
              <w:rPr>
                <w:rFonts w:asciiTheme="minorEastAsia" w:hAnsiTheme="minorEastAsia" w:eastAsiaTheme="minorEastAsia"/>
                <w:sz w:val="24"/>
                <w:szCs w:val="24"/>
              </w:rPr>
            </w:pPr>
          </w:p>
        </w:tc>
        <w:tc>
          <w:tcPr>
            <w:tcW w:w="155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080" w:type="dxa"/>
          </w:tcPr>
          <w:p>
            <w:pPr>
              <w:rPr>
                <w:rFonts w:asciiTheme="minorEastAsia" w:hAnsiTheme="minorEastAsia" w:eastAsiaTheme="minorEastAsia"/>
                <w:sz w:val="24"/>
                <w:szCs w:val="24"/>
              </w:rPr>
            </w:pPr>
          </w:p>
        </w:tc>
        <w:tc>
          <w:tcPr>
            <w:tcW w:w="2031" w:type="dxa"/>
          </w:tcPr>
          <w:p>
            <w:pPr>
              <w:rPr>
                <w:rFonts w:asciiTheme="minorEastAsia" w:hAnsiTheme="minorEastAsia" w:eastAsiaTheme="minorEastAsia"/>
                <w:sz w:val="24"/>
                <w:szCs w:val="24"/>
              </w:rPr>
            </w:pPr>
          </w:p>
        </w:tc>
        <w:tc>
          <w:tcPr>
            <w:tcW w:w="1929" w:type="dxa"/>
          </w:tcPr>
          <w:p>
            <w:pPr>
              <w:rPr>
                <w:rFonts w:asciiTheme="minorEastAsia" w:hAnsiTheme="minorEastAsia" w:eastAsiaTheme="minorEastAsia"/>
                <w:sz w:val="24"/>
                <w:szCs w:val="24"/>
              </w:rPr>
            </w:pPr>
          </w:p>
        </w:tc>
        <w:tc>
          <w:tcPr>
            <w:tcW w:w="1503" w:type="dxa"/>
          </w:tcPr>
          <w:p>
            <w:pPr>
              <w:rPr>
                <w:rFonts w:asciiTheme="minorEastAsia" w:hAnsiTheme="minorEastAsia" w:eastAsiaTheme="minorEastAsia"/>
                <w:sz w:val="24"/>
                <w:szCs w:val="24"/>
              </w:rPr>
            </w:pPr>
          </w:p>
        </w:tc>
        <w:tc>
          <w:tcPr>
            <w:tcW w:w="155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080" w:type="dxa"/>
          </w:tcPr>
          <w:p>
            <w:pPr>
              <w:rPr>
                <w:rFonts w:asciiTheme="minorEastAsia" w:hAnsiTheme="minorEastAsia" w:eastAsiaTheme="minorEastAsia"/>
                <w:sz w:val="24"/>
                <w:szCs w:val="24"/>
              </w:rPr>
            </w:pPr>
          </w:p>
        </w:tc>
        <w:tc>
          <w:tcPr>
            <w:tcW w:w="2031" w:type="dxa"/>
          </w:tcPr>
          <w:p>
            <w:pPr>
              <w:rPr>
                <w:rFonts w:asciiTheme="minorEastAsia" w:hAnsiTheme="minorEastAsia" w:eastAsiaTheme="minorEastAsia"/>
                <w:sz w:val="24"/>
                <w:szCs w:val="24"/>
              </w:rPr>
            </w:pPr>
          </w:p>
        </w:tc>
        <w:tc>
          <w:tcPr>
            <w:tcW w:w="1929" w:type="dxa"/>
          </w:tcPr>
          <w:p>
            <w:pPr>
              <w:rPr>
                <w:rFonts w:asciiTheme="minorEastAsia" w:hAnsiTheme="minorEastAsia" w:eastAsiaTheme="minorEastAsia"/>
                <w:sz w:val="24"/>
                <w:szCs w:val="24"/>
              </w:rPr>
            </w:pPr>
          </w:p>
        </w:tc>
        <w:tc>
          <w:tcPr>
            <w:tcW w:w="1503" w:type="dxa"/>
          </w:tcPr>
          <w:p>
            <w:pPr>
              <w:rPr>
                <w:rFonts w:asciiTheme="minorEastAsia" w:hAnsiTheme="minorEastAsia" w:eastAsiaTheme="minorEastAsia"/>
                <w:sz w:val="24"/>
                <w:szCs w:val="24"/>
              </w:rPr>
            </w:pPr>
          </w:p>
        </w:tc>
        <w:tc>
          <w:tcPr>
            <w:tcW w:w="155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080" w:type="dxa"/>
          </w:tcPr>
          <w:p>
            <w:pPr>
              <w:rPr>
                <w:rFonts w:asciiTheme="minorEastAsia" w:hAnsiTheme="minorEastAsia" w:eastAsiaTheme="minorEastAsia"/>
                <w:sz w:val="24"/>
                <w:szCs w:val="24"/>
              </w:rPr>
            </w:pPr>
          </w:p>
        </w:tc>
        <w:tc>
          <w:tcPr>
            <w:tcW w:w="2031" w:type="dxa"/>
          </w:tcPr>
          <w:p>
            <w:pPr>
              <w:rPr>
                <w:rFonts w:asciiTheme="minorEastAsia" w:hAnsiTheme="minorEastAsia" w:eastAsiaTheme="minorEastAsia"/>
                <w:sz w:val="24"/>
                <w:szCs w:val="24"/>
              </w:rPr>
            </w:pPr>
          </w:p>
        </w:tc>
        <w:tc>
          <w:tcPr>
            <w:tcW w:w="1929" w:type="dxa"/>
          </w:tcPr>
          <w:p>
            <w:pPr>
              <w:rPr>
                <w:rFonts w:asciiTheme="minorEastAsia" w:hAnsiTheme="minorEastAsia" w:eastAsiaTheme="minorEastAsia"/>
                <w:sz w:val="24"/>
                <w:szCs w:val="24"/>
              </w:rPr>
            </w:pPr>
          </w:p>
        </w:tc>
        <w:tc>
          <w:tcPr>
            <w:tcW w:w="1503" w:type="dxa"/>
          </w:tcPr>
          <w:p>
            <w:pPr>
              <w:rPr>
                <w:rFonts w:asciiTheme="minorEastAsia" w:hAnsiTheme="minorEastAsia" w:eastAsiaTheme="minorEastAsia"/>
                <w:sz w:val="24"/>
                <w:szCs w:val="24"/>
              </w:rPr>
            </w:pPr>
          </w:p>
        </w:tc>
        <w:tc>
          <w:tcPr>
            <w:tcW w:w="155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080" w:type="dxa"/>
          </w:tcPr>
          <w:p>
            <w:pPr>
              <w:rPr>
                <w:rFonts w:asciiTheme="minorEastAsia" w:hAnsiTheme="minorEastAsia" w:eastAsiaTheme="minorEastAsia"/>
                <w:sz w:val="24"/>
                <w:szCs w:val="24"/>
              </w:rPr>
            </w:pPr>
          </w:p>
        </w:tc>
        <w:tc>
          <w:tcPr>
            <w:tcW w:w="2031" w:type="dxa"/>
          </w:tcPr>
          <w:p>
            <w:pPr>
              <w:rPr>
                <w:rFonts w:asciiTheme="minorEastAsia" w:hAnsiTheme="minorEastAsia" w:eastAsiaTheme="minorEastAsia"/>
                <w:sz w:val="24"/>
                <w:szCs w:val="24"/>
              </w:rPr>
            </w:pPr>
          </w:p>
        </w:tc>
        <w:tc>
          <w:tcPr>
            <w:tcW w:w="1929" w:type="dxa"/>
          </w:tcPr>
          <w:p>
            <w:pPr>
              <w:rPr>
                <w:rFonts w:asciiTheme="minorEastAsia" w:hAnsiTheme="minorEastAsia" w:eastAsiaTheme="minorEastAsia"/>
                <w:sz w:val="24"/>
                <w:szCs w:val="24"/>
              </w:rPr>
            </w:pPr>
          </w:p>
        </w:tc>
        <w:tc>
          <w:tcPr>
            <w:tcW w:w="1503" w:type="dxa"/>
          </w:tcPr>
          <w:p>
            <w:pPr>
              <w:rPr>
                <w:rFonts w:asciiTheme="minorEastAsia" w:hAnsiTheme="minorEastAsia" w:eastAsiaTheme="minorEastAsia"/>
                <w:sz w:val="24"/>
                <w:szCs w:val="24"/>
              </w:rPr>
            </w:pPr>
          </w:p>
        </w:tc>
        <w:tc>
          <w:tcPr>
            <w:tcW w:w="1557" w:type="dxa"/>
          </w:tcPr>
          <w:p>
            <w:pP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1、“投标商务条款”必须详细填写投标商务条款的内容。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3、交货期条款为不可负偏离条款，投标文件响应为“负偏离”的，投标文件将按废标处理。</w:t>
      </w:r>
    </w:p>
    <w:p>
      <w:pPr>
        <w:spacing w:line="300" w:lineRule="auto"/>
        <w:ind w:firstLine="3360" w:firstLineChars="1400"/>
        <w:rPr>
          <w:rFonts w:asciiTheme="minorEastAsia" w:hAnsiTheme="minorEastAsia" w:eastAsiaTheme="minorEastAsia"/>
          <w:sz w:val="24"/>
          <w:szCs w:val="24"/>
        </w:rPr>
      </w:pPr>
    </w:p>
    <w:p>
      <w:pPr>
        <w:spacing w:line="300" w:lineRule="auto"/>
        <w:ind w:firstLine="3360" w:firstLineChars="1400"/>
        <w:rPr>
          <w:rFonts w:asciiTheme="minorEastAsia" w:hAnsiTheme="minorEastAsia" w:eastAsiaTheme="minorEastAsia"/>
          <w:sz w:val="24"/>
          <w:szCs w:val="24"/>
        </w:rPr>
      </w:pPr>
    </w:p>
    <w:p>
      <w:pPr>
        <w:spacing w:line="300" w:lineRule="auto"/>
        <w:ind w:firstLine="3360" w:firstLineChars="1400"/>
        <w:rPr>
          <w:rFonts w:asciiTheme="minorEastAsia" w:hAnsiTheme="minorEastAsia" w:eastAsiaTheme="minorEastAsia"/>
          <w:sz w:val="24"/>
          <w:szCs w:val="24"/>
        </w:rPr>
      </w:pPr>
    </w:p>
    <w:p>
      <w:pPr>
        <w:spacing w:line="300" w:lineRule="auto"/>
        <w:ind w:firstLine="3360" w:firstLineChars="1400"/>
        <w:rPr>
          <w:rFonts w:asciiTheme="minorEastAsia" w:hAnsiTheme="minorEastAsia" w:eastAsiaTheme="minorEastAsia"/>
          <w:sz w:val="24"/>
          <w:szCs w:val="24"/>
        </w:rPr>
      </w:pPr>
    </w:p>
    <w:p>
      <w:pPr>
        <w:spacing w:line="300" w:lineRule="auto"/>
        <w:ind w:firstLine="3360" w:firstLineChars="1400"/>
        <w:rPr>
          <w:rFonts w:asciiTheme="minorEastAsia" w:hAnsiTheme="minorEastAsia" w:eastAsiaTheme="minorEastAsia"/>
          <w:sz w:val="24"/>
          <w:szCs w:val="24"/>
        </w:rPr>
      </w:pPr>
    </w:p>
    <w:p>
      <w:pPr>
        <w:spacing w:line="300" w:lineRule="auto"/>
        <w:ind w:firstLine="3360" w:firstLineChars="1400"/>
        <w:rPr>
          <w:rFonts w:asciiTheme="minorEastAsia" w:hAnsiTheme="minorEastAsia" w:eastAsiaTheme="minorEastAsia"/>
          <w:sz w:val="24"/>
          <w:szCs w:val="24"/>
        </w:rPr>
      </w:pPr>
    </w:p>
    <w:p>
      <w:pPr>
        <w:spacing w:line="300" w:lineRule="auto"/>
        <w:ind w:firstLine="3360" w:firstLineChars="1400"/>
        <w:rPr>
          <w:rFonts w:asciiTheme="minorEastAsia" w:hAnsiTheme="minorEastAsia" w:eastAsiaTheme="minorEastAsia"/>
          <w:sz w:val="24"/>
          <w:szCs w:val="24"/>
        </w:rPr>
      </w:pPr>
    </w:p>
    <w:p>
      <w:pPr>
        <w:spacing w:line="300" w:lineRule="auto"/>
        <w:ind w:firstLine="3360" w:firstLineChars="1400"/>
        <w:rPr>
          <w:rFonts w:asciiTheme="minorEastAsia" w:hAnsiTheme="minorEastAsia" w:eastAsiaTheme="minorEastAsia"/>
          <w:sz w:val="24"/>
          <w:szCs w:val="24"/>
        </w:rPr>
      </w:pPr>
    </w:p>
    <w:p>
      <w:pPr>
        <w:spacing w:line="360" w:lineRule="auto"/>
        <w:ind w:firstLine="3373" w:firstLineChars="1400"/>
        <w:rPr>
          <w:rFonts w:asciiTheme="minorEastAsia" w:hAnsiTheme="minorEastAsia" w:eastAsiaTheme="minorEastAsia"/>
          <w:b/>
          <w:bCs/>
          <w:sz w:val="24"/>
          <w:szCs w:val="24"/>
        </w:rPr>
      </w:pPr>
      <w:bookmarkStart w:id="8" w:name="_Toc313109531"/>
    </w:p>
    <w:p>
      <w:pPr>
        <w:spacing w:line="360" w:lineRule="auto"/>
        <w:ind w:firstLine="3373" w:firstLineChars="1400"/>
        <w:rPr>
          <w:rFonts w:asciiTheme="minorEastAsia" w:hAnsiTheme="minorEastAsia" w:eastAsiaTheme="minorEastAsia"/>
          <w:b/>
          <w:bCs/>
          <w:sz w:val="24"/>
          <w:szCs w:val="24"/>
        </w:rPr>
      </w:pPr>
    </w:p>
    <w:p>
      <w:pPr>
        <w:spacing w:line="360" w:lineRule="auto"/>
        <w:ind w:firstLine="3373" w:firstLineChars="1400"/>
        <w:rPr>
          <w:rFonts w:asciiTheme="minorEastAsia" w:hAnsiTheme="minorEastAsia" w:eastAsiaTheme="minorEastAsia"/>
          <w:b/>
          <w:bCs/>
          <w:sz w:val="24"/>
          <w:szCs w:val="24"/>
        </w:rPr>
      </w:pPr>
    </w:p>
    <w:p>
      <w:pPr>
        <w:spacing w:line="360" w:lineRule="auto"/>
        <w:ind w:firstLine="3373" w:firstLineChars="1400"/>
        <w:rPr>
          <w:rFonts w:asciiTheme="minorEastAsia" w:hAnsiTheme="minorEastAsia" w:eastAsiaTheme="minorEastAsia"/>
          <w:b/>
          <w:bCs/>
          <w:sz w:val="24"/>
          <w:szCs w:val="24"/>
        </w:rPr>
      </w:pPr>
    </w:p>
    <w:p>
      <w:pPr>
        <w:spacing w:line="360" w:lineRule="auto"/>
        <w:ind w:firstLine="3373" w:firstLineChars="1400"/>
        <w:rPr>
          <w:rFonts w:asciiTheme="minorEastAsia" w:hAnsiTheme="minorEastAsia" w:eastAsiaTheme="minorEastAsia"/>
          <w:b/>
          <w:bCs/>
          <w:sz w:val="24"/>
          <w:szCs w:val="24"/>
        </w:rPr>
      </w:pPr>
    </w:p>
    <w:p>
      <w:pPr>
        <w:spacing w:line="360" w:lineRule="auto"/>
        <w:ind w:firstLine="3373" w:firstLineChars="1400"/>
        <w:rPr>
          <w:rFonts w:asciiTheme="minorEastAsia" w:hAnsiTheme="minorEastAsia" w:eastAsiaTheme="minorEastAsia"/>
          <w:b/>
          <w:bCs/>
          <w:sz w:val="24"/>
          <w:szCs w:val="24"/>
        </w:rPr>
      </w:pPr>
    </w:p>
    <w:p>
      <w:pPr>
        <w:spacing w:line="360" w:lineRule="auto"/>
        <w:ind w:firstLine="3373" w:firstLineChars="14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五、投标报价表</w:t>
      </w:r>
      <w:bookmarkEnd w:id="8"/>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投标单位：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tbl>
      <w:tblPr>
        <w:tblStyle w:val="15"/>
        <w:tblpPr w:leftFromText="180" w:rightFromText="180" w:vertAnchor="text" w:horzAnchor="margin" w:tblpXSpec="center" w:tblpY="6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7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pPr>
              <w:spacing w:line="360" w:lineRule="auto"/>
              <w:jc w:val="center"/>
              <w:rPr>
                <w:rFonts w:ascii="宋体" w:hAnsi="宋体"/>
                <w:szCs w:val="21"/>
              </w:rPr>
            </w:pPr>
            <w:r>
              <w:rPr>
                <w:rFonts w:hint="eastAsia" w:ascii="宋体" w:hAnsi="宋体"/>
                <w:szCs w:val="21"/>
              </w:rPr>
              <w:t>序号</w:t>
            </w:r>
          </w:p>
        </w:tc>
        <w:tc>
          <w:tcPr>
            <w:tcW w:w="4678" w:type="dxa"/>
            <w:vAlign w:val="center"/>
          </w:tcPr>
          <w:p>
            <w:pPr>
              <w:spacing w:line="360" w:lineRule="auto"/>
              <w:jc w:val="center"/>
              <w:rPr>
                <w:rFonts w:ascii="宋体" w:hAnsi="宋体" w:cs="Arial"/>
                <w:color w:val="000000"/>
                <w:kern w:val="0"/>
                <w:szCs w:val="21"/>
              </w:rPr>
            </w:pPr>
            <w:r>
              <w:rPr>
                <w:rFonts w:hint="eastAsia" w:ascii="宋体" w:hAnsi="宋体" w:cs="Arial"/>
                <w:color w:val="000000"/>
                <w:kern w:val="0"/>
                <w:szCs w:val="21"/>
              </w:rPr>
              <w:t>项目名称</w:t>
            </w:r>
          </w:p>
        </w:tc>
        <w:tc>
          <w:tcPr>
            <w:tcW w:w="2126" w:type="dxa"/>
            <w:vAlign w:val="center"/>
          </w:tcPr>
          <w:p>
            <w:pPr>
              <w:spacing w:line="360" w:lineRule="auto"/>
              <w:jc w:val="center"/>
              <w:rPr>
                <w:rFonts w:ascii="宋体" w:hAnsi="宋体"/>
                <w:szCs w:val="21"/>
              </w:rPr>
            </w:pPr>
            <w:r>
              <w:rPr>
                <w:rFonts w:hint="eastAsia" w:ascii="宋体" w:hAnsi="宋体" w:cs="Arial"/>
                <w:color w:val="000000"/>
                <w:kern w:val="0"/>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pPr>
              <w:spacing w:line="360" w:lineRule="auto"/>
              <w:jc w:val="center"/>
              <w:rPr>
                <w:rFonts w:ascii="宋体" w:hAnsi="宋体"/>
                <w:szCs w:val="21"/>
              </w:rPr>
            </w:pPr>
          </w:p>
        </w:tc>
        <w:tc>
          <w:tcPr>
            <w:tcW w:w="4678" w:type="dxa"/>
          </w:tcPr>
          <w:p>
            <w:pPr>
              <w:spacing w:line="360" w:lineRule="auto"/>
              <w:jc w:val="center"/>
              <w:rPr>
                <w:rFonts w:ascii="宋体" w:hAnsi="宋体"/>
                <w:szCs w:val="21"/>
              </w:rPr>
            </w:pPr>
          </w:p>
        </w:tc>
        <w:tc>
          <w:tcPr>
            <w:tcW w:w="2126" w:type="dxa"/>
            <w:vAlign w:val="center"/>
          </w:tcPr>
          <w:p>
            <w:pPr>
              <w:spacing w:line="360" w:lineRule="auto"/>
              <w:jc w:val="center"/>
              <w:rPr>
                <w:rFonts w:ascii="宋体" w:hAnsi="宋体"/>
                <w:szCs w:val="21"/>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widowControl/>
        <w:spacing w:line="360" w:lineRule="atLeast"/>
        <w:ind w:firstLine="240" w:firstLineChars="100"/>
        <w:jc w:val="left"/>
        <w:rPr>
          <w:rFonts w:asciiTheme="minorEastAsia" w:hAnsiTheme="minorEastAsia" w:eastAsiaTheme="minorEastAsia"/>
          <w:sz w:val="24"/>
          <w:szCs w:val="24"/>
        </w:rPr>
      </w:pPr>
    </w:p>
    <w:p>
      <w:pPr>
        <w:widowControl/>
        <w:spacing w:line="360" w:lineRule="atLeast"/>
        <w:ind w:firstLine="240" w:firstLineChars="100"/>
        <w:jc w:val="left"/>
        <w:rPr>
          <w:rFonts w:asciiTheme="minorEastAsia" w:hAnsiTheme="minorEastAsia" w:eastAsiaTheme="minorEastAsia"/>
          <w:sz w:val="24"/>
          <w:szCs w:val="24"/>
        </w:rPr>
      </w:pPr>
    </w:p>
    <w:p>
      <w:pPr>
        <w:widowControl/>
        <w:spacing w:line="360" w:lineRule="atLeast"/>
        <w:ind w:firstLine="240" w:firstLineChars="100"/>
        <w:jc w:val="left"/>
        <w:rPr>
          <w:rFonts w:ascii="宋体" w:hAnsi="宋体" w:cs="Arial"/>
          <w:color w:val="000000"/>
          <w:kern w:val="0"/>
          <w:sz w:val="30"/>
          <w:szCs w:val="30"/>
        </w:rPr>
      </w:pPr>
      <w:r>
        <w:rPr>
          <w:rFonts w:hint="eastAsia" w:asciiTheme="minorEastAsia" w:hAnsiTheme="minorEastAsia" w:eastAsiaTheme="minorEastAsia"/>
          <w:sz w:val="24"/>
          <w:szCs w:val="24"/>
        </w:rPr>
        <w:t>全权代表签字：（盖章）</w:t>
      </w:r>
      <w:r>
        <w:rPr>
          <w:rFonts w:hint="eastAsia" w:ascii="宋体" w:hAnsi="宋体" w:cs="Arial"/>
          <w:color w:val="000000"/>
          <w:kern w:val="0"/>
          <w:sz w:val="30"/>
          <w:szCs w:val="30"/>
          <w:u w:val="single"/>
        </w:rPr>
        <w:t xml:space="preserve">                       </w:t>
      </w:r>
    </w:p>
    <w:p>
      <w:pPr>
        <w:widowControl/>
        <w:spacing w:line="360" w:lineRule="atLeast"/>
        <w:ind w:firstLine="240" w:firstLineChars="100"/>
        <w:jc w:val="left"/>
        <w:rPr>
          <w:rFonts w:ascii="宋体" w:hAnsi="宋体"/>
          <w:sz w:val="30"/>
          <w:szCs w:val="30"/>
          <w:u w:val="single"/>
        </w:rPr>
      </w:pPr>
      <w:r>
        <w:rPr>
          <w:rFonts w:hint="eastAsia" w:asciiTheme="minorEastAsia" w:hAnsiTheme="minorEastAsia" w:eastAsiaTheme="minorEastAsia"/>
          <w:sz w:val="24"/>
          <w:szCs w:val="24"/>
        </w:rPr>
        <w:t>日期：</w:t>
      </w:r>
      <w:r>
        <w:rPr>
          <w:rFonts w:hint="eastAsia" w:ascii="宋体" w:hAnsi="宋体" w:cs="Arial"/>
          <w:color w:val="000000"/>
          <w:kern w:val="0"/>
          <w:sz w:val="30"/>
          <w:szCs w:val="30"/>
          <w:u w:val="single"/>
        </w:rPr>
        <w:t>                    </w:t>
      </w:r>
    </w:p>
    <w:p>
      <w:pPr>
        <w:pStyle w:val="8"/>
        <w:rPr>
          <w:rFonts w:asciiTheme="minorEastAsia" w:hAnsiTheme="minorEastAsia" w:eastAsiaTheme="minorEastAsia"/>
          <w:sz w:val="24"/>
          <w:szCs w:val="24"/>
        </w:rPr>
      </w:pPr>
    </w:p>
    <w:p>
      <w:pPr>
        <w:widowControl/>
        <w:spacing w:line="360" w:lineRule="atLeast"/>
        <w:ind w:firstLine="210" w:firstLineChars="100"/>
        <w:jc w:val="left"/>
        <w:rPr>
          <w:rFonts w:ascii="宋体" w:hAnsi="宋体" w:cs="Arial"/>
          <w:color w:val="000000"/>
          <w:kern w:val="0"/>
          <w:szCs w:val="21"/>
        </w:rPr>
      </w:pPr>
    </w:p>
    <w:p>
      <w:pPr>
        <w:widowControl/>
        <w:spacing w:line="360" w:lineRule="atLeast"/>
        <w:ind w:firstLine="210" w:firstLineChars="100"/>
        <w:jc w:val="left"/>
        <w:rPr>
          <w:rFonts w:ascii="宋体" w:hAnsi="宋体" w:cs="Arial"/>
          <w:color w:val="000000"/>
          <w:kern w:val="0"/>
          <w:szCs w:val="21"/>
        </w:rPr>
      </w:pPr>
    </w:p>
    <w:p>
      <w:pPr>
        <w:widowControl/>
        <w:spacing w:line="360" w:lineRule="atLeast"/>
        <w:ind w:firstLine="210" w:firstLineChars="100"/>
        <w:jc w:val="left"/>
        <w:rPr>
          <w:rFonts w:ascii="宋体" w:hAnsi="宋体" w:cs="Arial"/>
          <w:color w:val="000000"/>
          <w:kern w:val="0"/>
          <w:szCs w:val="21"/>
        </w:rPr>
      </w:pPr>
    </w:p>
    <w:p>
      <w:pPr>
        <w:widowControl/>
        <w:spacing w:line="360" w:lineRule="atLeast"/>
        <w:ind w:firstLine="210" w:firstLineChars="100"/>
        <w:jc w:val="left"/>
        <w:rPr>
          <w:rFonts w:ascii="宋体" w:hAnsi="宋体" w:cs="Arial"/>
          <w:color w:val="000000"/>
          <w:kern w:val="0"/>
          <w:szCs w:val="21"/>
        </w:rPr>
      </w:pPr>
    </w:p>
    <w:p>
      <w:pPr>
        <w:widowControl/>
        <w:spacing w:line="360" w:lineRule="atLeast"/>
        <w:ind w:firstLine="210" w:firstLineChars="100"/>
        <w:jc w:val="left"/>
        <w:rPr>
          <w:rFonts w:ascii="宋体" w:hAnsi="宋体" w:cs="Arial"/>
          <w:color w:val="000000"/>
          <w:kern w:val="0"/>
          <w:szCs w:val="21"/>
        </w:rPr>
      </w:pPr>
    </w:p>
    <w:p>
      <w:pPr>
        <w:widowControl/>
        <w:spacing w:line="360" w:lineRule="atLeast"/>
        <w:ind w:firstLine="210" w:firstLineChars="100"/>
        <w:jc w:val="left"/>
        <w:rPr>
          <w:rFonts w:ascii="宋体" w:hAnsi="宋体" w:cs="Arial"/>
          <w:color w:val="000000"/>
          <w:kern w:val="0"/>
          <w:szCs w:val="21"/>
        </w:rPr>
      </w:pPr>
    </w:p>
    <w:p>
      <w:pPr>
        <w:widowControl/>
        <w:spacing w:line="360" w:lineRule="atLeast"/>
        <w:ind w:firstLine="210" w:firstLineChars="100"/>
        <w:jc w:val="left"/>
        <w:rPr>
          <w:rFonts w:ascii="宋体" w:hAnsi="宋体" w:cs="Arial"/>
          <w:color w:val="000000"/>
          <w:kern w:val="0"/>
          <w:szCs w:val="21"/>
        </w:rPr>
      </w:pPr>
      <w:r>
        <w:rPr>
          <w:rFonts w:hint="eastAsia" w:ascii="宋体" w:hAnsi="宋体" w:cs="Arial"/>
          <w:color w:val="000000"/>
          <w:kern w:val="0"/>
          <w:szCs w:val="21"/>
        </w:rPr>
        <w:t>备注：1、报价以人民币为结算单位。</w:t>
      </w:r>
    </w:p>
    <w:p>
      <w:pPr>
        <w:spacing w:line="360" w:lineRule="auto"/>
        <w:ind w:firstLine="840" w:firstLineChars="400"/>
        <w:rPr>
          <w:rFonts w:asciiTheme="minorEastAsia" w:hAnsiTheme="minorEastAsia" w:eastAsiaTheme="minorEastAsia"/>
          <w:sz w:val="24"/>
          <w:szCs w:val="24"/>
        </w:rPr>
      </w:pPr>
      <w:r>
        <w:rPr>
          <w:rFonts w:hint="eastAsia" w:ascii="宋体" w:hAnsi="宋体" w:cs="Arial"/>
          <w:color w:val="000000"/>
          <w:kern w:val="0"/>
          <w:szCs w:val="21"/>
        </w:rPr>
        <w:t>2、开标一览表的投标总价必须与本报价表的投标总价一致。</w:t>
      </w:r>
    </w:p>
    <w:p>
      <w:pPr>
        <w:widowControl/>
        <w:spacing w:line="360" w:lineRule="atLeast"/>
        <w:ind w:firstLine="840" w:firstLineChars="400"/>
        <w:jc w:val="left"/>
        <w:rPr>
          <w:rFonts w:ascii="宋体" w:hAnsi="宋体" w:cs="Arial"/>
          <w:color w:val="000000"/>
          <w:kern w:val="0"/>
          <w:szCs w:val="21"/>
        </w:rPr>
      </w:pPr>
      <w:r>
        <w:rPr>
          <w:rFonts w:hint="eastAsia" w:ascii="宋体" w:hAnsi="宋体" w:cs="Arial"/>
          <w:color w:val="000000"/>
          <w:kern w:val="0"/>
          <w:szCs w:val="21"/>
        </w:rPr>
        <w:t xml:space="preserve">     </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ind w:firstLine="1928" w:firstLineChars="800"/>
        <w:rPr>
          <w:rFonts w:asciiTheme="minorEastAsia" w:hAnsiTheme="minorEastAsia" w:eastAsiaTheme="minorEastAsia"/>
          <w:b/>
          <w:bCs/>
          <w:sz w:val="24"/>
          <w:szCs w:val="24"/>
        </w:rPr>
      </w:pPr>
    </w:p>
    <w:p>
      <w:pPr>
        <w:ind w:firstLine="1928" w:firstLineChars="800"/>
        <w:rPr>
          <w:rFonts w:asciiTheme="minorEastAsia" w:hAnsiTheme="minorEastAsia" w:eastAsiaTheme="minorEastAsia"/>
          <w:b/>
          <w:bCs/>
          <w:sz w:val="24"/>
          <w:szCs w:val="24"/>
        </w:rPr>
      </w:pPr>
    </w:p>
    <w:p>
      <w:pPr>
        <w:ind w:firstLine="1928" w:firstLineChars="8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六、项目管理主要技术和售后服务人员情况表</w:t>
      </w:r>
    </w:p>
    <w:p>
      <w:pPr>
        <w:jc w:val="center"/>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p>
    <w:p>
      <w:pPr>
        <w:ind w:firstLine="2650" w:firstLineChars="11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七、项目详细设计/实施及保障方案</w:t>
      </w: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spacing w:line="300" w:lineRule="auto"/>
        <w:jc w:val="left"/>
        <w:rPr>
          <w:rFonts w:asciiTheme="minorEastAsia" w:hAnsiTheme="minorEastAsia" w:eastAsiaTheme="minorEastAsia"/>
          <w:sz w:val="24"/>
          <w:szCs w:val="24"/>
        </w:rPr>
      </w:pPr>
    </w:p>
    <w:p>
      <w:pPr>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r>
        <w:rPr>
          <w:rFonts w:hint="eastAsia" w:asciiTheme="minorEastAsia" w:hAnsiTheme="minorEastAsia" w:eastAsiaTheme="minorEastAsia"/>
          <w:sz w:val="24"/>
          <w:szCs w:val="24"/>
        </w:rPr>
        <w:t>八</w:t>
      </w:r>
      <w:r>
        <w:rPr>
          <w:rFonts w:hint="eastAsia" w:asciiTheme="minorEastAsia" w:hAnsiTheme="minorEastAsia" w:eastAsiaTheme="minorEastAsia"/>
          <w:b/>
          <w:bCs/>
          <w:sz w:val="24"/>
          <w:szCs w:val="24"/>
        </w:rPr>
        <w:t>、诚信情况承诺函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9"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928" w:firstLineChars="800"/>
        <w:rPr>
          <w:rFonts w:asciiTheme="minorEastAsia" w:hAnsiTheme="minorEastAsia" w:eastAsiaTheme="minorEastAsia"/>
          <w:sz w:val="24"/>
          <w:szCs w:val="24"/>
        </w:rPr>
      </w:pPr>
      <w:r>
        <w:rPr>
          <w:rFonts w:hint="eastAsia" w:asciiTheme="minorEastAsia" w:hAnsiTheme="minorEastAsia" w:eastAsiaTheme="minorEastAsia"/>
          <w:b/>
          <w:bCs/>
          <w:sz w:val="24"/>
          <w:szCs w:val="24"/>
        </w:rPr>
        <w:t>八、投标人认为需要补充的其他资料（如有）</w:t>
      </w:r>
      <w:bookmarkEnd w:id="9"/>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项目背景</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项目</w:t>
            </w:r>
            <w:r>
              <w:rPr>
                <w:rFonts w:cs="宋体" w:asciiTheme="minorEastAsia" w:hAnsiTheme="minorEastAsia" w:eastAsiaTheme="minorEastAsia"/>
                <w:b/>
                <w:bCs/>
                <w:kern w:val="0"/>
                <w:sz w:val="24"/>
                <w:szCs w:val="24"/>
              </w:rPr>
              <w:t>清单</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tbl>
            <w:tblPr>
              <w:tblStyle w:val="15"/>
              <w:tblW w:w="8827"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585"/>
              <w:gridCol w:w="993"/>
              <w:gridCol w:w="4020"/>
              <w:gridCol w:w="1188"/>
              <w:gridCol w:w="104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1585"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color w:val="FF0000"/>
                      <w:kern w:val="0"/>
                      <w:sz w:val="24"/>
                      <w:szCs w:val="24"/>
                    </w:rPr>
                    <w:t>项目</w:t>
                  </w:r>
                  <w:r>
                    <w:rPr>
                      <w:rFonts w:cs="宋体" w:asciiTheme="minorEastAsia" w:hAnsiTheme="minorEastAsia" w:eastAsiaTheme="minorEastAsia"/>
                      <w:b/>
                      <w:bCs/>
                      <w:color w:val="FF0000"/>
                      <w:kern w:val="0"/>
                      <w:sz w:val="24"/>
                      <w:szCs w:val="24"/>
                    </w:rPr>
                    <w:t xml:space="preserve">名称 </w:t>
                  </w:r>
                </w:p>
              </w:tc>
              <w:tc>
                <w:tcPr>
                  <w:tcW w:w="993"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cs="宋体" w:asciiTheme="minorEastAsia" w:hAnsiTheme="minorEastAsia" w:eastAsiaTheme="minorEastAsia"/>
                      <w:b/>
                      <w:bCs/>
                      <w:color w:val="FF0000"/>
                      <w:kern w:val="0"/>
                      <w:sz w:val="24"/>
                      <w:szCs w:val="24"/>
                    </w:rPr>
                    <w:t>数量</w:t>
                  </w:r>
                </w:p>
              </w:tc>
              <w:tc>
                <w:tcPr>
                  <w:tcW w:w="4020"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color w:val="FF0000"/>
                      <w:kern w:val="0"/>
                      <w:sz w:val="24"/>
                      <w:szCs w:val="24"/>
                    </w:rPr>
                    <w:t>服务描述</w:t>
                  </w:r>
                </w:p>
              </w:tc>
              <w:tc>
                <w:tcPr>
                  <w:tcW w:w="1188"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color w:val="FF0000"/>
                      <w:kern w:val="0"/>
                      <w:sz w:val="24"/>
                      <w:szCs w:val="24"/>
                    </w:rPr>
                    <w:t>总</w:t>
                  </w:r>
                  <w:r>
                    <w:rPr>
                      <w:rFonts w:cs="宋体" w:asciiTheme="minorEastAsia" w:hAnsiTheme="minorEastAsia" w:eastAsiaTheme="minorEastAsia"/>
                      <w:b/>
                      <w:bCs/>
                      <w:color w:val="FF0000"/>
                      <w:kern w:val="0"/>
                      <w:sz w:val="24"/>
                      <w:szCs w:val="24"/>
                    </w:rPr>
                    <w:t>预算</w:t>
                  </w:r>
                  <w:r>
                    <w:rPr>
                      <w:rFonts w:hint="eastAsia" w:cs="宋体" w:asciiTheme="minorEastAsia" w:hAnsiTheme="minorEastAsia" w:eastAsiaTheme="minorEastAsia"/>
                      <w:b/>
                      <w:bCs/>
                      <w:color w:val="FF0000"/>
                      <w:kern w:val="0"/>
                      <w:sz w:val="24"/>
                      <w:szCs w:val="24"/>
                    </w:rPr>
                    <w:t>金</w:t>
                  </w:r>
                  <w:r>
                    <w:rPr>
                      <w:rFonts w:cs="宋体" w:asciiTheme="minorEastAsia" w:hAnsiTheme="minorEastAsia" w:eastAsiaTheme="minorEastAsia"/>
                      <w:b/>
                      <w:bCs/>
                      <w:color w:val="FF0000"/>
                      <w:kern w:val="0"/>
                      <w:sz w:val="24"/>
                      <w:szCs w:val="24"/>
                    </w:rPr>
                    <w:t>额(元)</w:t>
                  </w:r>
                </w:p>
              </w:tc>
              <w:tc>
                <w:tcPr>
                  <w:tcW w:w="1041"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cs="宋体" w:asciiTheme="minorEastAsia" w:hAnsiTheme="minorEastAsia" w:eastAsiaTheme="minorEastAsia"/>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585"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医院信息系统等保测评服务</w:t>
                  </w:r>
                </w:p>
              </w:tc>
              <w:tc>
                <w:tcPr>
                  <w:tcW w:w="993"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4020"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HIS系统、集成平台系统、一体化电子病历系统、深圳市儿童医院互联网医院系统三级测评。LIS系统、PACS系统、重症系统、影像平台系统、医技预约系统、五权OA系统二级测评。</w:t>
                  </w:r>
                </w:p>
              </w:tc>
              <w:tc>
                <w:tcPr>
                  <w:tcW w:w="1188"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480000</w:t>
                  </w:r>
                </w:p>
              </w:tc>
              <w:tc>
                <w:tcPr>
                  <w:tcW w:w="1041"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FF0000"/>
                      <w:kern w:val="0"/>
                      <w:sz w:val="24"/>
                      <w:szCs w:val="24"/>
                    </w:rPr>
                  </w:pPr>
                </w:p>
              </w:tc>
            </w:tr>
          </w:tbl>
          <w:p>
            <w:pPr>
              <w:widowControl/>
              <w:jc w:val="left"/>
              <w:rPr>
                <w:rFonts w:cs="宋体" w:asciiTheme="minorEastAsia" w:hAnsiTheme="minorEastAsia" w:eastAsiaTheme="minorEastAsia"/>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p>
        </w:tc>
        <w:tc>
          <w:tcPr>
            <w:tcW w:w="8880" w:type="dxa"/>
            <w:tcBorders>
              <w:top w:val="single" w:color="auto" w:sz="6" w:space="0"/>
              <w:left w:val="single" w:color="auto" w:sz="6" w:space="0"/>
              <w:bottom w:val="nil"/>
              <w:right w:val="nil"/>
            </w:tcBorders>
            <w:vAlign w:val="center"/>
          </w:tcPr>
          <w:p>
            <w:pPr>
              <w:widowControl/>
              <w:spacing w:before="100" w:beforeAutospacing="1" w:after="100" w:afterAutospacing="1"/>
              <w:ind w:left="1440"/>
              <w:jc w:val="left"/>
              <w:rPr>
                <w:rFonts w:cs="宋体" w:asciiTheme="minorEastAsia" w:hAnsiTheme="minorEastAsia" w:eastAsiaTheme="minorEastAsia"/>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商务需求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  </w:t>
            </w:r>
          </w:p>
          <w:tbl>
            <w:tblPr>
              <w:tblStyle w:val="15"/>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710"/>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cs="宋体" w:asciiTheme="minorEastAsia" w:hAnsiTheme="minorEastAsia" w:eastAsiaTheme="minorEastAsia"/>
                      <w:b/>
                      <w:bCs/>
                      <w:color w:val="FF0000"/>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（一）</w:t>
                  </w:r>
                  <w:r>
                    <w:rPr>
                      <w:rFonts w:hint="eastAsia" w:cs="宋体" w:asciiTheme="minorEastAsia" w:hAnsiTheme="minorEastAsia" w:eastAsiaTheme="minorEastAsia"/>
                      <w:b/>
                      <w:bCs/>
                      <w:color w:val="000000"/>
                      <w:kern w:val="0"/>
                      <w:sz w:val="24"/>
                      <w:szCs w:val="24"/>
                    </w:rPr>
                    <w:t>服务内容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ascii="宋体" w:hAnsi="宋体" w:cs="宋体"/>
                      <w:b/>
                      <w:kern w:val="0"/>
                      <w:szCs w:val="21"/>
                    </w:rPr>
                    <w:t>服务范围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HIS系统、集成平台系统、一体化电子病历系统、深圳市儿童医院互联网医院系统等4个三级系统及LIS系统、PACS系统、重症系统、影像平台系统、医技预约系统、五权OA系统等6个二级系统。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150" w:lineRule="atLeas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center"/>
                    <w:rPr>
                      <w:rFonts w:cs="宋体" w:asciiTheme="minorEastAsia" w:hAnsiTheme="minorEastAsia" w:eastAsiaTheme="minorEastAsia"/>
                      <w:kern w:val="0"/>
                      <w:sz w:val="24"/>
                      <w:szCs w:val="24"/>
                    </w:rPr>
                  </w:pPr>
                  <w:r>
                    <w:rPr>
                      <w:rFonts w:hint="eastAsia" w:ascii="宋体" w:hAnsi="宋体" w:cs="宋体"/>
                      <w:b/>
                      <w:kern w:val="0"/>
                      <w:szCs w:val="21"/>
                    </w:rPr>
                    <w:t>服务内容</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对现有的10个信息系统开展网络安全等级保护测评工作。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15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center"/>
                    <w:rPr>
                      <w:rFonts w:cs="宋体" w:asciiTheme="minorEastAsia" w:hAnsiTheme="minorEastAsia"/>
                      <w:kern w:val="0"/>
                      <w:sz w:val="24"/>
                      <w:szCs w:val="24"/>
                    </w:rPr>
                  </w:pPr>
                  <w:r>
                    <w:rPr>
                      <w:rFonts w:hint="eastAsia" w:ascii="宋体" w:hAnsi="宋体" w:cs="宋体"/>
                      <w:b/>
                      <w:kern w:val="0"/>
                      <w:szCs w:val="21"/>
                    </w:rPr>
                    <w:t>人员要求</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ascii="宋体" w:hAnsi="宋体" w:cs="宋体"/>
                      <w:b/>
                      <w:kern w:val="0"/>
                      <w:szCs w:val="21"/>
                    </w:rPr>
                    <w:t>服务期限</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2024年 12月 30 日前完成。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627"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480" w:lineRule="auto"/>
                    <w:rPr>
                      <w:rFonts w:ascii="宋体" w:hAnsi="宋体" w:cs="宋体"/>
                      <w:b/>
                      <w:kern w:val="0"/>
                      <w:szCs w:val="21"/>
                    </w:rPr>
                  </w:pPr>
                </w:p>
                <w:p>
                  <w:pPr>
                    <w:widowControl/>
                    <w:spacing w:before="100" w:beforeAutospacing="1" w:after="100" w:afterAutospacing="1" w:line="480" w:lineRule="auto"/>
                    <w:ind w:firstLine="211" w:firstLineChars="100"/>
                    <w:rPr>
                      <w:rFonts w:cs="宋体" w:asciiTheme="minorEastAsia" w:hAnsiTheme="minorEastAsia"/>
                      <w:kern w:val="0"/>
                      <w:sz w:val="24"/>
                      <w:szCs w:val="24"/>
                      <w:highlight w:val="yellow"/>
                    </w:rPr>
                  </w:pPr>
                  <w:r>
                    <w:rPr>
                      <w:rFonts w:hint="eastAsia" w:ascii="宋体" w:hAnsi="宋体" w:cs="宋体"/>
                      <w:b/>
                      <w:kern w:val="0"/>
                      <w:szCs w:val="21"/>
                    </w:rPr>
                    <w:t>项目概况</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highlight w:val="yellow"/>
                    </w:rPr>
                  </w:pPr>
                  <w:r>
                    <w:rPr>
                      <w:rFonts w:hint="eastAsia" w:cs="宋体" w:asciiTheme="minorEastAsia" w:hAnsiTheme="minorEastAsia" w:eastAsiaTheme="minorEastAsia"/>
                      <w:kern w:val="0"/>
                      <w:sz w:val="24"/>
                      <w:szCs w:val="24"/>
                    </w:rPr>
                    <w:t>根据《网络安全法》要求，按照广东省和深圳市公安网监部门工作部署要求，针对单位正在运行使用的</w:t>
                  </w:r>
                  <w:r>
                    <w:rPr>
                      <w:rFonts w:cs="宋体" w:asciiTheme="minorEastAsia" w:hAnsiTheme="minorEastAsia" w:eastAsiaTheme="minorEastAsia"/>
                      <w:kern w:val="0"/>
                      <w:sz w:val="24"/>
                      <w:szCs w:val="24"/>
                    </w:rPr>
                    <w:t>10</w:t>
                  </w:r>
                  <w:r>
                    <w:rPr>
                      <w:rFonts w:hint="eastAsia" w:cs="宋体" w:asciiTheme="minorEastAsia" w:hAnsiTheme="minorEastAsia" w:eastAsiaTheme="minorEastAsia"/>
                      <w:kern w:val="0"/>
                      <w:sz w:val="24"/>
                      <w:szCs w:val="24"/>
                    </w:rPr>
                    <w:t>个信息系统，落实开展2024年度网络安全等级保护测评工作，按照等级保护国家标准规范要求进行评测，找出存在的差距和不足，提出整改修复意见和建议。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center"/>
                    <w:rPr>
                      <w:rFonts w:cs="宋体" w:asciiTheme="minorEastAsia" w:hAnsiTheme="minorEastAsia" w:eastAsiaTheme="minorEastAsia"/>
                      <w:kern w:val="0"/>
                      <w:sz w:val="24"/>
                      <w:szCs w:val="24"/>
                      <w:highlight w:val="yellow"/>
                    </w:rPr>
                  </w:pPr>
                  <w:r>
                    <w:rPr>
                      <w:rFonts w:hint="eastAsia" w:ascii="宋体" w:hAnsi="宋体"/>
                      <w:b/>
                      <w:szCs w:val="21"/>
                    </w:rPr>
                    <w:t>技术资料</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highlight w:val="yellow"/>
                    </w:rPr>
                  </w:pPr>
                  <w:r>
                    <w:rPr>
                      <w:rFonts w:hint="eastAsia" w:cs="宋体" w:asciiTheme="minorEastAsia" w:hAnsiTheme="minorEastAsia" w:eastAsiaTheme="minorEastAsia"/>
                      <w:kern w:val="0"/>
                      <w:sz w:val="24"/>
                      <w:szCs w:val="24"/>
                    </w:rPr>
                    <w:t>本项目所必须的技术资料，由供应商自行说明。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37"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关于</w:t>
                  </w:r>
                  <w:r>
                    <w:rPr>
                      <w:rFonts w:hint="eastAsia" w:cs="宋体" w:asciiTheme="minorEastAsia" w:hAnsiTheme="minorEastAsia" w:eastAsiaTheme="minorEastAsia"/>
                      <w:b/>
                      <w:bCs/>
                      <w:kern w:val="0"/>
                      <w:sz w:val="24"/>
                      <w:szCs w:val="24"/>
                    </w:rPr>
                    <w:t>实施</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1.1签订合同后</w:t>
                  </w:r>
                  <w:r>
                    <w:rPr>
                      <w:rFonts w:cs="宋体" w:asciiTheme="minorEastAsia" w:hAnsiTheme="minorEastAsia" w:eastAsiaTheme="minorEastAsia"/>
                      <w:kern w:val="0"/>
                      <w:sz w:val="24"/>
                      <w:szCs w:val="24"/>
                      <w:u w:val="single"/>
                    </w:rPr>
                    <w:t> 30 </w:t>
                  </w:r>
                  <w:r>
                    <w:rPr>
                      <w:rFonts w:cs="宋体" w:asciiTheme="minorEastAsia" w:hAnsiTheme="minorEastAsia" w:eastAsiaTheme="minorEastAsia"/>
                      <w:kern w:val="0"/>
                      <w:sz w:val="24"/>
                      <w:szCs w:val="24"/>
                    </w:rPr>
                    <w:t>天（</w:t>
                  </w:r>
                  <w:r>
                    <w:rPr>
                      <w:rFonts w:hint="eastAsia" w:cs="宋体" w:asciiTheme="minorEastAsia" w:hAnsiTheme="minorEastAsia" w:eastAsiaTheme="minorEastAsia"/>
                      <w:kern w:val="0"/>
                      <w:sz w:val="24"/>
                      <w:szCs w:val="24"/>
                    </w:rPr>
                    <w:t>工作日</w:t>
                  </w:r>
                  <w:r>
                    <w:rPr>
                      <w:rFonts w:cs="宋体" w:asciiTheme="minorEastAsia" w:hAnsiTheme="minorEastAsia" w:eastAsiaTheme="minorEastAsia"/>
                      <w:kern w:val="0"/>
                      <w:sz w:val="24"/>
                      <w:szCs w:val="24"/>
                    </w:rPr>
                    <w:t>）内。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19"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关于验收</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投标人货物经过双方检验认可后，签署验收报告</w:t>
                  </w:r>
                  <w:r>
                    <w:rPr>
                      <w:rFonts w:hint="eastAsia" w:cs="宋体" w:asciiTheme="minorEastAsia" w:hAnsiTheme="minorEastAsia" w:eastAsiaTheme="minorEastAsia"/>
                      <w:kern w:val="0"/>
                      <w:sz w:val="24"/>
                      <w:szCs w:val="24"/>
                    </w:rPr>
                    <w:t>。</w:t>
                  </w:r>
                </w:p>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中标人已按照合同规定提供了全部</w:t>
                  </w:r>
                  <w:r>
                    <w:rPr>
                      <w:rFonts w:hint="eastAsia" w:cs="宋体" w:asciiTheme="minorEastAsia" w:hAnsiTheme="minorEastAsia" w:eastAsiaTheme="minorEastAsia"/>
                      <w:kern w:val="0"/>
                      <w:sz w:val="24"/>
                      <w:szCs w:val="24"/>
                    </w:rPr>
                    <w:t>测评报告。</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关于付款</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40" w:lineRule="atLeas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1.付款条件：合同签订后15天内，甲方向乙方支付合同总价50%的款项。</w:t>
                  </w:r>
                </w:p>
                <w:p>
                  <w:pPr>
                    <w:widowControl/>
                    <w:spacing w:before="100" w:beforeAutospacing="1" w:after="100" w:afterAutospacing="1" w:line="340" w:lineRule="atLeast"/>
                    <w:jc w:val="left"/>
                  </w:pPr>
                  <w:r>
                    <w:rPr>
                      <w:rFonts w:hint="eastAsia" w:cs="宋体" w:asciiTheme="minorEastAsia" w:hAnsiTheme="minorEastAsia" w:eastAsiaTheme="minorEastAsia"/>
                      <w:kern w:val="0"/>
                      <w:sz w:val="24"/>
                      <w:szCs w:val="24"/>
                    </w:rPr>
                    <w:t>2.检测完成并提交评估报告后，甲方向乙方支付合同总价50%的款项。</w:t>
                  </w:r>
                </w:p>
              </w:tc>
            </w:tr>
          </w:tbl>
          <w:p>
            <w:pPr>
              <w:widowControl/>
              <w:jc w:val="left"/>
              <w:rPr>
                <w:rFonts w:cs="宋体" w:asciiTheme="minorEastAsia" w:hAnsiTheme="minorEastAsia" w:eastAsiaTheme="minorEastAsia"/>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546" w:hRule="atLeast"/>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技术要求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right w:val="nil"/>
            </w:tcBorders>
            <w:vAlign w:val="center"/>
          </w:tcPr>
          <w:p>
            <w:pPr>
              <w:widowControl/>
              <w:spacing w:before="100" w:beforeAutospacing="1" w:after="100" w:afterAutospacing="1" w:line="340" w:lineRule="atLeas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具体技术参数要求：</w:t>
            </w:r>
          </w:p>
          <w:p>
            <w:pPr>
              <w:widowControl/>
              <w:spacing w:before="100" w:beforeAutospacing="1" w:after="100" w:afterAutospacing="1" w:line="340" w:lineRule="atLeas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▲本项目负责人具备DPO-数据保护官认证证书。</w:t>
            </w:r>
          </w:p>
          <w:p>
            <w:pPr>
              <w:widowControl/>
              <w:spacing w:before="100" w:beforeAutospacing="1" w:after="100" w:afterAutospacing="1" w:line="340" w:lineRule="atLeas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▲本项目负责人通过商用密码应用安全性评估人员测评能力考核。</w:t>
            </w:r>
          </w:p>
          <w:p>
            <w:pPr>
              <w:pStyle w:val="2"/>
            </w:pPr>
            <w:r>
              <w:rPr>
                <w:rFonts w:hint="eastAsia" w:cs="宋体" w:asciiTheme="minorEastAsia" w:hAnsiTheme="minorEastAsia" w:eastAsiaTheme="minorEastAsia"/>
                <w:kern w:val="0"/>
                <w:sz w:val="24"/>
                <w:szCs w:val="24"/>
              </w:rPr>
              <w:t>▲项目组成员具有注册渗透测试工程师（CISP-PTE）。</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546" w:hRule="atLeast"/>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技术保障措施</w:t>
            </w:r>
          </w:p>
        </w:tc>
        <w:tc>
          <w:tcPr>
            <w:tcW w:w="88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sz w:val="24"/>
                <w:szCs w:val="24"/>
              </w:rPr>
              <w:t>在投标文件中详细说明保障措施（包括技术团队、技术方案、技术人员、场地、车辆等），评审委员会根据响应情况进行横向比较，优</w:t>
            </w:r>
            <w:r>
              <w:rPr>
                <w:rFonts w:hint="eastAsia" w:cs="宋体" w:asciiTheme="minorEastAsia" w:hAnsiTheme="minorEastAsia" w:eastAsiaTheme="minorEastAsia"/>
                <w:color w:val="FF0000"/>
                <w:sz w:val="24"/>
                <w:szCs w:val="24"/>
              </w:rPr>
              <w:t>3</w:t>
            </w:r>
            <w:r>
              <w:rPr>
                <w:rFonts w:hint="eastAsia" w:cs="宋体" w:asciiTheme="minorEastAsia" w:hAnsiTheme="minorEastAsia" w:eastAsiaTheme="minorEastAsia"/>
                <w:sz w:val="24"/>
                <w:szCs w:val="24"/>
              </w:rPr>
              <w:t>分，良</w:t>
            </w:r>
            <w:r>
              <w:rPr>
                <w:rFonts w:hint="eastAsia" w:cs="宋体" w:asciiTheme="minorEastAsia" w:hAnsiTheme="minorEastAsia" w:eastAsiaTheme="minorEastAsia"/>
                <w:color w:val="FF0000"/>
                <w:sz w:val="24"/>
                <w:szCs w:val="24"/>
              </w:rPr>
              <w:t>2</w:t>
            </w:r>
            <w:r>
              <w:rPr>
                <w:rFonts w:hint="eastAsia" w:cs="宋体" w:asciiTheme="minorEastAsia" w:hAnsiTheme="minorEastAsia" w:eastAsiaTheme="minorEastAsia"/>
                <w:sz w:val="24"/>
                <w:szCs w:val="24"/>
              </w:rPr>
              <w:t>分，中</w:t>
            </w:r>
            <w:r>
              <w:rPr>
                <w:rFonts w:hint="eastAsia" w:cs="宋体" w:asciiTheme="minorEastAsia" w:hAnsiTheme="minorEastAsia" w:eastAsiaTheme="minorEastAsia"/>
                <w:color w:val="FF0000"/>
                <w:sz w:val="24"/>
                <w:szCs w:val="24"/>
              </w:rPr>
              <w:t>1</w:t>
            </w:r>
            <w:r>
              <w:rPr>
                <w:rFonts w:hint="eastAsia" w:cs="宋体" w:asciiTheme="minorEastAsia" w:hAnsiTheme="minorEastAsia" w:eastAsiaTheme="minorEastAsia"/>
                <w:sz w:val="24"/>
                <w:szCs w:val="24"/>
              </w:rPr>
              <w:t>分，差0分</w:t>
            </w:r>
          </w:p>
        </w:tc>
      </w:tr>
    </w:tbl>
    <w:p>
      <w:pPr>
        <w:jc w:val="left"/>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2"/>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27EAB"/>
    <w:multiLevelType w:val="singleLevel"/>
    <w:tmpl w:val="E5F27EAB"/>
    <w:lvl w:ilvl="0" w:tentative="0">
      <w:start w:val="1"/>
      <w:numFmt w:val="decimal"/>
      <w:suff w:val="nothing"/>
      <w:lvlText w:val="%1）"/>
      <w:lvlJc w:val="left"/>
    </w:lvl>
  </w:abstractNum>
  <w:abstractNum w:abstractNumId="1">
    <w:nsid w:val="08000FA9"/>
    <w:multiLevelType w:val="singleLevel"/>
    <w:tmpl w:val="08000FA9"/>
    <w:lvl w:ilvl="0" w:tentative="0">
      <w:start w:val="1"/>
      <w:numFmt w:val="decimal"/>
      <w:suff w:val="nothing"/>
      <w:lvlText w:val="%1）"/>
      <w:lvlJc w:val="left"/>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E7D8F"/>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B72"/>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557"/>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25F9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082C"/>
    <w:rsid w:val="009C2E28"/>
    <w:rsid w:val="009C6116"/>
    <w:rsid w:val="009E2E81"/>
    <w:rsid w:val="009E3AE1"/>
    <w:rsid w:val="009E6836"/>
    <w:rsid w:val="009F4F10"/>
    <w:rsid w:val="009F6B53"/>
    <w:rsid w:val="00A003EE"/>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02889"/>
    <w:rsid w:val="0213568A"/>
    <w:rsid w:val="02AE6CB2"/>
    <w:rsid w:val="04A80842"/>
    <w:rsid w:val="04D7648A"/>
    <w:rsid w:val="04FA14E6"/>
    <w:rsid w:val="05232B1A"/>
    <w:rsid w:val="0531362C"/>
    <w:rsid w:val="054D6974"/>
    <w:rsid w:val="057207F6"/>
    <w:rsid w:val="05AF2AB9"/>
    <w:rsid w:val="05FC6B91"/>
    <w:rsid w:val="07732DB2"/>
    <w:rsid w:val="07B8320C"/>
    <w:rsid w:val="07CF0ACE"/>
    <w:rsid w:val="08997F2B"/>
    <w:rsid w:val="08F6619B"/>
    <w:rsid w:val="09285CF7"/>
    <w:rsid w:val="09687692"/>
    <w:rsid w:val="0A031FF0"/>
    <w:rsid w:val="0AA13162"/>
    <w:rsid w:val="0AB6258A"/>
    <w:rsid w:val="0B452B9B"/>
    <w:rsid w:val="0B5770DF"/>
    <w:rsid w:val="0B8A23B6"/>
    <w:rsid w:val="0C372CCD"/>
    <w:rsid w:val="0C431CEC"/>
    <w:rsid w:val="0C5603A3"/>
    <w:rsid w:val="0C5C2346"/>
    <w:rsid w:val="0C5E5BB8"/>
    <w:rsid w:val="0C94782E"/>
    <w:rsid w:val="0E215C17"/>
    <w:rsid w:val="0E9603EA"/>
    <w:rsid w:val="0FA70004"/>
    <w:rsid w:val="0FDB5BF8"/>
    <w:rsid w:val="0FF0756D"/>
    <w:rsid w:val="1032785A"/>
    <w:rsid w:val="10BB60F9"/>
    <w:rsid w:val="10C84A0D"/>
    <w:rsid w:val="10CB03AE"/>
    <w:rsid w:val="110A33B6"/>
    <w:rsid w:val="112E1DCF"/>
    <w:rsid w:val="11EC5E17"/>
    <w:rsid w:val="121432F4"/>
    <w:rsid w:val="12DD2EED"/>
    <w:rsid w:val="130A23C8"/>
    <w:rsid w:val="13545A8B"/>
    <w:rsid w:val="13840F17"/>
    <w:rsid w:val="13992498"/>
    <w:rsid w:val="13E0137B"/>
    <w:rsid w:val="140F5863"/>
    <w:rsid w:val="14B557A7"/>
    <w:rsid w:val="14E9542F"/>
    <w:rsid w:val="15C21802"/>
    <w:rsid w:val="15D233F0"/>
    <w:rsid w:val="16320B1F"/>
    <w:rsid w:val="16A8700F"/>
    <w:rsid w:val="16C016B3"/>
    <w:rsid w:val="16D00C09"/>
    <w:rsid w:val="17143815"/>
    <w:rsid w:val="172939D1"/>
    <w:rsid w:val="17596B0C"/>
    <w:rsid w:val="17AC41D5"/>
    <w:rsid w:val="17E2539E"/>
    <w:rsid w:val="1834213C"/>
    <w:rsid w:val="18A962E7"/>
    <w:rsid w:val="18B20DA1"/>
    <w:rsid w:val="197C450A"/>
    <w:rsid w:val="19931B20"/>
    <w:rsid w:val="1A154751"/>
    <w:rsid w:val="1A217D97"/>
    <w:rsid w:val="1A344B79"/>
    <w:rsid w:val="1A580152"/>
    <w:rsid w:val="1B733CDF"/>
    <w:rsid w:val="1BC70618"/>
    <w:rsid w:val="1BDC6183"/>
    <w:rsid w:val="1C0C72BC"/>
    <w:rsid w:val="1C213878"/>
    <w:rsid w:val="1C6311B2"/>
    <w:rsid w:val="1CBE541D"/>
    <w:rsid w:val="1CDB04F6"/>
    <w:rsid w:val="1D1D0E35"/>
    <w:rsid w:val="1D250BA1"/>
    <w:rsid w:val="1D7F7B19"/>
    <w:rsid w:val="1DD93DB9"/>
    <w:rsid w:val="1E7F1AFF"/>
    <w:rsid w:val="1EFF09E6"/>
    <w:rsid w:val="1F300BAC"/>
    <w:rsid w:val="1F8C23DA"/>
    <w:rsid w:val="1FA13095"/>
    <w:rsid w:val="1FE040BC"/>
    <w:rsid w:val="20152CE5"/>
    <w:rsid w:val="204801C9"/>
    <w:rsid w:val="21916F90"/>
    <w:rsid w:val="22314524"/>
    <w:rsid w:val="22463F42"/>
    <w:rsid w:val="228C71CA"/>
    <w:rsid w:val="22DE11E6"/>
    <w:rsid w:val="24837D83"/>
    <w:rsid w:val="249C6AFD"/>
    <w:rsid w:val="24C64B9D"/>
    <w:rsid w:val="24F3521D"/>
    <w:rsid w:val="25D450BA"/>
    <w:rsid w:val="261645E3"/>
    <w:rsid w:val="269E4F9F"/>
    <w:rsid w:val="26E116DC"/>
    <w:rsid w:val="2764537F"/>
    <w:rsid w:val="277B4CFD"/>
    <w:rsid w:val="28752B19"/>
    <w:rsid w:val="2876124D"/>
    <w:rsid w:val="28AA01F1"/>
    <w:rsid w:val="297D6E3A"/>
    <w:rsid w:val="2A377783"/>
    <w:rsid w:val="2A6266E9"/>
    <w:rsid w:val="2A6C54A9"/>
    <w:rsid w:val="2B311EF7"/>
    <w:rsid w:val="2BB45953"/>
    <w:rsid w:val="2C25505A"/>
    <w:rsid w:val="2D1347F5"/>
    <w:rsid w:val="2D21664A"/>
    <w:rsid w:val="2E5911D1"/>
    <w:rsid w:val="2F34651F"/>
    <w:rsid w:val="2F425E94"/>
    <w:rsid w:val="2F4B5DEA"/>
    <w:rsid w:val="2FB81F38"/>
    <w:rsid w:val="2FD72982"/>
    <w:rsid w:val="2FFE2912"/>
    <w:rsid w:val="3064711F"/>
    <w:rsid w:val="308B4781"/>
    <w:rsid w:val="30BC2EBC"/>
    <w:rsid w:val="31FF72AF"/>
    <w:rsid w:val="321B6AD2"/>
    <w:rsid w:val="32781A64"/>
    <w:rsid w:val="32782FFB"/>
    <w:rsid w:val="32B86F81"/>
    <w:rsid w:val="33CC15C4"/>
    <w:rsid w:val="33FA3136"/>
    <w:rsid w:val="34843BE3"/>
    <w:rsid w:val="353577A9"/>
    <w:rsid w:val="357B0EFD"/>
    <w:rsid w:val="35CA2DB9"/>
    <w:rsid w:val="35F41D4F"/>
    <w:rsid w:val="361E7E3B"/>
    <w:rsid w:val="3621266D"/>
    <w:rsid w:val="364A72A3"/>
    <w:rsid w:val="36974B68"/>
    <w:rsid w:val="375C2773"/>
    <w:rsid w:val="37A4078E"/>
    <w:rsid w:val="384C47A3"/>
    <w:rsid w:val="39031BEB"/>
    <w:rsid w:val="39072F88"/>
    <w:rsid w:val="394D7D0F"/>
    <w:rsid w:val="399E4DCC"/>
    <w:rsid w:val="3A151E98"/>
    <w:rsid w:val="3B5330E7"/>
    <w:rsid w:val="3BD85452"/>
    <w:rsid w:val="3BF6596E"/>
    <w:rsid w:val="3C125C3B"/>
    <w:rsid w:val="3CC86BE5"/>
    <w:rsid w:val="3CED6006"/>
    <w:rsid w:val="3D132062"/>
    <w:rsid w:val="3D83213E"/>
    <w:rsid w:val="3D9A501E"/>
    <w:rsid w:val="3DDB4F84"/>
    <w:rsid w:val="3DFD4104"/>
    <w:rsid w:val="3E554088"/>
    <w:rsid w:val="3E921340"/>
    <w:rsid w:val="3ED23E32"/>
    <w:rsid w:val="3ED951C1"/>
    <w:rsid w:val="3F033133"/>
    <w:rsid w:val="3F485BEB"/>
    <w:rsid w:val="3F58623C"/>
    <w:rsid w:val="3F6D6B69"/>
    <w:rsid w:val="3FD3744D"/>
    <w:rsid w:val="3FEF7ADA"/>
    <w:rsid w:val="40A83A07"/>
    <w:rsid w:val="411C3E2A"/>
    <w:rsid w:val="416F41D1"/>
    <w:rsid w:val="41BA0644"/>
    <w:rsid w:val="41F05DAA"/>
    <w:rsid w:val="428A76BF"/>
    <w:rsid w:val="4388454E"/>
    <w:rsid w:val="438A277C"/>
    <w:rsid w:val="45C85E8B"/>
    <w:rsid w:val="46FD5BE1"/>
    <w:rsid w:val="478E1DDE"/>
    <w:rsid w:val="47C87B80"/>
    <w:rsid w:val="47E56E6A"/>
    <w:rsid w:val="481923FF"/>
    <w:rsid w:val="48E21409"/>
    <w:rsid w:val="490579E7"/>
    <w:rsid w:val="493A417A"/>
    <w:rsid w:val="497146B0"/>
    <w:rsid w:val="4A490D8F"/>
    <w:rsid w:val="4A58343D"/>
    <w:rsid w:val="4AB26D7B"/>
    <w:rsid w:val="4AB9636A"/>
    <w:rsid w:val="4B315FE3"/>
    <w:rsid w:val="4B693D86"/>
    <w:rsid w:val="4B8F40E0"/>
    <w:rsid w:val="4BC36005"/>
    <w:rsid w:val="4C23363B"/>
    <w:rsid w:val="4C4B1BCC"/>
    <w:rsid w:val="4CA37BED"/>
    <w:rsid w:val="4D6B4742"/>
    <w:rsid w:val="4DE74B53"/>
    <w:rsid w:val="4E873EC5"/>
    <w:rsid w:val="4E9B4DEE"/>
    <w:rsid w:val="4EEB4DAE"/>
    <w:rsid w:val="4F0F2B66"/>
    <w:rsid w:val="4F296C73"/>
    <w:rsid w:val="4F747F89"/>
    <w:rsid w:val="4FC85BCB"/>
    <w:rsid w:val="50331FAE"/>
    <w:rsid w:val="505A3052"/>
    <w:rsid w:val="506247ED"/>
    <w:rsid w:val="51131E7E"/>
    <w:rsid w:val="5128622E"/>
    <w:rsid w:val="514725A2"/>
    <w:rsid w:val="51541FB9"/>
    <w:rsid w:val="51653541"/>
    <w:rsid w:val="51BA3918"/>
    <w:rsid w:val="523C53F3"/>
    <w:rsid w:val="52FB6FDA"/>
    <w:rsid w:val="533150FC"/>
    <w:rsid w:val="535459AE"/>
    <w:rsid w:val="53591499"/>
    <w:rsid w:val="53B23A34"/>
    <w:rsid w:val="543C3134"/>
    <w:rsid w:val="54F55B80"/>
    <w:rsid w:val="55794964"/>
    <w:rsid w:val="55A22FA6"/>
    <w:rsid w:val="55AE397F"/>
    <w:rsid w:val="561A302C"/>
    <w:rsid w:val="56214ACF"/>
    <w:rsid w:val="56403B5B"/>
    <w:rsid w:val="567505FD"/>
    <w:rsid w:val="56820A81"/>
    <w:rsid w:val="56AA68E1"/>
    <w:rsid w:val="56D26193"/>
    <w:rsid w:val="57B233A0"/>
    <w:rsid w:val="584844DF"/>
    <w:rsid w:val="586B2478"/>
    <w:rsid w:val="58865E64"/>
    <w:rsid w:val="58C255AE"/>
    <w:rsid w:val="58DE6711"/>
    <w:rsid w:val="595C02F7"/>
    <w:rsid w:val="59FB32E0"/>
    <w:rsid w:val="5A4D3BF6"/>
    <w:rsid w:val="5B512E4A"/>
    <w:rsid w:val="5B58798D"/>
    <w:rsid w:val="5B6B290C"/>
    <w:rsid w:val="5BA67D97"/>
    <w:rsid w:val="5BE55FB8"/>
    <w:rsid w:val="5BFD4EC8"/>
    <w:rsid w:val="5C55335F"/>
    <w:rsid w:val="5C914C90"/>
    <w:rsid w:val="5CDD77D2"/>
    <w:rsid w:val="5D514298"/>
    <w:rsid w:val="5DDF3EA8"/>
    <w:rsid w:val="5E114E4D"/>
    <w:rsid w:val="5E954ECC"/>
    <w:rsid w:val="5F2430A4"/>
    <w:rsid w:val="5F323616"/>
    <w:rsid w:val="5F4A2EEC"/>
    <w:rsid w:val="5F762EF1"/>
    <w:rsid w:val="5FA72226"/>
    <w:rsid w:val="5FC6029B"/>
    <w:rsid w:val="5FF81F45"/>
    <w:rsid w:val="60003EDC"/>
    <w:rsid w:val="60405D44"/>
    <w:rsid w:val="604959AE"/>
    <w:rsid w:val="60E216EA"/>
    <w:rsid w:val="613269C6"/>
    <w:rsid w:val="61371FA3"/>
    <w:rsid w:val="61C15C3A"/>
    <w:rsid w:val="61D45648"/>
    <w:rsid w:val="61F47770"/>
    <w:rsid w:val="62001EE2"/>
    <w:rsid w:val="620C6CE6"/>
    <w:rsid w:val="62151649"/>
    <w:rsid w:val="621A2515"/>
    <w:rsid w:val="62455151"/>
    <w:rsid w:val="62867A17"/>
    <w:rsid w:val="62CA25A7"/>
    <w:rsid w:val="631B064D"/>
    <w:rsid w:val="632640B2"/>
    <w:rsid w:val="64477A04"/>
    <w:rsid w:val="64714C1E"/>
    <w:rsid w:val="64893CF5"/>
    <w:rsid w:val="65432235"/>
    <w:rsid w:val="65BB756F"/>
    <w:rsid w:val="66027D44"/>
    <w:rsid w:val="66420C8D"/>
    <w:rsid w:val="66F21AF6"/>
    <w:rsid w:val="67434ACE"/>
    <w:rsid w:val="675160F0"/>
    <w:rsid w:val="67873AE3"/>
    <w:rsid w:val="679E29E3"/>
    <w:rsid w:val="67C46DBD"/>
    <w:rsid w:val="68043A23"/>
    <w:rsid w:val="68087A20"/>
    <w:rsid w:val="68124293"/>
    <w:rsid w:val="68A37534"/>
    <w:rsid w:val="69006315"/>
    <w:rsid w:val="69F27E5F"/>
    <w:rsid w:val="6A7800D0"/>
    <w:rsid w:val="6A9476A7"/>
    <w:rsid w:val="6ADC1E5F"/>
    <w:rsid w:val="6B0D10B1"/>
    <w:rsid w:val="6B740773"/>
    <w:rsid w:val="6BA96793"/>
    <w:rsid w:val="6BE47E9D"/>
    <w:rsid w:val="6BF407E8"/>
    <w:rsid w:val="6C2D715B"/>
    <w:rsid w:val="6C7751CD"/>
    <w:rsid w:val="6CCC2F03"/>
    <w:rsid w:val="6D7C1A08"/>
    <w:rsid w:val="6D7E3DB9"/>
    <w:rsid w:val="6E306D1D"/>
    <w:rsid w:val="6EBC525F"/>
    <w:rsid w:val="6EC62CF6"/>
    <w:rsid w:val="6EED19D9"/>
    <w:rsid w:val="6EEE2197"/>
    <w:rsid w:val="6EEF7E4F"/>
    <w:rsid w:val="6F1F7EFE"/>
    <w:rsid w:val="6F2D12A0"/>
    <w:rsid w:val="6FE46A78"/>
    <w:rsid w:val="70F03E4F"/>
    <w:rsid w:val="717E2EDA"/>
    <w:rsid w:val="722C6289"/>
    <w:rsid w:val="72A34741"/>
    <w:rsid w:val="72BB566D"/>
    <w:rsid w:val="72E76220"/>
    <w:rsid w:val="72FE0135"/>
    <w:rsid w:val="73021E25"/>
    <w:rsid w:val="733B0CC7"/>
    <w:rsid w:val="73B95E85"/>
    <w:rsid w:val="749D675A"/>
    <w:rsid w:val="74B2702A"/>
    <w:rsid w:val="75017925"/>
    <w:rsid w:val="75BF5C57"/>
    <w:rsid w:val="76287E23"/>
    <w:rsid w:val="762F7F0F"/>
    <w:rsid w:val="76437394"/>
    <w:rsid w:val="76884FB3"/>
    <w:rsid w:val="76AF1D88"/>
    <w:rsid w:val="78A57362"/>
    <w:rsid w:val="78D37FAF"/>
    <w:rsid w:val="79A732D1"/>
    <w:rsid w:val="79BA4A36"/>
    <w:rsid w:val="79CE3143"/>
    <w:rsid w:val="7A982BAA"/>
    <w:rsid w:val="7AD6416D"/>
    <w:rsid w:val="7AEC4105"/>
    <w:rsid w:val="7BCD7517"/>
    <w:rsid w:val="7C0039D3"/>
    <w:rsid w:val="7C6C6D2C"/>
    <w:rsid w:val="7C7163B3"/>
    <w:rsid w:val="7D45640A"/>
    <w:rsid w:val="7DE6504F"/>
    <w:rsid w:val="7DEC76CD"/>
    <w:rsid w:val="7EF36422"/>
    <w:rsid w:val="7F200976"/>
    <w:rsid w:val="7F3E3C42"/>
    <w:rsid w:val="7F751639"/>
    <w:rsid w:val="7FFB57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autoRedefine/>
    <w:qFormat/>
    <w:uiPriority w:val="0"/>
    <w:pPr>
      <w:spacing w:before="240" w:after="240"/>
      <w:outlineLvl w:val="2"/>
    </w:pPr>
    <w:rPr>
      <w:b/>
      <w:sz w:val="24"/>
    </w:rPr>
  </w:style>
  <w:style w:type="character" w:default="1" w:styleId="17">
    <w:name w:val="Default Paragraph Font"/>
    <w:autoRedefine/>
    <w:semiHidden/>
    <w:unhideWhenUsed/>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1"/>
    <w:qFormat/>
    <w:uiPriority w:val="0"/>
    <w:rPr>
      <w:rFonts w:ascii="宋体" w:hAnsi="Courier New" w:cs="Courier New"/>
      <w:szCs w:val="21"/>
    </w:rPr>
  </w:style>
  <w:style w:type="paragraph" w:styleId="6">
    <w:name w:val="Normal Indent"/>
    <w:basedOn w:val="1"/>
    <w:next w:val="1"/>
    <w:autoRedefine/>
    <w:qFormat/>
    <w:uiPriority w:val="0"/>
    <w:pPr>
      <w:ind w:firstLine="420" w:firstLineChars="200"/>
    </w:pPr>
  </w:style>
  <w:style w:type="paragraph" w:styleId="7">
    <w:name w:val="annotation text"/>
    <w:basedOn w:val="1"/>
    <w:autoRedefine/>
    <w:unhideWhenUsed/>
    <w:qFormat/>
    <w:uiPriority w:val="0"/>
    <w:pPr>
      <w:jc w:val="left"/>
    </w:pPr>
  </w:style>
  <w:style w:type="paragraph" w:styleId="8">
    <w:name w:val="Body Text"/>
    <w:basedOn w:val="1"/>
    <w:autoRedefine/>
    <w:unhideWhenUsed/>
    <w:qFormat/>
    <w:uiPriority w:val="99"/>
    <w:pPr>
      <w:spacing w:after="120"/>
    </w:pPr>
  </w:style>
  <w:style w:type="paragraph" w:styleId="9">
    <w:name w:val="Body Text Indent"/>
    <w:basedOn w:val="1"/>
    <w:autoRedefine/>
    <w:qFormat/>
    <w:uiPriority w:val="0"/>
    <w:pPr>
      <w:spacing w:line="360" w:lineRule="auto"/>
      <w:ind w:left="720" w:hanging="720" w:hangingChars="300"/>
    </w:pPr>
    <w:rPr>
      <w:sz w:val="24"/>
    </w:rPr>
  </w:style>
  <w:style w:type="paragraph" w:styleId="10">
    <w:name w:val="Date"/>
    <w:basedOn w:val="1"/>
    <w:next w:val="1"/>
    <w:autoRedefine/>
    <w:qFormat/>
    <w:uiPriority w:val="0"/>
  </w:style>
  <w:style w:type="paragraph" w:styleId="11">
    <w:name w:val="Balloon Text"/>
    <w:basedOn w:val="1"/>
    <w:link w:val="41"/>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szCs w:val="18"/>
    </w:rPr>
  </w:style>
  <w:style w:type="paragraph" w:styleId="13">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kern w:val="0"/>
      <w:sz w:val="24"/>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customStyle="1" w:styleId="20">
    <w:name w:val="标题 3 字符"/>
    <w:basedOn w:val="17"/>
    <w:link w:val="5"/>
    <w:autoRedefine/>
    <w:qFormat/>
    <w:uiPriority w:val="0"/>
    <w:rPr>
      <w:b/>
      <w:kern w:val="2"/>
      <w:sz w:val="24"/>
    </w:rPr>
  </w:style>
  <w:style w:type="character" w:customStyle="1" w:styleId="21">
    <w:name w:val="纯文本 字符"/>
    <w:basedOn w:val="17"/>
    <w:link w:val="2"/>
    <w:autoRedefine/>
    <w:qFormat/>
    <w:uiPriority w:val="0"/>
    <w:rPr>
      <w:rFonts w:ascii="宋体" w:hAnsi="Courier New" w:cs="Courier New"/>
      <w:kern w:val="2"/>
      <w:sz w:val="21"/>
      <w:szCs w:val="21"/>
    </w:rPr>
  </w:style>
  <w:style w:type="paragraph" w:customStyle="1" w:styleId="22">
    <w:name w:val="Char"/>
    <w:basedOn w:val="1"/>
    <w:autoRedefine/>
    <w:qFormat/>
    <w:uiPriority w:val="0"/>
    <w:rPr>
      <w:rFonts w:ascii="仿宋_GB2312" w:eastAsia="仿宋_GB2312"/>
      <w:b/>
      <w:sz w:val="32"/>
      <w:szCs w:val="32"/>
    </w:rPr>
  </w:style>
  <w:style w:type="paragraph" w:customStyle="1" w:styleId="23">
    <w:name w:val="样式 (西文) 宋体 行距: 1.5 倍行距"/>
    <w:basedOn w:val="1"/>
    <w:autoRedefine/>
    <w:qFormat/>
    <w:uiPriority w:val="0"/>
    <w:pPr>
      <w:spacing w:line="360" w:lineRule="auto"/>
    </w:pPr>
    <w:rPr>
      <w:rFonts w:ascii="宋体" w:hAnsi="宋体" w:cs="宋体"/>
    </w:rPr>
  </w:style>
  <w:style w:type="character" w:customStyle="1" w:styleId="24">
    <w:name w:val="页眉 字符"/>
    <w:basedOn w:val="17"/>
    <w:link w:val="13"/>
    <w:autoRedefine/>
    <w:qFormat/>
    <w:uiPriority w:val="0"/>
    <w:rPr>
      <w:kern w:val="2"/>
      <w:sz w:val="18"/>
      <w:szCs w:val="18"/>
    </w:rPr>
  </w:style>
  <w:style w:type="character" w:customStyle="1" w:styleId="25">
    <w:name w:val="页脚 字符"/>
    <w:basedOn w:val="17"/>
    <w:link w:val="12"/>
    <w:autoRedefine/>
    <w:qFormat/>
    <w:uiPriority w:val="99"/>
    <w:rPr>
      <w:kern w:val="2"/>
      <w:sz w:val="18"/>
      <w:szCs w:val="18"/>
    </w:rPr>
  </w:style>
  <w:style w:type="character" w:customStyle="1" w:styleId="26">
    <w:name w:val="标题 2 字符"/>
    <w:basedOn w:val="17"/>
    <w:link w:val="4"/>
    <w:autoRedefine/>
    <w:semiHidden/>
    <w:qFormat/>
    <w:uiPriority w:val="0"/>
    <w:rPr>
      <w:rFonts w:asciiTheme="majorHAnsi" w:hAnsiTheme="majorHAnsi" w:eastAsiaTheme="majorEastAsia" w:cstheme="majorBidi"/>
      <w:b/>
      <w:bCs/>
      <w:kern w:val="2"/>
      <w:sz w:val="32"/>
      <w:szCs w:val="32"/>
    </w:rPr>
  </w:style>
  <w:style w:type="paragraph" w:customStyle="1" w:styleId="27">
    <w:name w:val="列出段落1"/>
    <w:basedOn w:val="1"/>
    <w:autoRedefine/>
    <w:qFormat/>
    <w:uiPriority w:val="34"/>
    <w:pPr>
      <w:ind w:firstLine="420" w:firstLineChars="200"/>
    </w:pPr>
    <w:rPr>
      <w:rFonts w:ascii="Calibri" w:hAnsi="Calibri"/>
      <w:szCs w:val="22"/>
    </w:rPr>
  </w:style>
  <w:style w:type="character" w:customStyle="1" w:styleId="28">
    <w:name w:val="标题 1 字符"/>
    <w:basedOn w:val="17"/>
    <w:link w:val="3"/>
    <w:autoRedefine/>
    <w:qFormat/>
    <w:uiPriority w:val="0"/>
    <w:rPr>
      <w:b/>
      <w:bCs/>
      <w:kern w:val="44"/>
      <w:sz w:val="44"/>
      <w:szCs w:val="44"/>
    </w:rPr>
  </w:style>
  <w:style w:type="paragraph" w:customStyle="1" w:styleId="29">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0">
    <w:name w:val="_Style 1"/>
    <w:basedOn w:val="1"/>
    <w:autoRedefine/>
    <w:qFormat/>
    <w:uiPriority w:val="34"/>
    <w:pPr>
      <w:ind w:firstLine="420" w:firstLineChars="200"/>
    </w:pPr>
  </w:style>
  <w:style w:type="paragraph" w:customStyle="1" w:styleId="31">
    <w:name w:val="样式3"/>
    <w:basedOn w:val="1"/>
    <w:autoRedefine/>
    <w:qFormat/>
    <w:uiPriority w:val="0"/>
    <w:pPr>
      <w:spacing w:line="0" w:lineRule="atLeast"/>
      <w:outlineLvl w:val="0"/>
    </w:pPr>
    <w:rPr>
      <w:rFonts w:ascii="宋体" w:hAnsi="Courier New"/>
      <w:sz w:val="28"/>
      <w:szCs w:val="24"/>
    </w:rPr>
  </w:style>
  <w:style w:type="paragraph" w:customStyle="1" w:styleId="32">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3">
    <w:name w:val="招标文件样式2"/>
    <w:basedOn w:val="1"/>
    <w:autoRedefine/>
    <w:qFormat/>
    <w:uiPriority w:val="99"/>
    <w:pPr>
      <w:jc w:val="center"/>
      <w:outlineLvl w:val="0"/>
    </w:pPr>
    <w:rPr>
      <w:rFonts w:ascii="宋体" w:hAnsi="宋体"/>
      <w:b/>
      <w:sz w:val="28"/>
      <w:szCs w:val="28"/>
    </w:rPr>
  </w:style>
  <w:style w:type="paragraph" w:customStyle="1" w:styleId="34">
    <w:name w:val="列出段落11"/>
    <w:basedOn w:val="1"/>
    <w:autoRedefine/>
    <w:qFormat/>
    <w:uiPriority w:val="99"/>
    <w:pPr>
      <w:ind w:firstLine="420" w:firstLineChars="200"/>
    </w:pPr>
  </w:style>
  <w:style w:type="paragraph" w:customStyle="1" w:styleId="35">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6">
    <w:name w:val="List Paragraph1"/>
    <w:basedOn w:val="1"/>
    <w:autoRedefine/>
    <w:qFormat/>
    <w:uiPriority w:val="99"/>
    <w:pPr>
      <w:ind w:firstLine="420" w:firstLineChars="200"/>
    </w:pPr>
  </w:style>
  <w:style w:type="paragraph" w:customStyle="1" w:styleId="37">
    <w:name w:val="msolistparagraph"/>
    <w:basedOn w:val="1"/>
    <w:autoRedefine/>
    <w:qFormat/>
    <w:uiPriority w:val="0"/>
    <w:pPr>
      <w:adjustRightInd w:val="0"/>
      <w:snapToGrid w:val="0"/>
      <w:ind w:firstLine="420" w:firstLineChars="200"/>
    </w:pPr>
    <w:rPr>
      <w:sz w:val="28"/>
      <w:szCs w:val="24"/>
    </w:rPr>
  </w:style>
  <w:style w:type="character" w:customStyle="1" w:styleId="38">
    <w:name w:val="font31"/>
    <w:basedOn w:val="17"/>
    <w:qFormat/>
    <w:uiPriority w:val="0"/>
    <w:rPr>
      <w:rFonts w:hint="eastAsia" w:ascii="宋体" w:hAnsi="宋体" w:eastAsia="宋体" w:cs="Times New Roman"/>
      <w:color w:val="000000"/>
      <w:sz w:val="20"/>
      <w:szCs w:val="20"/>
      <w:u w:val="none"/>
    </w:rPr>
  </w:style>
  <w:style w:type="character" w:customStyle="1" w:styleId="39">
    <w:name w:val="font21"/>
    <w:basedOn w:val="17"/>
    <w:autoRedefine/>
    <w:qFormat/>
    <w:uiPriority w:val="0"/>
    <w:rPr>
      <w:rFonts w:hint="eastAsia" w:ascii="宋体" w:hAnsi="宋体" w:eastAsia="宋体" w:cs="宋体"/>
      <w:color w:val="000000"/>
      <w:sz w:val="18"/>
      <w:szCs w:val="18"/>
      <w:u w:val="none"/>
    </w:rPr>
  </w:style>
  <w:style w:type="paragraph" w:customStyle="1" w:styleId="4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1">
    <w:name w:val="批注框文本 字符"/>
    <w:basedOn w:val="17"/>
    <w:link w:val="11"/>
    <w:autoRedefine/>
    <w:qFormat/>
    <w:uiPriority w:val="0"/>
    <w:rPr>
      <w:rFonts w:ascii="Times New Roman" w:hAnsi="Times New Roman" w:eastAsia="宋体" w:cs="Times New Roman"/>
      <w:kern w:val="2"/>
      <w:sz w:val="18"/>
      <w:szCs w:val="18"/>
    </w:rPr>
  </w:style>
  <w:style w:type="paragraph" w:customStyle="1" w:styleId="42">
    <w:name w:val="Char Char Char"/>
    <w:basedOn w:val="1"/>
    <w:autoRedefine/>
    <w:qFormat/>
    <w:uiPriority w:val="0"/>
    <w:pPr>
      <w:spacing w:line="360" w:lineRule="auto"/>
      <w:ind w:firstLine="560" w:firstLineChars="200"/>
    </w:pPr>
    <w:rPr>
      <w:rFonts w:ascii="Calibri" w:hAnsi="Calibri"/>
    </w:rPr>
  </w:style>
  <w:style w:type="paragraph" w:customStyle="1" w:styleId="43">
    <w:name w:val="列表段落1"/>
    <w:basedOn w:val="1"/>
    <w:autoRedefine/>
    <w:qFormat/>
    <w:uiPriority w:val="99"/>
    <w:pPr>
      <w:widowControl/>
      <w:ind w:firstLine="420"/>
    </w:pPr>
    <w:rPr>
      <w:kern w:val="0"/>
    </w:rPr>
  </w:style>
  <w:style w:type="paragraph" w:styleId="4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857F1-4527-4A51-9A17-CA1CB151DE9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852</Words>
  <Characters>4857</Characters>
  <Lines>40</Lines>
  <Paragraphs>11</Paragraphs>
  <TotalTime>3</TotalTime>
  <ScaleCrop>false</ScaleCrop>
  <LinksUpToDate>false</LinksUpToDate>
  <CharactersWithSpaces>5698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2024-02-19T08:01:00Z</dcterms:created>
  <dc:creator>User</dc:creator>
  <cp:lastModifiedBy>Absurd</cp:lastModifiedBy>
  <cp:lastPrinted>2017-09-05T08:05:00Z</cp:lastPrinted>
  <dcterms:modified xsi:type="dcterms:W3CDTF">2024-02-19T08:03:19Z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3092635206EA4152A6F1B6D7A6E51741_13</vt:lpwstr>
  </property>
</Properties>
</file>