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E35AD" w14:textId="75B99234" w:rsidR="00C3026F" w:rsidRDefault="00C62B24" w:rsidP="000E1B06">
      <w:pPr>
        <w:jc w:val="center"/>
        <w:rPr>
          <w:rFonts w:ascii="方正小标宋简体" w:eastAsia="方正小标宋简体"/>
        </w:rPr>
      </w:pPr>
      <w:r>
        <w:rPr>
          <w:rFonts w:ascii="方正小标宋简体" w:eastAsia="方正小标宋简体" w:hAnsi="宋体" w:cs="宋体" w:hint="eastAsia"/>
          <w:b/>
          <w:bCs/>
          <w:color w:val="3F3F3F"/>
          <w:kern w:val="0"/>
          <w:sz w:val="36"/>
          <w:szCs w:val="36"/>
        </w:rPr>
        <w:t>深圳市儿童医院设备采购需求参数表</w:t>
      </w:r>
    </w:p>
    <w:tbl>
      <w:tblPr>
        <w:tblW w:w="9654" w:type="dxa"/>
        <w:jc w:val="center"/>
        <w:tblBorders>
          <w:top w:val="single" w:sz="4" w:space="0" w:color="3F3F3F"/>
          <w:left w:val="single" w:sz="4" w:space="0" w:color="3F3F3F"/>
          <w:bottom w:val="single" w:sz="4" w:space="0" w:color="3F3F3F"/>
          <w:right w:val="single" w:sz="4" w:space="0" w:color="3F3F3F"/>
          <w:insideH w:val="single" w:sz="4" w:space="0" w:color="3F3F3F"/>
          <w:insideV w:val="single" w:sz="4" w:space="0" w:color="3F3F3F"/>
        </w:tblBorders>
        <w:tblLook w:val="04A0" w:firstRow="1" w:lastRow="0" w:firstColumn="1" w:lastColumn="0" w:noHBand="0" w:noVBand="1"/>
      </w:tblPr>
      <w:tblGrid>
        <w:gridCol w:w="660"/>
        <w:gridCol w:w="1178"/>
        <w:gridCol w:w="7816"/>
      </w:tblGrid>
      <w:tr w:rsidR="00C3026F" w14:paraId="412E35B1" w14:textId="77777777" w:rsidTr="00D32B82">
        <w:trPr>
          <w:trHeight w:val="420"/>
          <w:jc w:val="center"/>
        </w:trPr>
        <w:tc>
          <w:tcPr>
            <w:tcW w:w="660" w:type="dxa"/>
            <w:shd w:val="clear" w:color="000000" w:fill="FFFFFF"/>
            <w:vAlign w:val="center"/>
          </w:tcPr>
          <w:p w14:paraId="412E35AE" w14:textId="77777777" w:rsidR="00C3026F" w:rsidRDefault="00C62B24">
            <w:pPr>
              <w:widowControl/>
              <w:jc w:val="left"/>
              <w:rPr>
                <w:rFonts w:ascii="宋体" w:hAnsi="宋体" w:cs="宋体"/>
                <w:b/>
                <w:bCs/>
                <w:color w:val="3F3F3F"/>
                <w:kern w:val="0"/>
                <w:sz w:val="22"/>
              </w:rPr>
            </w:pPr>
            <w:r>
              <w:rPr>
                <w:rFonts w:ascii="宋体" w:hAnsi="宋体" w:cs="宋体" w:hint="eastAsia"/>
                <w:b/>
                <w:bCs/>
                <w:color w:val="3F3F3F"/>
                <w:kern w:val="0"/>
                <w:sz w:val="22"/>
              </w:rPr>
              <w:t>序号</w:t>
            </w:r>
          </w:p>
        </w:tc>
        <w:tc>
          <w:tcPr>
            <w:tcW w:w="1178" w:type="dxa"/>
            <w:shd w:val="clear" w:color="000000" w:fill="FFFFFF"/>
            <w:vAlign w:val="center"/>
          </w:tcPr>
          <w:p w14:paraId="412E35AF" w14:textId="77777777" w:rsidR="00C3026F" w:rsidRDefault="00C62B24">
            <w:pPr>
              <w:widowControl/>
              <w:jc w:val="center"/>
              <w:rPr>
                <w:rFonts w:ascii="宋体" w:hAnsi="宋体" w:cs="宋体"/>
                <w:b/>
                <w:bCs/>
                <w:color w:val="3F3F3F"/>
                <w:kern w:val="0"/>
                <w:sz w:val="22"/>
              </w:rPr>
            </w:pPr>
            <w:r>
              <w:rPr>
                <w:rFonts w:ascii="宋体" w:hAnsi="宋体" w:cs="宋体" w:hint="eastAsia"/>
                <w:b/>
                <w:bCs/>
                <w:color w:val="3F3F3F"/>
                <w:kern w:val="0"/>
                <w:sz w:val="22"/>
              </w:rPr>
              <w:t>项目名称</w:t>
            </w:r>
          </w:p>
        </w:tc>
        <w:tc>
          <w:tcPr>
            <w:tcW w:w="7816" w:type="dxa"/>
            <w:shd w:val="clear" w:color="000000" w:fill="FFFFFF"/>
            <w:vAlign w:val="center"/>
          </w:tcPr>
          <w:p w14:paraId="412E35B0" w14:textId="77777777" w:rsidR="00C3026F" w:rsidRDefault="00C62B24" w:rsidP="000E1B06">
            <w:pPr>
              <w:widowControl/>
              <w:jc w:val="center"/>
              <w:rPr>
                <w:rFonts w:ascii="宋体" w:hAnsi="宋体" w:cs="宋体"/>
                <w:b/>
                <w:bCs/>
                <w:color w:val="3F3F3F"/>
                <w:kern w:val="0"/>
                <w:sz w:val="22"/>
              </w:rPr>
            </w:pPr>
            <w:r>
              <w:rPr>
                <w:rFonts w:ascii="宋体" w:hAnsi="宋体" w:cs="宋体" w:hint="eastAsia"/>
                <w:b/>
                <w:bCs/>
                <w:color w:val="3F3F3F"/>
                <w:kern w:val="0"/>
                <w:sz w:val="22"/>
              </w:rPr>
              <w:t>招标事项及要求</w:t>
            </w:r>
          </w:p>
        </w:tc>
      </w:tr>
      <w:tr w:rsidR="00C62B24" w14:paraId="412E35BD" w14:textId="77777777" w:rsidTr="00D32B82">
        <w:trPr>
          <w:jc w:val="center"/>
        </w:trPr>
        <w:tc>
          <w:tcPr>
            <w:tcW w:w="660" w:type="dxa"/>
            <w:vMerge w:val="restart"/>
            <w:shd w:val="clear" w:color="000000" w:fill="FFFFFF"/>
            <w:vAlign w:val="center"/>
          </w:tcPr>
          <w:p w14:paraId="412E35B6" w14:textId="53A06C0F" w:rsidR="00C62B24" w:rsidRPr="000E1B06" w:rsidRDefault="00C62B24" w:rsidP="000E1B06">
            <w:pPr>
              <w:widowControl/>
              <w:jc w:val="center"/>
              <w:rPr>
                <w:rFonts w:ascii="宋体" w:hAnsi="宋体" w:cs="宋体"/>
                <w:color w:val="3F3F3F"/>
                <w:kern w:val="0"/>
                <w:sz w:val="20"/>
                <w:szCs w:val="20"/>
              </w:rPr>
            </w:pPr>
            <w:r>
              <w:rPr>
                <w:rFonts w:ascii="宋体" w:hAnsi="宋体" w:cs="宋体" w:hint="eastAsia"/>
                <w:color w:val="3F3F3F"/>
                <w:kern w:val="0"/>
                <w:sz w:val="20"/>
                <w:szCs w:val="20"/>
              </w:rPr>
              <w:t>1</w:t>
            </w:r>
          </w:p>
        </w:tc>
        <w:tc>
          <w:tcPr>
            <w:tcW w:w="1178" w:type="dxa"/>
            <w:vMerge w:val="restart"/>
            <w:shd w:val="clear" w:color="000000" w:fill="FFFFFF"/>
            <w:vAlign w:val="center"/>
          </w:tcPr>
          <w:p w14:paraId="412E35BB" w14:textId="610CD005" w:rsidR="00C62B24" w:rsidRPr="00D32B82" w:rsidRDefault="00C62B24" w:rsidP="00D32B82">
            <w:pPr>
              <w:widowControl/>
              <w:jc w:val="center"/>
              <w:rPr>
                <w:rFonts w:ascii="宋体" w:hAnsi="宋体" w:cs="宋体"/>
                <w:b/>
                <w:bCs/>
                <w:color w:val="3F3F3F"/>
                <w:kern w:val="0"/>
                <w:sz w:val="20"/>
                <w:szCs w:val="20"/>
              </w:rPr>
            </w:pPr>
            <w:r>
              <w:rPr>
                <w:rFonts w:ascii="宋体" w:hAnsi="宋体" w:cs="宋体" w:hint="eastAsia"/>
                <w:b/>
                <w:bCs/>
                <w:color w:val="3F3F3F"/>
                <w:kern w:val="0"/>
                <w:sz w:val="20"/>
                <w:szCs w:val="20"/>
              </w:rPr>
              <w:t>外科塔</w:t>
            </w:r>
          </w:p>
        </w:tc>
        <w:tc>
          <w:tcPr>
            <w:tcW w:w="7816" w:type="dxa"/>
            <w:shd w:val="clear" w:color="000000" w:fill="FFFFFF"/>
            <w:vAlign w:val="center"/>
          </w:tcPr>
          <w:p w14:paraId="412E35BC" w14:textId="49FFA84E" w:rsidR="00C62B24" w:rsidRPr="00C62B24" w:rsidRDefault="00C62B24" w:rsidP="009D4F75">
            <w:pPr>
              <w:widowControl/>
              <w:jc w:val="left"/>
              <w:textAlignment w:val="baseline"/>
              <w:rPr>
                <w:rFonts w:ascii="宋体" w:hAnsi="宋体"/>
                <w:sz w:val="24"/>
              </w:rPr>
            </w:pPr>
            <w:r w:rsidRPr="00C62B24">
              <w:rPr>
                <w:rFonts w:ascii="宋体" w:hAnsi="宋体" w:hint="eastAsia"/>
                <w:sz w:val="24"/>
              </w:rPr>
              <w:t>1</w:t>
            </w:r>
            <w:r w:rsidRPr="00C62B24">
              <w:rPr>
                <w:rFonts w:ascii="宋体" w:hAnsi="宋体"/>
                <w:sz w:val="24"/>
              </w:rPr>
              <w:t>.</w:t>
            </w:r>
            <w:r w:rsidRPr="00C62B24">
              <w:rPr>
                <w:rFonts w:ascii="宋体" w:hAnsi="宋体" w:hint="eastAsia"/>
                <w:sz w:val="24"/>
              </w:rPr>
              <w:t>产品采用国际标准，制造企业通过ISO9001、ISO13485、QC080000认证。</w:t>
            </w:r>
          </w:p>
        </w:tc>
      </w:tr>
      <w:tr w:rsidR="00C62B24" w14:paraId="412E35C1" w14:textId="77777777" w:rsidTr="00D32B82">
        <w:trPr>
          <w:jc w:val="center"/>
        </w:trPr>
        <w:tc>
          <w:tcPr>
            <w:tcW w:w="660" w:type="dxa"/>
            <w:vMerge/>
            <w:vAlign w:val="center"/>
          </w:tcPr>
          <w:p w14:paraId="412E35BE" w14:textId="77777777" w:rsidR="00C62B24" w:rsidRDefault="00C62B24">
            <w:pPr>
              <w:widowControl/>
              <w:jc w:val="left"/>
              <w:rPr>
                <w:rFonts w:ascii="宋体" w:hAnsi="宋体" w:cs="宋体"/>
                <w:color w:val="3F3F3F"/>
                <w:kern w:val="0"/>
                <w:sz w:val="20"/>
                <w:szCs w:val="20"/>
              </w:rPr>
            </w:pPr>
          </w:p>
        </w:tc>
        <w:tc>
          <w:tcPr>
            <w:tcW w:w="1178" w:type="dxa"/>
            <w:vMerge/>
            <w:vAlign w:val="center"/>
          </w:tcPr>
          <w:p w14:paraId="412E35BF" w14:textId="77777777" w:rsidR="00C62B24" w:rsidRDefault="00C62B24">
            <w:pPr>
              <w:widowControl/>
              <w:jc w:val="left"/>
              <w:rPr>
                <w:rFonts w:ascii="宋体" w:hAnsi="宋体" w:cs="宋体"/>
                <w:color w:val="3F3F3F"/>
                <w:kern w:val="0"/>
                <w:sz w:val="20"/>
                <w:szCs w:val="20"/>
              </w:rPr>
            </w:pPr>
          </w:p>
        </w:tc>
        <w:tc>
          <w:tcPr>
            <w:tcW w:w="7816" w:type="dxa"/>
            <w:shd w:val="clear" w:color="000000" w:fill="FFFFFF"/>
            <w:vAlign w:val="center"/>
          </w:tcPr>
          <w:p w14:paraId="412E35C0" w14:textId="48287AED" w:rsidR="00C62B24" w:rsidRPr="00C62B24" w:rsidRDefault="00C62B24" w:rsidP="009D4F75">
            <w:pPr>
              <w:widowControl/>
              <w:jc w:val="left"/>
              <w:textAlignment w:val="baseline"/>
              <w:rPr>
                <w:rFonts w:ascii="宋体" w:hAnsi="宋体"/>
                <w:sz w:val="24"/>
              </w:rPr>
            </w:pPr>
            <w:r w:rsidRPr="00C62B24">
              <w:rPr>
                <w:rFonts w:ascii="宋体" w:hAnsi="宋体" w:hint="eastAsia"/>
                <w:sz w:val="24"/>
              </w:rPr>
              <w:t>2</w:t>
            </w:r>
            <w:r w:rsidRPr="00C62B24">
              <w:rPr>
                <w:rFonts w:ascii="宋体" w:hAnsi="宋体"/>
                <w:sz w:val="24"/>
              </w:rPr>
              <w:t>.</w:t>
            </w:r>
            <w:r w:rsidRPr="00C62B24">
              <w:rPr>
                <w:rFonts w:ascii="宋体" w:hAnsi="宋体" w:hint="eastAsia"/>
                <w:sz w:val="24"/>
              </w:rPr>
              <w:t>吊塔主体具备极高的抗拉强度和屈服强度，采用6005高强度铝合金型材，加工级别达到T6。（提供权威第三方检测报告）</w:t>
            </w:r>
          </w:p>
        </w:tc>
      </w:tr>
      <w:tr w:rsidR="00C62B24" w14:paraId="412E35C5" w14:textId="77777777" w:rsidTr="00D32B82">
        <w:trPr>
          <w:jc w:val="center"/>
        </w:trPr>
        <w:tc>
          <w:tcPr>
            <w:tcW w:w="660" w:type="dxa"/>
            <w:vMerge/>
            <w:vAlign w:val="center"/>
          </w:tcPr>
          <w:p w14:paraId="412E35C2" w14:textId="77777777" w:rsidR="00C62B24" w:rsidRDefault="00C62B24">
            <w:pPr>
              <w:widowControl/>
              <w:jc w:val="left"/>
              <w:rPr>
                <w:rFonts w:ascii="宋体" w:hAnsi="宋体" w:cs="宋体"/>
                <w:color w:val="3F3F3F"/>
                <w:kern w:val="0"/>
                <w:sz w:val="20"/>
                <w:szCs w:val="20"/>
              </w:rPr>
            </w:pPr>
          </w:p>
        </w:tc>
        <w:tc>
          <w:tcPr>
            <w:tcW w:w="1178" w:type="dxa"/>
            <w:vMerge/>
            <w:vAlign w:val="center"/>
          </w:tcPr>
          <w:p w14:paraId="412E35C3" w14:textId="77777777" w:rsidR="00C62B24" w:rsidRDefault="00C62B24">
            <w:pPr>
              <w:widowControl/>
              <w:jc w:val="left"/>
              <w:rPr>
                <w:rFonts w:ascii="宋体" w:hAnsi="宋体" w:cs="宋体"/>
                <w:color w:val="3F3F3F"/>
                <w:kern w:val="0"/>
                <w:sz w:val="20"/>
                <w:szCs w:val="20"/>
              </w:rPr>
            </w:pPr>
          </w:p>
        </w:tc>
        <w:tc>
          <w:tcPr>
            <w:tcW w:w="7816" w:type="dxa"/>
            <w:shd w:val="clear" w:color="000000" w:fill="FFFFFF"/>
            <w:vAlign w:val="center"/>
          </w:tcPr>
          <w:p w14:paraId="412E35C4" w14:textId="37EEECEE" w:rsidR="00C62B24" w:rsidRPr="00C62B24" w:rsidRDefault="00C62B24" w:rsidP="009D4F75">
            <w:pPr>
              <w:widowControl/>
              <w:jc w:val="left"/>
              <w:textAlignment w:val="baseline"/>
              <w:rPr>
                <w:rFonts w:ascii="宋体" w:hAnsi="宋体"/>
                <w:sz w:val="24"/>
              </w:rPr>
            </w:pPr>
            <w:r w:rsidRPr="00C62B24">
              <w:rPr>
                <w:rFonts w:ascii="宋体" w:hAnsi="宋体" w:hint="eastAsia"/>
                <w:sz w:val="24"/>
              </w:rPr>
              <w:t>3</w:t>
            </w:r>
            <w:r w:rsidRPr="00C62B24">
              <w:rPr>
                <w:rFonts w:ascii="宋体" w:hAnsi="宋体"/>
                <w:sz w:val="24"/>
              </w:rPr>
              <w:t>.</w:t>
            </w:r>
            <w:r w:rsidRPr="00C62B24">
              <w:rPr>
                <w:rFonts w:ascii="宋体" w:hAnsi="宋体" w:hint="eastAsia"/>
                <w:sz w:val="24"/>
              </w:rPr>
              <w:t>吊塔主体全封闭式设计，悬臂最薄处10mm以上，最厚处16mm以上，</w:t>
            </w:r>
            <w:proofErr w:type="gramStart"/>
            <w:r w:rsidRPr="00C62B24">
              <w:rPr>
                <w:rFonts w:ascii="宋体" w:hAnsi="宋体" w:hint="eastAsia"/>
                <w:sz w:val="24"/>
              </w:rPr>
              <w:t>承确保</w:t>
            </w:r>
            <w:proofErr w:type="gramEnd"/>
            <w:r w:rsidRPr="00C62B24">
              <w:rPr>
                <w:rFonts w:ascii="宋体" w:hAnsi="宋体" w:hint="eastAsia"/>
                <w:sz w:val="24"/>
              </w:rPr>
              <w:t>承载性能稳定，吊塔箱体定位准确，不易漂移。（提供权威第三方检测报告）</w:t>
            </w:r>
          </w:p>
        </w:tc>
      </w:tr>
      <w:tr w:rsidR="00C62B24" w14:paraId="412E35C9" w14:textId="77777777" w:rsidTr="00D32B82">
        <w:trPr>
          <w:jc w:val="center"/>
        </w:trPr>
        <w:tc>
          <w:tcPr>
            <w:tcW w:w="660" w:type="dxa"/>
            <w:vMerge/>
            <w:vAlign w:val="center"/>
          </w:tcPr>
          <w:p w14:paraId="412E35C6" w14:textId="77777777" w:rsidR="00C62B24" w:rsidRDefault="00C62B24">
            <w:pPr>
              <w:widowControl/>
              <w:jc w:val="left"/>
              <w:rPr>
                <w:rFonts w:ascii="宋体" w:hAnsi="宋体" w:cs="宋体"/>
                <w:color w:val="3F3F3F"/>
                <w:kern w:val="0"/>
                <w:sz w:val="20"/>
                <w:szCs w:val="20"/>
              </w:rPr>
            </w:pPr>
          </w:p>
        </w:tc>
        <w:tc>
          <w:tcPr>
            <w:tcW w:w="1178" w:type="dxa"/>
            <w:vMerge/>
            <w:vAlign w:val="center"/>
          </w:tcPr>
          <w:p w14:paraId="412E35C7" w14:textId="77777777" w:rsidR="00C62B24" w:rsidRDefault="00C62B24">
            <w:pPr>
              <w:widowControl/>
              <w:jc w:val="left"/>
              <w:rPr>
                <w:rFonts w:ascii="宋体" w:hAnsi="宋体" w:cs="宋体"/>
                <w:color w:val="3F3F3F"/>
                <w:kern w:val="0"/>
                <w:sz w:val="20"/>
                <w:szCs w:val="20"/>
              </w:rPr>
            </w:pPr>
          </w:p>
        </w:tc>
        <w:tc>
          <w:tcPr>
            <w:tcW w:w="7816" w:type="dxa"/>
            <w:shd w:val="clear" w:color="000000" w:fill="FFFFFF"/>
            <w:vAlign w:val="center"/>
          </w:tcPr>
          <w:p w14:paraId="412E35C8" w14:textId="131AD087" w:rsidR="00C62B24" w:rsidRPr="00C62B24" w:rsidRDefault="00C62B24" w:rsidP="009D4F75">
            <w:pPr>
              <w:widowControl/>
              <w:jc w:val="left"/>
              <w:textAlignment w:val="baseline"/>
              <w:rPr>
                <w:rFonts w:ascii="宋体" w:hAnsi="宋体"/>
                <w:sz w:val="24"/>
              </w:rPr>
            </w:pPr>
            <w:r w:rsidRPr="00C62B24">
              <w:rPr>
                <w:rFonts w:ascii="宋体" w:hAnsi="宋体" w:hint="eastAsia"/>
                <w:sz w:val="24"/>
              </w:rPr>
              <w:t>4</w:t>
            </w:r>
            <w:r w:rsidRPr="00C62B24">
              <w:rPr>
                <w:rFonts w:ascii="宋体" w:hAnsi="宋体"/>
                <w:sz w:val="24"/>
              </w:rPr>
              <w:t>.</w:t>
            </w:r>
            <w:r w:rsidRPr="00C62B24">
              <w:rPr>
                <w:rFonts w:ascii="宋体" w:hAnsi="宋体" w:hint="eastAsia"/>
                <w:sz w:val="24"/>
              </w:rPr>
              <w:t>吊塔承载最大工作承重时相对于空载时。终端箱体底部沿垂直方向的方向位移量≤2</w:t>
            </w:r>
            <w:r w:rsidRPr="00C62B24">
              <w:rPr>
                <w:rFonts w:ascii="宋体" w:hAnsi="宋体"/>
                <w:sz w:val="24"/>
              </w:rPr>
              <w:t>5</w:t>
            </w:r>
            <w:r w:rsidRPr="00C62B24">
              <w:rPr>
                <w:rFonts w:ascii="宋体" w:hAnsi="宋体" w:hint="eastAsia"/>
                <w:sz w:val="24"/>
              </w:rPr>
              <w:t>mm；根据额定承重，负载时箱体倾斜角度≤0.7°。（提供权威第三方检测报告）</w:t>
            </w:r>
          </w:p>
        </w:tc>
      </w:tr>
      <w:tr w:rsidR="00C62B24" w14:paraId="412E35CD" w14:textId="77777777" w:rsidTr="00D32B82">
        <w:trPr>
          <w:jc w:val="center"/>
        </w:trPr>
        <w:tc>
          <w:tcPr>
            <w:tcW w:w="660" w:type="dxa"/>
            <w:vMerge/>
            <w:vAlign w:val="center"/>
          </w:tcPr>
          <w:p w14:paraId="412E35CA" w14:textId="77777777" w:rsidR="00C62B24" w:rsidRDefault="00C62B24">
            <w:pPr>
              <w:widowControl/>
              <w:jc w:val="left"/>
              <w:rPr>
                <w:rFonts w:ascii="宋体" w:hAnsi="宋体" w:cs="宋体"/>
                <w:color w:val="3F3F3F"/>
                <w:kern w:val="0"/>
                <w:sz w:val="20"/>
                <w:szCs w:val="20"/>
              </w:rPr>
            </w:pPr>
          </w:p>
        </w:tc>
        <w:tc>
          <w:tcPr>
            <w:tcW w:w="1178" w:type="dxa"/>
            <w:vMerge/>
            <w:vAlign w:val="center"/>
          </w:tcPr>
          <w:p w14:paraId="412E35CB" w14:textId="77777777" w:rsidR="00C62B24" w:rsidRDefault="00C62B24">
            <w:pPr>
              <w:widowControl/>
              <w:jc w:val="left"/>
              <w:rPr>
                <w:rFonts w:ascii="宋体" w:hAnsi="宋体" w:cs="宋体"/>
                <w:color w:val="3F3F3F"/>
                <w:kern w:val="0"/>
                <w:sz w:val="20"/>
                <w:szCs w:val="20"/>
              </w:rPr>
            </w:pPr>
          </w:p>
        </w:tc>
        <w:tc>
          <w:tcPr>
            <w:tcW w:w="7816" w:type="dxa"/>
            <w:shd w:val="clear" w:color="000000" w:fill="FFFFFF"/>
          </w:tcPr>
          <w:p w14:paraId="412E35CC" w14:textId="77777777" w:rsidR="00C62B24" w:rsidRPr="00C62B24" w:rsidRDefault="00C62B24" w:rsidP="009D4F75">
            <w:pPr>
              <w:widowControl/>
              <w:jc w:val="left"/>
              <w:textAlignment w:val="baseline"/>
              <w:rPr>
                <w:rFonts w:ascii="宋体" w:hAnsi="宋体"/>
                <w:sz w:val="24"/>
              </w:rPr>
            </w:pPr>
            <w:r w:rsidRPr="00C62B24">
              <w:rPr>
                <w:rFonts w:ascii="宋体" w:hAnsi="宋体" w:hint="eastAsia"/>
                <w:sz w:val="24"/>
              </w:rPr>
              <w:t>表面采用环保粉沫喷塑处理，粉末通过抑菌检测。</w:t>
            </w:r>
          </w:p>
        </w:tc>
      </w:tr>
      <w:tr w:rsidR="00C62B24" w14:paraId="412E35D1" w14:textId="77777777" w:rsidTr="00D32B82">
        <w:trPr>
          <w:jc w:val="center"/>
        </w:trPr>
        <w:tc>
          <w:tcPr>
            <w:tcW w:w="660" w:type="dxa"/>
            <w:vMerge/>
            <w:vAlign w:val="center"/>
          </w:tcPr>
          <w:p w14:paraId="412E35CE" w14:textId="77777777" w:rsidR="00C62B24" w:rsidRDefault="00C62B24">
            <w:pPr>
              <w:widowControl/>
              <w:jc w:val="left"/>
              <w:rPr>
                <w:rFonts w:ascii="宋体" w:hAnsi="宋体" w:cs="宋体"/>
                <w:color w:val="3F3F3F"/>
                <w:kern w:val="0"/>
                <w:sz w:val="20"/>
                <w:szCs w:val="20"/>
              </w:rPr>
            </w:pPr>
          </w:p>
        </w:tc>
        <w:tc>
          <w:tcPr>
            <w:tcW w:w="1178" w:type="dxa"/>
            <w:vMerge/>
            <w:vAlign w:val="center"/>
          </w:tcPr>
          <w:p w14:paraId="412E35CF" w14:textId="77777777" w:rsidR="00C62B24" w:rsidRDefault="00C62B24">
            <w:pPr>
              <w:widowControl/>
              <w:jc w:val="left"/>
              <w:rPr>
                <w:rFonts w:ascii="宋体" w:hAnsi="宋体" w:cs="宋体"/>
                <w:color w:val="3F3F3F"/>
                <w:kern w:val="0"/>
                <w:sz w:val="20"/>
                <w:szCs w:val="20"/>
              </w:rPr>
            </w:pPr>
          </w:p>
        </w:tc>
        <w:tc>
          <w:tcPr>
            <w:tcW w:w="7816" w:type="dxa"/>
            <w:shd w:val="clear" w:color="000000" w:fill="FFFFFF"/>
          </w:tcPr>
          <w:p w14:paraId="412E35D0" w14:textId="5398968B" w:rsidR="00C62B24" w:rsidRPr="00C62B24" w:rsidRDefault="00C62B24" w:rsidP="009D4F75">
            <w:pPr>
              <w:widowControl/>
              <w:jc w:val="left"/>
              <w:textAlignment w:val="baseline"/>
              <w:rPr>
                <w:rFonts w:ascii="宋体" w:hAnsi="宋体"/>
                <w:sz w:val="24"/>
              </w:rPr>
            </w:pPr>
            <w:r w:rsidRPr="00C62B24">
              <w:rPr>
                <w:rFonts w:ascii="宋体" w:hAnsi="宋体" w:cs="宋体" w:hint="eastAsia"/>
                <w:sz w:val="24"/>
              </w:rPr>
              <w:t>5</w:t>
            </w:r>
            <w:r w:rsidRPr="00C62B24">
              <w:rPr>
                <w:rFonts w:ascii="宋体" w:hAnsi="宋体" w:cs="宋体"/>
                <w:sz w:val="24"/>
              </w:rPr>
              <w:t>.</w:t>
            </w:r>
            <w:r w:rsidRPr="00C62B24">
              <w:rPr>
                <w:rFonts w:ascii="宋体" w:hAnsi="宋体" w:cs="宋体" w:hint="eastAsia"/>
                <w:sz w:val="24"/>
              </w:rPr>
              <w:t>▲</w:t>
            </w:r>
            <w:r w:rsidRPr="00C62B24">
              <w:rPr>
                <w:rFonts w:ascii="宋体" w:hAnsi="宋体" w:hint="eastAsia"/>
                <w:sz w:val="24"/>
              </w:rPr>
              <w:t>箱体采用全模块化设计，电源，气源，网口等终端安装在独立的模块上，模块尺寸不大于150×200mm，节省空间。支持预制白板模块，后期可将白板模块拆卸更换为临床所需的功能模块。（提供模块化箱体实物图及权威第三方检测报告）</w:t>
            </w:r>
          </w:p>
        </w:tc>
      </w:tr>
      <w:tr w:rsidR="00C62B24" w14:paraId="412E35D5" w14:textId="77777777" w:rsidTr="00D32B82">
        <w:trPr>
          <w:jc w:val="center"/>
        </w:trPr>
        <w:tc>
          <w:tcPr>
            <w:tcW w:w="660" w:type="dxa"/>
            <w:vMerge/>
            <w:vAlign w:val="center"/>
          </w:tcPr>
          <w:p w14:paraId="412E35D2" w14:textId="77777777" w:rsidR="00C62B24" w:rsidRDefault="00C62B24">
            <w:pPr>
              <w:widowControl/>
              <w:jc w:val="left"/>
              <w:rPr>
                <w:rFonts w:ascii="宋体" w:hAnsi="宋体" w:cs="宋体"/>
                <w:color w:val="3F3F3F"/>
                <w:kern w:val="0"/>
                <w:sz w:val="20"/>
                <w:szCs w:val="20"/>
              </w:rPr>
            </w:pPr>
          </w:p>
        </w:tc>
        <w:tc>
          <w:tcPr>
            <w:tcW w:w="1178" w:type="dxa"/>
            <w:vMerge/>
            <w:vAlign w:val="center"/>
          </w:tcPr>
          <w:p w14:paraId="412E35D3" w14:textId="77777777" w:rsidR="00C62B24" w:rsidRDefault="00C62B24">
            <w:pPr>
              <w:widowControl/>
              <w:jc w:val="left"/>
              <w:rPr>
                <w:rFonts w:ascii="宋体" w:hAnsi="宋体" w:cs="宋体"/>
                <w:color w:val="3F3F3F"/>
                <w:kern w:val="0"/>
                <w:sz w:val="20"/>
                <w:szCs w:val="20"/>
              </w:rPr>
            </w:pPr>
          </w:p>
        </w:tc>
        <w:tc>
          <w:tcPr>
            <w:tcW w:w="7816" w:type="dxa"/>
            <w:shd w:val="clear" w:color="000000" w:fill="FFFFFF"/>
          </w:tcPr>
          <w:p w14:paraId="412E35D4" w14:textId="2834823F" w:rsidR="00C62B24" w:rsidRPr="00C62B24" w:rsidRDefault="00C62B24" w:rsidP="009D4F75">
            <w:pPr>
              <w:widowControl/>
              <w:jc w:val="left"/>
              <w:textAlignment w:val="baseline"/>
              <w:rPr>
                <w:rFonts w:ascii="宋体" w:hAnsi="宋体"/>
                <w:sz w:val="24"/>
              </w:rPr>
            </w:pPr>
            <w:r w:rsidRPr="00C62B24">
              <w:rPr>
                <w:rFonts w:ascii="宋体" w:hAnsi="宋体" w:hint="eastAsia"/>
                <w:sz w:val="24"/>
              </w:rPr>
              <w:t>6</w:t>
            </w:r>
            <w:r w:rsidRPr="00C62B24">
              <w:rPr>
                <w:rFonts w:ascii="宋体" w:hAnsi="宋体"/>
                <w:sz w:val="24"/>
              </w:rPr>
              <w:t>.</w:t>
            </w:r>
            <w:r w:rsidRPr="00C62B24">
              <w:rPr>
                <w:rFonts w:ascii="宋体" w:hAnsi="宋体" w:hint="eastAsia"/>
                <w:sz w:val="24"/>
              </w:rPr>
              <w:t>所有吊塔上承载的设备的电源线及气源管路和塔体之间不会发生相对移动，所有电源线路及气源管路在塔体内不外露，保证吊塔在移动过程中，不会因位置的改变导致线路的脱落。</w:t>
            </w:r>
          </w:p>
        </w:tc>
      </w:tr>
      <w:tr w:rsidR="00C62B24" w14:paraId="412E35D9" w14:textId="77777777" w:rsidTr="00D32B82">
        <w:trPr>
          <w:jc w:val="center"/>
        </w:trPr>
        <w:tc>
          <w:tcPr>
            <w:tcW w:w="660" w:type="dxa"/>
            <w:vMerge/>
            <w:shd w:val="clear" w:color="000000" w:fill="FFFFFF"/>
            <w:vAlign w:val="center"/>
          </w:tcPr>
          <w:p w14:paraId="412E35D6" w14:textId="77777777" w:rsidR="00C62B24" w:rsidRDefault="00C62B24">
            <w:pPr>
              <w:widowControl/>
              <w:jc w:val="left"/>
              <w:rPr>
                <w:rFonts w:ascii="宋体" w:hAnsi="宋体" w:cs="宋体"/>
                <w:b/>
                <w:bCs/>
                <w:color w:val="3F3F3F"/>
                <w:kern w:val="0"/>
                <w:sz w:val="22"/>
              </w:rPr>
            </w:pPr>
          </w:p>
        </w:tc>
        <w:tc>
          <w:tcPr>
            <w:tcW w:w="1178" w:type="dxa"/>
            <w:vMerge/>
            <w:shd w:val="clear" w:color="000000" w:fill="FFFFFF"/>
            <w:vAlign w:val="center"/>
          </w:tcPr>
          <w:p w14:paraId="412E35D7" w14:textId="77777777" w:rsidR="00C62B24" w:rsidRDefault="00C62B24">
            <w:pPr>
              <w:widowControl/>
              <w:jc w:val="center"/>
              <w:rPr>
                <w:rFonts w:ascii="宋体" w:hAnsi="宋体" w:cs="宋体"/>
                <w:b/>
                <w:bCs/>
                <w:color w:val="3F3F3F"/>
                <w:kern w:val="0"/>
                <w:sz w:val="22"/>
              </w:rPr>
            </w:pPr>
          </w:p>
        </w:tc>
        <w:tc>
          <w:tcPr>
            <w:tcW w:w="7816" w:type="dxa"/>
            <w:shd w:val="clear" w:color="000000" w:fill="FFFFFF"/>
          </w:tcPr>
          <w:p w14:paraId="412E35D8" w14:textId="10E54E1D" w:rsidR="00C62B24" w:rsidRPr="00C62B24" w:rsidRDefault="00C62B24" w:rsidP="009D4F75">
            <w:pPr>
              <w:widowControl/>
              <w:jc w:val="left"/>
              <w:textAlignment w:val="baseline"/>
              <w:rPr>
                <w:rFonts w:ascii="宋体" w:hAnsi="宋体"/>
                <w:sz w:val="24"/>
              </w:rPr>
            </w:pPr>
            <w:r w:rsidRPr="00C62B24">
              <w:rPr>
                <w:rFonts w:ascii="宋体" w:hAnsi="宋体" w:cs="宋体" w:hint="eastAsia"/>
                <w:sz w:val="24"/>
              </w:rPr>
              <w:t>7</w:t>
            </w:r>
            <w:r w:rsidRPr="00C62B24">
              <w:rPr>
                <w:rFonts w:ascii="宋体" w:hAnsi="宋体" w:cs="宋体"/>
                <w:sz w:val="24"/>
              </w:rPr>
              <w:t>.</w:t>
            </w:r>
            <w:r w:rsidRPr="00C62B24">
              <w:rPr>
                <w:rFonts w:ascii="宋体" w:hAnsi="宋体" w:cs="宋体" w:hint="eastAsia"/>
                <w:sz w:val="24"/>
              </w:rPr>
              <w:t>▲</w:t>
            </w:r>
            <w:r w:rsidRPr="00C62B24">
              <w:rPr>
                <w:rFonts w:ascii="宋体" w:hAnsi="宋体" w:hint="eastAsia"/>
                <w:sz w:val="24"/>
              </w:rPr>
              <w:t>抽屉托盘木箱以及悬梁木箱通过冲击试验后，外包装及产品均完好无损。（提供权威第三方检测报告）</w:t>
            </w:r>
          </w:p>
        </w:tc>
      </w:tr>
      <w:tr w:rsidR="00C62B24" w14:paraId="412E35DD" w14:textId="77777777" w:rsidTr="00D32B82">
        <w:trPr>
          <w:jc w:val="center"/>
        </w:trPr>
        <w:tc>
          <w:tcPr>
            <w:tcW w:w="660" w:type="dxa"/>
            <w:vMerge/>
            <w:shd w:val="clear" w:color="000000" w:fill="FFFFFF"/>
            <w:vAlign w:val="center"/>
          </w:tcPr>
          <w:p w14:paraId="412E35DA" w14:textId="77777777" w:rsidR="00C62B24" w:rsidRDefault="00C62B24">
            <w:pPr>
              <w:widowControl/>
              <w:jc w:val="left"/>
              <w:rPr>
                <w:rFonts w:ascii="宋体" w:hAnsi="宋体" w:cs="宋体"/>
                <w:b/>
                <w:bCs/>
                <w:color w:val="3F3F3F"/>
                <w:kern w:val="0"/>
                <w:sz w:val="22"/>
              </w:rPr>
            </w:pPr>
          </w:p>
        </w:tc>
        <w:tc>
          <w:tcPr>
            <w:tcW w:w="1178" w:type="dxa"/>
            <w:vMerge/>
            <w:shd w:val="clear" w:color="000000" w:fill="FFFFFF"/>
            <w:vAlign w:val="center"/>
          </w:tcPr>
          <w:p w14:paraId="412E35DB" w14:textId="77777777" w:rsidR="00C62B24" w:rsidRDefault="00C62B24">
            <w:pPr>
              <w:widowControl/>
              <w:jc w:val="center"/>
              <w:rPr>
                <w:rFonts w:ascii="宋体" w:hAnsi="宋体" w:cs="宋体"/>
                <w:b/>
                <w:bCs/>
                <w:color w:val="3F3F3F"/>
                <w:kern w:val="0"/>
                <w:sz w:val="22"/>
              </w:rPr>
            </w:pPr>
          </w:p>
        </w:tc>
        <w:tc>
          <w:tcPr>
            <w:tcW w:w="7816" w:type="dxa"/>
            <w:shd w:val="clear" w:color="000000" w:fill="FFFFFF"/>
          </w:tcPr>
          <w:p w14:paraId="412E35DC" w14:textId="38452EA9" w:rsidR="00C62B24" w:rsidRPr="00C62B24" w:rsidRDefault="00C62B24" w:rsidP="009D4F75">
            <w:pPr>
              <w:widowControl/>
              <w:jc w:val="left"/>
              <w:textAlignment w:val="baseline"/>
              <w:rPr>
                <w:rFonts w:ascii="宋体" w:hAnsi="宋体"/>
                <w:sz w:val="24"/>
              </w:rPr>
            </w:pPr>
            <w:r w:rsidRPr="00C62B24">
              <w:rPr>
                <w:rFonts w:ascii="宋体" w:hAnsi="宋体" w:hint="eastAsia"/>
                <w:sz w:val="24"/>
              </w:rPr>
              <w:t>8</w:t>
            </w:r>
            <w:r w:rsidRPr="00C62B24">
              <w:rPr>
                <w:rFonts w:ascii="宋体" w:hAnsi="宋体"/>
                <w:sz w:val="24"/>
              </w:rPr>
              <w:t>.</w:t>
            </w:r>
            <w:r w:rsidRPr="00C62B24">
              <w:rPr>
                <w:rFonts w:ascii="宋体" w:hAnsi="宋体" w:hint="eastAsia"/>
                <w:sz w:val="24"/>
              </w:rPr>
              <w:t>吊塔采用滚针式锥面轴承（非平面轴承），受力面为斜面，能有效分解作用力，减少滚珠磨损，长期使用不漂移不卡顿。</w:t>
            </w:r>
          </w:p>
        </w:tc>
      </w:tr>
      <w:tr w:rsidR="00C62B24" w14:paraId="412E35E1" w14:textId="77777777" w:rsidTr="00D32B82">
        <w:trPr>
          <w:jc w:val="center"/>
        </w:trPr>
        <w:tc>
          <w:tcPr>
            <w:tcW w:w="660" w:type="dxa"/>
            <w:vMerge/>
            <w:shd w:val="clear" w:color="000000" w:fill="FFFFFF"/>
            <w:vAlign w:val="center"/>
          </w:tcPr>
          <w:p w14:paraId="412E35DE" w14:textId="77777777" w:rsidR="00C62B24" w:rsidRDefault="00C62B24">
            <w:pPr>
              <w:widowControl/>
              <w:jc w:val="left"/>
              <w:rPr>
                <w:rFonts w:ascii="宋体" w:hAnsi="宋体" w:cs="宋体"/>
                <w:b/>
                <w:bCs/>
                <w:color w:val="3F3F3F"/>
                <w:kern w:val="0"/>
                <w:sz w:val="22"/>
              </w:rPr>
            </w:pPr>
          </w:p>
        </w:tc>
        <w:tc>
          <w:tcPr>
            <w:tcW w:w="1178" w:type="dxa"/>
            <w:vMerge/>
            <w:shd w:val="clear" w:color="000000" w:fill="FFFFFF"/>
            <w:vAlign w:val="center"/>
          </w:tcPr>
          <w:p w14:paraId="412E35DF" w14:textId="77777777" w:rsidR="00C62B24" w:rsidRDefault="00C62B24">
            <w:pPr>
              <w:widowControl/>
              <w:rPr>
                <w:rFonts w:ascii="宋体" w:hAnsi="宋体" w:cs="宋体"/>
                <w:b/>
                <w:bCs/>
                <w:color w:val="3F3F3F"/>
                <w:kern w:val="0"/>
                <w:sz w:val="22"/>
              </w:rPr>
            </w:pPr>
          </w:p>
        </w:tc>
        <w:tc>
          <w:tcPr>
            <w:tcW w:w="7816" w:type="dxa"/>
            <w:shd w:val="clear" w:color="000000" w:fill="FFFFFF"/>
          </w:tcPr>
          <w:p w14:paraId="412E35E0" w14:textId="3608E50C" w:rsidR="00C62B24" w:rsidRPr="00C62B24" w:rsidRDefault="00C62B24" w:rsidP="009D4F75">
            <w:pPr>
              <w:widowControl/>
              <w:jc w:val="left"/>
              <w:textAlignment w:val="baseline"/>
              <w:rPr>
                <w:rFonts w:ascii="宋体" w:hAnsi="宋体"/>
                <w:sz w:val="24"/>
              </w:rPr>
            </w:pPr>
            <w:r w:rsidRPr="00C62B24">
              <w:rPr>
                <w:rFonts w:ascii="宋体" w:hAnsi="宋体" w:cs="宋体" w:hint="eastAsia"/>
                <w:sz w:val="24"/>
              </w:rPr>
              <w:t>9</w:t>
            </w:r>
            <w:r w:rsidRPr="00C62B24">
              <w:rPr>
                <w:rFonts w:ascii="宋体" w:hAnsi="宋体" w:cs="宋体"/>
                <w:sz w:val="24"/>
              </w:rPr>
              <w:t>.</w:t>
            </w:r>
            <w:r w:rsidRPr="00C62B24">
              <w:rPr>
                <w:rFonts w:ascii="宋体" w:hAnsi="宋体" w:cs="宋体" w:hint="eastAsia"/>
                <w:sz w:val="24"/>
              </w:rPr>
              <w:t>▲</w:t>
            </w:r>
            <w:r w:rsidRPr="00C62B24">
              <w:rPr>
                <w:rFonts w:ascii="宋体" w:hAnsi="宋体" w:hint="eastAsia"/>
                <w:sz w:val="24"/>
              </w:rPr>
              <w:t>所有吊塔箱体可旋转角度≥34</w:t>
            </w:r>
            <w:r w:rsidRPr="00C62B24">
              <w:rPr>
                <w:rFonts w:ascii="宋体" w:hAnsi="宋体"/>
                <w:sz w:val="24"/>
              </w:rPr>
              <w:t>5</w:t>
            </w:r>
            <w:r w:rsidRPr="00C62B24">
              <w:rPr>
                <w:rFonts w:ascii="宋体" w:hAnsi="宋体" w:hint="eastAsia"/>
                <w:sz w:val="24"/>
              </w:rPr>
              <w:t>度。（提供权威第三方检测报告）</w:t>
            </w:r>
          </w:p>
        </w:tc>
      </w:tr>
      <w:tr w:rsidR="00C62B24" w14:paraId="412E35E5" w14:textId="77777777" w:rsidTr="00D32B82">
        <w:trPr>
          <w:jc w:val="center"/>
        </w:trPr>
        <w:tc>
          <w:tcPr>
            <w:tcW w:w="660" w:type="dxa"/>
            <w:vMerge/>
            <w:shd w:val="clear" w:color="000000" w:fill="FFFFFF"/>
            <w:vAlign w:val="center"/>
          </w:tcPr>
          <w:p w14:paraId="412E35E2" w14:textId="77777777" w:rsidR="00C62B24" w:rsidRDefault="00C62B24">
            <w:pPr>
              <w:widowControl/>
              <w:jc w:val="left"/>
              <w:rPr>
                <w:rFonts w:ascii="宋体" w:hAnsi="宋体" w:cs="宋体"/>
                <w:b/>
                <w:bCs/>
                <w:color w:val="3F3F3F"/>
                <w:kern w:val="0"/>
                <w:sz w:val="22"/>
              </w:rPr>
            </w:pPr>
          </w:p>
        </w:tc>
        <w:tc>
          <w:tcPr>
            <w:tcW w:w="1178" w:type="dxa"/>
            <w:vMerge/>
            <w:shd w:val="clear" w:color="000000" w:fill="FFFFFF"/>
            <w:vAlign w:val="center"/>
          </w:tcPr>
          <w:p w14:paraId="412E35E3" w14:textId="77777777" w:rsidR="00C62B24" w:rsidRDefault="00C62B24">
            <w:pPr>
              <w:widowControl/>
              <w:rPr>
                <w:rFonts w:ascii="宋体" w:hAnsi="宋体" w:cs="宋体"/>
                <w:b/>
                <w:bCs/>
                <w:color w:val="3F3F3F"/>
                <w:kern w:val="0"/>
                <w:sz w:val="22"/>
              </w:rPr>
            </w:pPr>
          </w:p>
        </w:tc>
        <w:tc>
          <w:tcPr>
            <w:tcW w:w="7816" w:type="dxa"/>
            <w:shd w:val="clear" w:color="000000" w:fill="FFFFFF"/>
          </w:tcPr>
          <w:p w14:paraId="412E35E4" w14:textId="7EEF37BD" w:rsidR="00C62B24" w:rsidRPr="00C62B24" w:rsidRDefault="00C62B24" w:rsidP="009D4F75">
            <w:pPr>
              <w:widowControl/>
              <w:jc w:val="left"/>
              <w:textAlignment w:val="baseline"/>
              <w:rPr>
                <w:rFonts w:ascii="宋体" w:hAnsi="宋体"/>
                <w:sz w:val="24"/>
              </w:rPr>
            </w:pPr>
            <w:r w:rsidRPr="00C62B24">
              <w:rPr>
                <w:rFonts w:ascii="宋体" w:hAnsi="宋体" w:cs="宋体" w:hint="eastAsia"/>
                <w:sz w:val="24"/>
              </w:rPr>
              <w:t>1</w:t>
            </w:r>
            <w:r w:rsidRPr="00C62B24">
              <w:rPr>
                <w:rFonts w:ascii="宋体" w:hAnsi="宋体" w:cs="宋体"/>
                <w:sz w:val="24"/>
              </w:rPr>
              <w:t>0.</w:t>
            </w:r>
            <w:r w:rsidRPr="00C62B24">
              <w:rPr>
                <w:rFonts w:ascii="宋体" w:hAnsi="宋体" w:cs="宋体" w:hint="eastAsia"/>
                <w:sz w:val="24"/>
              </w:rPr>
              <w:t>▲</w:t>
            </w:r>
            <w:r w:rsidRPr="00C62B24">
              <w:rPr>
                <w:rFonts w:ascii="宋体" w:hAnsi="宋体" w:hint="eastAsia"/>
                <w:sz w:val="24"/>
              </w:rPr>
              <w:t>吊塔基础架负载10000N</w:t>
            </w:r>
            <w:r w:rsidRPr="00C62B24">
              <w:rPr>
                <w:rFonts w:ascii="宋体" w:hAnsi="宋体" w:cs="仿宋" w:hint="eastAsia"/>
                <w:sz w:val="24"/>
              </w:rPr>
              <w:t>˙</w:t>
            </w:r>
            <w:r w:rsidRPr="00C62B24">
              <w:rPr>
                <w:rFonts w:ascii="宋体" w:hAnsi="宋体" w:hint="eastAsia"/>
                <w:sz w:val="24"/>
              </w:rPr>
              <w:t>m的作用力持续10min，法兰盘水平倾斜角小于0.6°；吊塔旋转转轴在负重300kg状态下旋转寿命≥10万次。（提供上述两项权威第三方检测报告）</w:t>
            </w:r>
          </w:p>
        </w:tc>
      </w:tr>
      <w:tr w:rsidR="00C62B24" w14:paraId="412E35E9" w14:textId="77777777" w:rsidTr="00D32B82">
        <w:trPr>
          <w:jc w:val="center"/>
        </w:trPr>
        <w:tc>
          <w:tcPr>
            <w:tcW w:w="660" w:type="dxa"/>
            <w:vMerge/>
            <w:shd w:val="clear" w:color="000000" w:fill="FFFFFF"/>
            <w:vAlign w:val="center"/>
          </w:tcPr>
          <w:p w14:paraId="412E35E6" w14:textId="146D8799" w:rsidR="00C62B24" w:rsidRDefault="00C62B24">
            <w:pPr>
              <w:widowControl/>
              <w:jc w:val="left"/>
              <w:rPr>
                <w:rFonts w:ascii="宋体" w:hAnsi="宋体" w:cs="宋体"/>
                <w:b/>
                <w:bCs/>
                <w:color w:val="3F3F3F"/>
                <w:kern w:val="0"/>
                <w:sz w:val="22"/>
              </w:rPr>
            </w:pPr>
          </w:p>
        </w:tc>
        <w:tc>
          <w:tcPr>
            <w:tcW w:w="1178" w:type="dxa"/>
            <w:vMerge/>
            <w:shd w:val="clear" w:color="000000" w:fill="FFFFFF"/>
            <w:vAlign w:val="center"/>
          </w:tcPr>
          <w:p w14:paraId="412E35E7" w14:textId="77777777" w:rsidR="00C62B24" w:rsidRDefault="00C62B24">
            <w:pPr>
              <w:widowControl/>
              <w:rPr>
                <w:rFonts w:ascii="宋体" w:hAnsi="宋体" w:cs="宋体"/>
                <w:b/>
                <w:bCs/>
                <w:color w:val="3F3F3F"/>
                <w:kern w:val="0"/>
                <w:sz w:val="22"/>
              </w:rPr>
            </w:pPr>
          </w:p>
        </w:tc>
        <w:tc>
          <w:tcPr>
            <w:tcW w:w="7816" w:type="dxa"/>
            <w:shd w:val="clear" w:color="000000" w:fill="FFFFFF"/>
          </w:tcPr>
          <w:p w14:paraId="412E35E8" w14:textId="6C957722" w:rsidR="00C62B24" w:rsidRPr="00C62B24" w:rsidRDefault="00C62B24" w:rsidP="009D4F75">
            <w:pPr>
              <w:widowControl/>
              <w:jc w:val="left"/>
              <w:textAlignment w:val="baseline"/>
              <w:rPr>
                <w:rFonts w:ascii="宋体" w:hAnsi="宋体"/>
                <w:sz w:val="24"/>
              </w:rPr>
            </w:pPr>
            <w:r w:rsidRPr="00C62B24">
              <w:rPr>
                <w:rFonts w:ascii="宋体" w:hAnsi="宋体" w:hint="eastAsia"/>
                <w:sz w:val="24"/>
              </w:rPr>
              <w:t>1</w:t>
            </w:r>
            <w:r w:rsidRPr="00C62B24">
              <w:rPr>
                <w:rFonts w:ascii="宋体" w:hAnsi="宋体"/>
                <w:sz w:val="24"/>
              </w:rPr>
              <w:t>1.</w:t>
            </w:r>
            <w:r w:rsidRPr="00C62B24">
              <w:rPr>
                <w:rFonts w:ascii="宋体" w:hAnsi="宋体" w:hint="eastAsia"/>
                <w:sz w:val="24"/>
              </w:rPr>
              <w:t>所有气体接口必须带有通、断、拔（原位Standby）三种状态，能带气维修。气体出口均要以国际标准色标予以区别，并有防止不同气体误插的装置或结构。</w:t>
            </w:r>
          </w:p>
        </w:tc>
      </w:tr>
      <w:tr w:rsidR="00C62B24" w14:paraId="412E35ED" w14:textId="77777777" w:rsidTr="00D32B82">
        <w:trPr>
          <w:jc w:val="center"/>
        </w:trPr>
        <w:tc>
          <w:tcPr>
            <w:tcW w:w="660" w:type="dxa"/>
            <w:vMerge/>
            <w:shd w:val="clear" w:color="000000" w:fill="FFFFFF"/>
            <w:vAlign w:val="center"/>
          </w:tcPr>
          <w:p w14:paraId="412E35EA" w14:textId="77777777" w:rsidR="00C62B24" w:rsidRDefault="00C62B24">
            <w:pPr>
              <w:widowControl/>
              <w:jc w:val="left"/>
              <w:rPr>
                <w:rFonts w:ascii="宋体" w:hAnsi="宋体" w:cs="宋体"/>
                <w:b/>
                <w:bCs/>
                <w:color w:val="3F3F3F"/>
                <w:kern w:val="0"/>
                <w:sz w:val="22"/>
              </w:rPr>
            </w:pPr>
          </w:p>
        </w:tc>
        <w:tc>
          <w:tcPr>
            <w:tcW w:w="1178" w:type="dxa"/>
            <w:vMerge/>
            <w:shd w:val="clear" w:color="000000" w:fill="FFFFFF"/>
            <w:vAlign w:val="center"/>
          </w:tcPr>
          <w:p w14:paraId="412E35EB" w14:textId="77777777" w:rsidR="00C62B24" w:rsidRDefault="00C62B24">
            <w:pPr>
              <w:widowControl/>
              <w:rPr>
                <w:rFonts w:ascii="宋体" w:hAnsi="宋体" w:cs="宋体"/>
                <w:b/>
                <w:bCs/>
                <w:color w:val="3F3F3F"/>
                <w:kern w:val="0"/>
                <w:sz w:val="22"/>
              </w:rPr>
            </w:pPr>
          </w:p>
        </w:tc>
        <w:tc>
          <w:tcPr>
            <w:tcW w:w="7816" w:type="dxa"/>
            <w:shd w:val="clear" w:color="000000" w:fill="FFFFFF"/>
          </w:tcPr>
          <w:p w14:paraId="412E35EC" w14:textId="300A8291" w:rsidR="00C62B24" w:rsidRPr="00C62B24" w:rsidRDefault="00C62B24" w:rsidP="009D4F75">
            <w:pPr>
              <w:widowControl/>
              <w:jc w:val="left"/>
              <w:textAlignment w:val="baseline"/>
              <w:rPr>
                <w:rFonts w:ascii="宋体" w:hAnsi="宋体"/>
                <w:sz w:val="24"/>
              </w:rPr>
            </w:pPr>
            <w:r w:rsidRPr="00C62B24">
              <w:rPr>
                <w:rFonts w:ascii="宋体" w:hAnsi="宋体" w:hint="eastAsia"/>
                <w:sz w:val="24"/>
              </w:rPr>
              <w:t>1</w:t>
            </w:r>
            <w:r w:rsidRPr="00C62B24">
              <w:rPr>
                <w:rFonts w:ascii="宋体" w:hAnsi="宋体"/>
                <w:sz w:val="24"/>
              </w:rPr>
              <w:t>2.</w:t>
            </w:r>
            <w:r w:rsidRPr="00C62B24">
              <w:rPr>
                <w:rFonts w:ascii="宋体" w:hAnsi="宋体" w:hint="eastAsia"/>
                <w:sz w:val="24"/>
              </w:rPr>
              <w:t>气体终端插拔次数50，000次以上。</w:t>
            </w:r>
          </w:p>
        </w:tc>
      </w:tr>
      <w:tr w:rsidR="00C62B24" w14:paraId="412E35F1" w14:textId="77777777" w:rsidTr="00D32B82">
        <w:trPr>
          <w:jc w:val="center"/>
        </w:trPr>
        <w:tc>
          <w:tcPr>
            <w:tcW w:w="660" w:type="dxa"/>
            <w:vMerge/>
            <w:shd w:val="clear" w:color="000000" w:fill="FFFFFF"/>
            <w:vAlign w:val="center"/>
          </w:tcPr>
          <w:p w14:paraId="412E35EE" w14:textId="77777777" w:rsidR="00C62B24" w:rsidRDefault="00C62B24">
            <w:pPr>
              <w:widowControl/>
              <w:jc w:val="left"/>
              <w:rPr>
                <w:rFonts w:ascii="宋体" w:hAnsi="宋体" w:cs="宋体"/>
                <w:b/>
                <w:bCs/>
                <w:color w:val="3F3F3F"/>
                <w:kern w:val="0"/>
                <w:sz w:val="22"/>
              </w:rPr>
            </w:pPr>
          </w:p>
        </w:tc>
        <w:tc>
          <w:tcPr>
            <w:tcW w:w="1178" w:type="dxa"/>
            <w:vMerge/>
            <w:shd w:val="clear" w:color="000000" w:fill="FFFFFF"/>
            <w:vAlign w:val="center"/>
          </w:tcPr>
          <w:p w14:paraId="412E35EF" w14:textId="77777777" w:rsidR="00C62B24" w:rsidRDefault="00C62B24">
            <w:pPr>
              <w:widowControl/>
              <w:rPr>
                <w:rFonts w:ascii="宋体" w:hAnsi="宋体" w:cs="宋体"/>
                <w:b/>
                <w:bCs/>
                <w:color w:val="3F3F3F"/>
                <w:kern w:val="0"/>
                <w:sz w:val="22"/>
              </w:rPr>
            </w:pPr>
          </w:p>
        </w:tc>
        <w:tc>
          <w:tcPr>
            <w:tcW w:w="7816" w:type="dxa"/>
            <w:shd w:val="clear" w:color="000000" w:fill="FFFFFF"/>
          </w:tcPr>
          <w:p w14:paraId="412E35F0" w14:textId="7393A432" w:rsidR="00C62B24" w:rsidRPr="00C62B24" w:rsidRDefault="00C62B24" w:rsidP="009D4F75">
            <w:pPr>
              <w:widowControl/>
              <w:jc w:val="left"/>
              <w:textAlignment w:val="baseline"/>
              <w:rPr>
                <w:rFonts w:ascii="宋体" w:hAnsi="宋体"/>
                <w:sz w:val="24"/>
              </w:rPr>
            </w:pPr>
            <w:r w:rsidRPr="00C62B24">
              <w:rPr>
                <w:rFonts w:ascii="宋体" w:hAnsi="宋体" w:hint="eastAsia"/>
                <w:sz w:val="24"/>
              </w:rPr>
              <w:t>1</w:t>
            </w:r>
            <w:r w:rsidRPr="00C62B24">
              <w:rPr>
                <w:rFonts w:ascii="宋体" w:hAnsi="宋体"/>
                <w:sz w:val="24"/>
              </w:rPr>
              <w:t>3.</w:t>
            </w:r>
            <w:r w:rsidRPr="00C62B24">
              <w:rPr>
                <w:rFonts w:ascii="宋体" w:hAnsi="宋体" w:hint="eastAsia"/>
                <w:sz w:val="24"/>
              </w:rPr>
              <w:t>气源终端采用Z字型交叉排列方式，相邻气源中心点沿箱体宽度方向的间距≥60mm，以便于同时插上氧气流量计、负压吸引瓶等附件不会发生干涉。</w:t>
            </w:r>
          </w:p>
        </w:tc>
      </w:tr>
      <w:tr w:rsidR="00C62B24" w14:paraId="412E35F5" w14:textId="77777777" w:rsidTr="00D32B82">
        <w:trPr>
          <w:jc w:val="center"/>
        </w:trPr>
        <w:tc>
          <w:tcPr>
            <w:tcW w:w="660" w:type="dxa"/>
            <w:vMerge/>
            <w:shd w:val="clear" w:color="000000" w:fill="FFFFFF"/>
            <w:vAlign w:val="center"/>
          </w:tcPr>
          <w:p w14:paraId="412E35F2" w14:textId="77777777" w:rsidR="00C62B24" w:rsidRDefault="00C62B24">
            <w:pPr>
              <w:widowControl/>
              <w:jc w:val="left"/>
              <w:rPr>
                <w:rFonts w:ascii="宋体" w:hAnsi="宋体" w:cs="宋体"/>
                <w:b/>
                <w:bCs/>
                <w:color w:val="3F3F3F"/>
                <w:kern w:val="0"/>
                <w:sz w:val="22"/>
              </w:rPr>
            </w:pPr>
          </w:p>
        </w:tc>
        <w:tc>
          <w:tcPr>
            <w:tcW w:w="1178" w:type="dxa"/>
            <w:vMerge/>
            <w:shd w:val="clear" w:color="000000" w:fill="FFFFFF"/>
            <w:vAlign w:val="center"/>
          </w:tcPr>
          <w:p w14:paraId="412E35F3" w14:textId="77777777" w:rsidR="00C62B24" w:rsidRDefault="00C62B24">
            <w:pPr>
              <w:widowControl/>
              <w:rPr>
                <w:rFonts w:ascii="宋体" w:hAnsi="宋体" w:cs="宋体"/>
                <w:b/>
                <w:bCs/>
                <w:color w:val="3F3F3F"/>
                <w:kern w:val="0"/>
                <w:sz w:val="22"/>
              </w:rPr>
            </w:pPr>
          </w:p>
        </w:tc>
        <w:tc>
          <w:tcPr>
            <w:tcW w:w="7816" w:type="dxa"/>
            <w:shd w:val="clear" w:color="000000" w:fill="FFFFFF"/>
          </w:tcPr>
          <w:p w14:paraId="412E35F4" w14:textId="67097E13" w:rsidR="00C62B24" w:rsidRPr="00C62B24" w:rsidRDefault="00C62B24" w:rsidP="009D4F75">
            <w:pPr>
              <w:widowControl/>
              <w:jc w:val="left"/>
              <w:textAlignment w:val="baseline"/>
              <w:rPr>
                <w:rFonts w:ascii="宋体" w:hAnsi="宋体"/>
                <w:sz w:val="24"/>
              </w:rPr>
            </w:pPr>
            <w:r w:rsidRPr="00C62B24">
              <w:rPr>
                <w:rFonts w:ascii="宋体" w:hAnsi="宋体" w:hint="eastAsia"/>
                <w:sz w:val="24"/>
              </w:rPr>
              <w:t>1</w:t>
            </w:r>
            <w:r w:rsidRPr="00C62B24">
              <w:rPr>
                <w:rFonts w:ascii="宋体" w:hAnsi="宋体"/>
                <w:sz w:val="24"/>
              </w:rPr>
              <w:t>4.</w:t>
            </w:r>
            <w:r w:rsidRPr="00C62B24">
              <w:rPr>
                <w:rFonts w:ascii="宋体" w:hAnsi="宋体" w:hint="eastAsia"/>
                <w:sz w:val="24"/>
              </w:rPr>
              <w:t>电源采用双排五插插座，单面箱体排列4个五插插座，占用的面板长度不超过20cm，使得箱体在有限的长度下能提供更多的电源支持。</w:t>
            </w:r>
          </w:p>
        </w:tc>
      </w:tr>
      <w:tr w:rsidR="00C62B24" w14:paraId="412E35F9" w14:textId="77777777" w:rsidTr="00D32B82">
        <w:trPr>
          <w:jc w:val="center"/>
        </w:trPr>
        <w:tc>
          <w:tcPr>
            <w:tcW w:w="660" w:type="dxa"/>
            <w:vMerge/>
            <w:shd w:val="clear" w:color="000000" w:fill="FFFFFF"/>
            <w:vAlign w:val="center"/>
          </w:tcPr>
          <w:p w14:paraId="412E35F6" w14:textId="77777777" w:rsidR="00C62B24" w:rsidRDefault="00C62B24">
            <w:pPr>
              <w:widowControl/>
              <w:jc w:val="left"/>
              <w:rPr>
                <w:rFonts w:ascii="宋体" w:hAnsi="宋体" w:cs="宋体"/>
                <w:b/>
                <w:bCs/>
                <w:color w:val="3F3F3F"/>
                <w:kern w:val="0"/>
                <w:sz w:val="22"/>
              </w:rPr>
            </w:pPr>
          </w:p>
        </w:tc>
        <w:tc>
          <w:tcPr>
            <w:tcW w:w="1178" w:type="dxa"/>
            <w:vMerge/>
            <w:shd w:val="clear" w:color="000000" w:fill="FFFFFF"/>
            <w:vAlign w:val="center"/>
          </w:tcPr>
          <w:p w14:paraId="412E35F7" w14:textId="77777777" w:rsidR="00C62B24" w:rsidRDefault="00C62B24">
            <w:pPr>
              <w:widowControl/>
              <w:rPr>
                <w:rFonts w:ascii="宋体" w:hAnsi="宋体" w:cs="宋体"/>
                <w:b/>
                <w:bCs/>
                <w:color w:val="3F3F3F"/>
                <w:kern w:val="0"/>
                <w:sz w:val="22"/>
              </w:rPr>
            </w:pPr>
          </w:p>
        </w:tc>
        <w:tc>
          <w:tcPr>
            <w:tcW w:w="7816" w:type="dxa"/>
            <w:shd w:val="clear" w:color="000000" w:fill="FFFFFF"/>
          </w:tcPr>
          <w:p w14:paraId="412E35F8" w14:textId="5DE15476" w:rsidR="00C62B24" w:rsidRPr="00C62B24" w:rsidRDefault="00C62B24" w:rsidP="009D4F75">
            <w:pPr>
              <w:widowControl/>
              <w:jc w:val="left"/>
              <w:textAlignment w:val="baseline"/>
              <w:rPr>
                <w:rFonts w:ascii="宋体" w:hAnsi="宋体"/>
                <w:sz w:val="24"/>
              </w:rPr>
            </w:pPr>
            <w:r w:rsidRPr="00C62B24">
              <w:rPr>
                <w:rFonts w:ascii="宋体" w:hAnsi="宋体" w:hint="eastAsia"/>
                <w:sz w:val="24"/>
              </w:rPr>
              <w:t>1</w:t>
            </w:r>
            <w:r w:rsidRPr="00C62B24">
              <w:rPr>
                <w:rFonts w:ascii="宋体" w:hAnsi="宋体"/>
                <w:sz w:val="24"/>
              </w:rPr>
              <w:t>5.</w:t>
            </w:r>
            <w:r w:rsidRPr="00C62B24">
              <w:rPr>
                <w:rFonts w:ascii="宋体" w:hAnsi="宋体" w:hint="eastAsia"/>
                <w:sz w:val="24"/>
              </w:rPr>
              <w:t>采用进口医用优质气体管路，为三层管设计，内层为食品级材料，中间层为聚酯线加强层，外层为耐磨损PVC材质，坚韧性强，通过生物相容性检测。</w:t>
            </w:r>
          </w:p>
        </w:tc>
      </w:tr>
      <w:tr w:rsidR="00C62B24" w14:paraId="412E35FD" w14:textId="77777777" w:rsidTr="00D32B82">
        <w:trPr>
          <w:jc w:val="center"/>
        </w:trPr>
        <w:tc>
          <w:tcPr>
            <w:tcW w:w="660" w:type="dxa"/>
            <w:vMerge/>
            <w:shd w:val="clear" w:color="000000" w:fill="FFFFFF"/>
            <w:vAlign w:val="center"/>
          </w:tcPr>
          <w:p w14:paraId="412E35FA" w14:textId="77777777" w:rsidR="00C62B24" w:rsidRDefault="00C62B24">
            <w:pPr>
              <w:widowControl/>
              <w:jc w:val="left"/>
              <w:rPr>
                <w:rFonts w:ascii="宋体" w:hAnsi="宋体" w:cs="宋体"/>
                <w:b/>
                <w:bCs/>
                <w:color w:val="3F3F3F"/>
                <w:kern w:val="0"/>
                <w:sz w:val="22"/>
              </w:rPr>
            </w:pPr>
          </w:p>
        </w:tc>
        <w:tc>
          <w:tcPr>
            <w:tcW w:w="1178" w:type="dxa"/>
            <w:vMerge/>
            <w:shd w:val="clear" w:color="000000" w:fill="FFFFFF"/>
            <w:vAlign w:val="center"/>
          </w:tcPr>
          <w:p w14:paraId="412E35FB" w14:textId="77777777" w:rsidR="00C62B24" w:rsidRDefault="00C62B24">
            <w:pPr>
              <w:widowControl/>
              <w:rPr>
                <w:rFonts w:ascii="宋体" w:hAnsi="宋体" w:cs="宋体"/>
                <w:b/>
                <w:bCs/>
                <w:color w:val="3F3F3F"/>
                <w:kern w:val="0"/>
                <w:sz w:val="22"/>
              </w:rPr>
            </w:pPr>
          </w:p>
        </w:tc>
        <w:tc>
          <w:tcPr>
            <w:tcW w:w="7816" w:type="dxa"/>
            <w:shd w:val="clear" w:color="000000" w:fill="FFFFFF"/>
          </w:tcPr>
          <w:p w14:paraId="412E35FC" w14:textId="46D44069" w:rsidR="00C62B24" w:rsidRPr="00C62B24" w:rsidRDefault="00C62B24" w:rsidP="009D4F75">
            <w:pPr>
              <w:widowControl/>
              <w:jc w:val="left"/>
              <w:textAlignment w:val="baseline"/>
              <w:rPr>
                <w:rFonts w:ascii="宋体" w:hAnsi="宋体"/>
                <w:sz w:val="24"/>
              </w:rPr>
            </w:pPr>
            <w:r w:rsidRPr="00C62B24">
              <w:rPr>
                <w:rFonts w:ascii="宋体" w:hAnsi="宋体" w:hint="eastAsia"/>
                <w:sz w:val="24"/>
              </w:rPr>
              <w:t>1</w:t>
            </w:r>
            <w:r w:rsidRPr="00C62B24">
              <w:rPr>
                <w:rFonts w:ascii="宋体" w:hAnsi="宋体"/>
                <w:sz w:val="24"/>
              </w:rPr>
              <w:t>6.</w:t>
            </w:r>
            <w:r w:rsidRPr="00C62B24">
              <w:rPr>
                <w:rFonts w:ascii="宋体" w:hAnsi="宋体" w:hint="eastAsia"/>
                <w:sz w:val="24"/>
              </w:rPr>
              <w:t>医用气体管道在测试压强为32</w:t>
            </w:r>
            <w:r w:rsidRPr="00C62B24">
              <w:rPr>
                <w:rFonts w:ascii="宋体" w:hAnsi="宋体"/>
                <w:sz w:val="24"/>
              </w:rPr>
              <w:t>0</w:t>
            </w:r>
            <w:r w:rsidRPr="00C62B24">
              <w:rPr>
                <w:rFonts w:ascii="宋体" w:hAnsi="宋体" w:hint="eastAsia"/>
                <w:sz w:val="24"/>
              </w:rPr>
              <w:t>k</w:t>
            </w:r>
            <w:r w:rsidRPr="00C62B24">
              <w:rPr>
                <w:rFonts w:ascii="宋体" w:hAnsi="宋体"/>
                <w:sz w:val="24"/>
              </w:rPr>
              <w:t>P</w:t>
            </w:r>
            <w:r w:rsidRPr="00C62B24">
              <w:rPr>
                <w:rFonts w:ascii="宋体" w:hAnsi="宋体" w:hint="eastAsia"/>
                <w:sz w:val="24"/>
              </w:rPr>
              <w:t>a，流速为2</w:t>
            </w:r>
            <w:r w:rsidRPr="00C62B24">
              <w:rPr>
                <w:rFonts w:ascii="宋体" w:hAnsi="宋体"/>
                <w:sz w:val="24"/>
              </w:rPr>
              <w:t>0</w:t>
            </w:r>
            <w:r w:rsidRPr="00C62B24">
              <w:rPr>
                <w:rFonts w:ascii="宋体" w:hAnsi="宋体" w:hint="eastAsia"/>
                <w:sz w:val="24"/>
              </w:rPr>
              <w:t>ml</w:t>
            </w:r>
            <w:r w:rsidRPr="00C62B24">
              <w:rPr>
                <w:rFonts w:ascii="宋体" w:hAnsi="宋体"/>
                <w:sz w:val="24"/>
              </w:rPr>
              <w:t>/</w:t>
            </w:r>
            <w:r w:rsidRPr="00C62B24">
              <w:rPr>
                <w:rFonts w:ascii="宋体" w:hAnsi="宋体" w:hint="eastAsia"/>
                <w:sz w:val="24"/>
              </w:rPr>
              <w:t>min情况下，承重2</w:t>
            </w:r>
            <w:r w:rsidRPr="00C62B24">
              <w:rPr>
                <w:rFonts w:ascii="宋体" w:hAnsi="宋体"/>
                <w:sz w:val="24"/>
              </w:rPr>
              <w:t>0</w:t>
            </w:r>
            <w:r w:rsidRPr="00C62B24">
              <w:rPr>
                <w:rFonts w:ascii="宋体" w:hAnsi="宋体" w:hint="eastAsia"/>
                <w:sz w:val="24"/>
              </w:rPr>
              <w:t>kg重物时，流速下降不应超过2</w:t>
            </w:r>
            <w:r w:rsidRPr="00C62B24">
              <w:rPr>
                <w:rFonts w:ascii="宋体" w:hAnsi="宋体"/>
                <w:sz w:val="24"/>
              </w:rPr>
              <w:t>0%</w:t>
            </w:r>
            <w:r w:rsidRPr="00C62B24">
              <w:rPr>
                <w:rFonts w:ascii="宋体" w:hAnsi="宋体" w:hint="eastAsia"/>
                <w:sz w:val="24"/>
              </w:rPr>
              <w:t>。</w:t>
            </w:r>
          </w:p>
        </w:tc>
      </w:tr>
      <w:tr w:rsidR="00C62B24" w14:paraId="412E3601" w14:textId="77777777" w:rsidTr="00D32B82">
        <w:trPr>
          <w:jc w:val="center"/>
        </w:trPr>
        <w:tc>
          <w:tcPr>
            <w:tcW w:w="660" w:type="dxa"/>
            <w:vMerge/>
            <w:shd w:val="clear" w:color="000000" w:fill="FFFFFF"/>
            <w:vAlign w:val="center"/>
          </w:tcPr>
          <w:p w14:paraId="412E35FE" w14:textId="77777777" w:rsidR="00C62B24" w:rsidRDefault="00C62B24">
            <w:pPr>
              <w:widowControl/>
              <w:jc w:val="left"/>
              <w:rPr>
                <w:rFonts w:ascii="宋体" w:hAnsi="宋体" w:cs="宋体"/>
                <w:b/>
                <w:bCs/>
                <w:color w:val="3F3F3F"/>
                <w:kern w:val="0"/>
                <w:sz w:val="22"/>
              </w:rPr>
            </w:pPr>
          </w:p>
        </w:tc>
        <w:tc>
          <w:tcPr>
            <w:tcW w:w="1178" w:type="dxa"/>
            <w:vMerge/>
            <w:shd w:val="clear" w:color="000000" w:fill="FFFFFF"/>
            <w:vAlign w:val="center"/>
          </w:tcPr>
          <w:p w14:paraId="412E35FF" w14:textId="77777777" w:rsidR="00C62B24" w:rsidRDefault="00C62B24">
            <w:pPr>
              <w:widowControl/>
              <w:rPr>
                <w:rFonts w:ascii="宋体" w:hAnsi="宋体" w:cs="宋体"/>
                <w:b/>
                <w:bCs/>
                <w:color w:val="3F3F3F"/>
                <w:kern w:val="0"/>
                <w:sz w:val="22"/>
              </w:rPr>
            </w:pPr>
          </w:p>
        </w:tc>
        <w:tc>
          <w:tcPr>
            <w:tcW w:w="7816" w:type="dxa"/>
            <w:shd w:val="clear" w:color="000000" w:fill="FFFFFF"/>
          </w:tcPr>
          <w:p w14:paraId="412E3600" w14:textId="14ABF8CD" w:rsidR="00C62B24" w:rsidRPr="00C62B24" w:rsidRDefault="00C62B24" w:rsidP="009D4F75">
            <w:pPr>
              <w:widowControl/>
              <w:jc w:val="left"/>
              <w:textAlignment w:val="baseline"/>
              <w:rPr>
                <w:rFonts w:ascii="宋体" w:hAnsi="宋体"/>
                <w:sz w:val="24"/>
              </w:rPr>
            </w:pPr>
            <w:r w:rsidRPr="00C62B24">
              <w:rPr>
                <w:rFonts w:ascii="宋体" w:hAnsi="宋体" w:hint="eastAsia"/>
                <w:sz w:val="24"/>
              </w:rPr>
              <w:t>1</w:t>
            </w:r>
            <w:r w:rsidRPr="00C62B24">
              <w:rPr>
                <w:rFonts w:ascii="宋体" w:hAnsi="宋体"/>
                <w:sz w:val="24"/>
              </w:rPr>
              <w:t>7.</w:t>
            </w:r>
            <w:r w:rsidRPr="00C62B24">
              <w:rPr>
                <w:rFonts w:ascii="宋体" w:hAnsi="宋体" w:hint="eastAsia"/>
                <w:sz w:val="24"/>
              </w:rPr>
              <w:t>吊臂承载重量≥250KG，箱体承载重量≥200KG，托盘承载重量≥50Kg。</w:t>
            </w:r>
          </w:p>
        </w:tc>
      </w:tr>
      <w:tr w:rsidR="00C62B24" w14:paraId="412E3605" w14:textId="77777777" w:rsidTr="00D32B82">
        <w:trPr>
          <w:jc w:val="center"/>
        </w:trPr>
        <w:tc>
          <w:tcPr>
            <w:tcW w:w="660" w:type="dxa"/>
            <w:vMerge/>
            <w:shd w:val="clear" w:color="000000" w:fill="FFFFFF"/>
            <w:vAlign w:val="center"/>
          </w:tcPr>
          <w:p w14:paraId="412E3602" w14:textId="77777777" w:rsidR="00C62B24" w:rsidRDefault="00C62B24">
            <w:pPr>
              <w:widowControl/>
              <w:jc w:val="left"/>
              <w:rPr>
                <w:rFonts w:ascii="宋体" w:hAnsi="宋体" w:cs="宋体"/>
                <w:b/>
                <w:bCs/>
                <w:color w:val="3F3F3F"/>
                <w:kern w:val="0"/>
                <w:sz w:val="22"/>
              </w:rPr>
            </w:pPr>
          </w:p>
        </w:tc>
        <w:tc>
          <w:tcPr>
            <w:tcW w:w="1178" w:type="dxa"/>
            <w:vMerge/>
            <w:shd w:val="clear" w:color="000000" w:fill="FFFFFF"/>
            <w:vAlign w:val="center"/>
          </w:tcPr>
          <w:p w14:paraId="412E3603" w14:textId="77777777" w:rsidR="00C62B24" w:rsidRDefault="00C62B24">
            <w:pPr>
              <w:widowControl/>
              <w:rPr>
                <w:rFonts w:ascii="宋体" w:hAnsi="宋体" w:cs="宋体"/>
                <w:b/>
                <w:bCs/>
                <w:color w:val="3F3F3F"/>
                <w:kern w:val="0"/>
                <w:sz w:val="22"/>
              </w:rPr>
            </w:pPr>
          </w:p>
        </w:tc>
        <w:tc>
          <w:tcPr>
            <w:tcW w:w="7816" w:type="dxa"/>
            <w:shd w:val="clear" w:color="000000" w:fill="FFFFFF"/>
          </w:tcPr>
          <w:p w14:paraId="412E3604" w14:textId="48EC41F2" w:rsidR="00C62B24" w:rsidRPr="00C62B24" w:rsidRDefault="00C62B24" w:rsidP="009D4F75">
            <w:pPr>
              <w:widowControl/>
              <w:jc w:val="left"/>
              <w:textAlignment w:val="baseline"/>
              <w:rPr>
                <w:rFonts w:ascii="宋体" w:hAnsi="宋体"/>
                <w:sz w:val="24"/>
              </w:rPr>
            </w:pPr>
            <w:r w:rsidRPr="00C62B24">
              <w:rPr>
                <w:rFonts w:ascii="宋体" w:hAnsi="宋体" w:cs="宋体" w:hint="eastAsia"/>
                <w:sz w:val="24"/>
              </w:rPr>
              <w:t>1</w:t>
            </w:r>
            <w:r w:rsidRPr="00C62B24">
              <w:rPr>
                <w:rFonts w:ascii="宋体" w:hAnsi="宋体" w:cs="宋体"/>
                <w:sz w:val="24"/>
              </w:rPr>
              <w:t>8.</w:t>
            </w:r>
            <w:r w:rsidRPr="00C62B24">
              <w:rPr>
                <w:rFonts w:ascii="宋体" w:hAnsi="宋体" w:cs="宋体" w:hint="eastAsia"/>
                <w:sz w:val="24"/>
              </w:rPr>
              <w:t>▲</w:t>
            </w:r>
            <w:r w:rsidRPr="00C62B24">
              <w:rPr>
                <w:rFonts w:ascii="宋体" w:hAnsi="宋体" w:hint="eastAsia"/>
                <w:sz w:val="24"/>
              </w:rPr>
              <w:t>吊塔具有良好的防尘效果，箱体内部不易积灰，防尘等级达到IP30或以上；吊塔外壳具有良好的防火性能，确保使用安全，防火等级要求达到UL94-VO。（提供权威第三方检测报告）</w:t>
            </w:r>
          </w:p>
        </w:tc>
      </w:tr>
    </w:tbl>
    <w:p w14:paraId="4F01F378" w14:textId="77777777" w:rsidR="00C62B24" w:rsidRDefault="00C62B24">
      <w:pPr>
        <w:pStyle w:val="1"/>
        <w:jc w:val="center"/>
        <w:rPr>
          <w:kern w:val="0"/>
        </w:rPr>
      </w:pPr>
    </w:p>
    <w:p w14:paraId="412E3626" w14:textId="7A7754ED" w:rsidR="00C3026F" w:rsidRDefault="00C62B24">
      <w:pPr>
        <w:pStyle w:val="1"/>
        <w:jc w:val="center"/>
        <w:rPr>
          <w:kern w:val="0"/>
        </w:rPr>
      </w:pPr>
      <w:r>
        <w:rPr>
          <w:rFonts w:hint="eastAsia"/>
          <w:kern w:val="0"/>
        </w:rPr>
        <w:t>设备配套耗材试剂情况</w:t>
      </w:r>
    </w:p>
    <w:p w14:paraId="412E3627" w14:textId="77777777" w:rsidR="00C3026F" w:rsidRDefault="00C62B24">
      <w:pPr>
        <w:jc w:val="left"/>
        <w:rPr>
          <w:rFonts w:ascii="宋体" w:hAnsi="宋体" w:cs="宋体"/>
          <w:b/>
          <w:bCs/>
          <w:kern w:val="0"/>
          <w:sz w:val="28"/>
          <w:szCs w:val="28"/>
        </w:rPr>
      </w:pPr>
      <w:r>
        <w:rPr>
          <w:rFonts w:ascii="宋体" w:hAnsi="宋体" w:cs="宋体" w:hint="eastAsia"/>
          <w:b/>
          <w:bCs/>
          <w:kern w:val="0"/>
          <w:sz w:val="28"/>
          <w:szCs w:val="28"/>
        </w:rPr>
        <w:t>配套耗材或试剂  （</w:t>
      </w:r>
      <w:r>
        <w:rPr>
          <w:rFonts w:ascii="宋体" w:hAnsi="宋体" w:cs="宋体" w:hint="eastAsia"/>
          <w:b/>
          <w:bCs/>
          <w:color w:val="FF0000"/>
          <w:kern w:val="0"/>
          <w:sz w:val="28"/>
          <w:szCs w:val="28"/>
        </w:rPr>
        <w:t xml:space="preserve">开放☑ </w:t>
      </w:r>
      <w:r>
        <w:rPr>
          <w:rFonts w:ascii="宋体" w:hAnsi="宋体" w:cs="宋体"/>
          <w:b/>
          <w:bCs/>
          <w:color w:val="FF0000"/>
          <w:kern w:val="0"/>
          <w:sz w:val="28"/>
          <w:szCs w:val="28"/>
        </w:rPr>
        <w:t xml:space="preserve">  </w:t>
      </w:r>
      <w:r>
        <w:rPr>
          <w:rFonts w:ascii="宋体" w:hAnsi="宋体" w:cs="宋体" w:hint="eastAsia"/>
          <w:b/>
          <w:bCs/>
          <w:color w:val="FF0000"/>
          <w:kern w:val="0"/>
          <w:sz w:val="28"/>
          <w:szCs w:val="28"/>
        </w:rPr>
        <w:t xml:space="preserve">专用□ </w:t>
      </w:r>
      <w:r>
        <w:rPr>
          <w:rFonts w:ascii="宋体" w:hAnsi="宋体" w:cs="宋体"/>
          <w:b/>
          <w:bCs/>
          <w:color w:val="FF0000"/>
          <w:kern w:val="0"/>
          <w:sz w:val="28"/>
          <w:szCs w:val="28"/>
        </w:rPr>
        <w:t xml:space="preserve"> </w:t>
      </w:r>
      <w:r>
        <w:rPr>
          <w:rFonts w:ascii="宋体" w:hAnsi="宋体" w:cs="宋体" w:hint="eastAsia"/>
          <w:b/>
          <w:bCs/>
          <w:color w:val="FF0000"/>
          <w:kern w:val="0"/>
          <w:sz w:val="28"/>
          <w:szCs w:val="28"/>
        </w:rPr>
        <w:t xml:space="preserve"> 无☑</w:t>
      </w:r>
      <w:r>
        <w:rPr>
          <w:rFonts w:ascii="宋体" w:hAnsi="宋体" w:cs="宋体" w:hint="eastAsia"/>
          <w:b/>
          <w:bCs/>
          <w:kern w:val="0"/>
          <w:sz w:val="28"/>
          <w:szCs w:val="28"/>
        </w:rPr>
        <w:t xml:space="preserve">） </w:t>
      </w:r>
    </w:p>
    <w:p w14:paraId="412E3628" w14:textId="77777777" w:rsidR="00C3026F" w:rsidRDefault="00C3026F">
      <w:pPr>
        <w:jc w:val="left"/>
        <w:rPr>
          <w:rFonts w:ascii="宋体" w:hAnsi="宋体" w:cs="宋体"/>
          <w:b/>
          <w:bCs/>
          <w:kern w:val="0"/>
          <w:sz w:val="24"/>
          <w:szCs w:val="24"/>
        </w:rPr>
      </w:pPr>
    </w:p>
    <w:p w14:paraId="412E3629" w14:textId="77777777" w:rsidR="00C3026F" w:rsidRDefault="00C62B24">
      <w:pPr>
        <w:jc w:val="left"/>
        <w:rPr>
          <w:rFonts w:ascii="宋体" w:hAnsi="宋体" w:cs="宋体"/>
          <w:b/>
          <w:bCs/>
          <w:kern w:val="0"/>
          <w:sz w:val="24"/>
          <w:szCs w:val="24"/>
        </w:rPr>
      </w:pPr>
      <w:r>
        <w:rPr>
          <w:rFonts w:ascii="宋体" w:hAnsi="宋体" w:cs="宋体" w:hint="eastAsia"/>
          <w:b/>
          <w:bCs/>
          <w:kern w:val="0"/>
          <w:sz w:val="24"/>
          <w:szCs w:val="24"/>
        </w:rPr>
        <w:t>配套耗材</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5094"/>
        <w:gridCol w:w="1985"/>
        <w:gridCol w:w="2126"/>
      </w:tblGrid>
      <w:tr w:rsidR="00C3026F" w14:paraId="412E362E" w14:textId="77777777" w:rsidTr="00D32B82">
        <w:trPr>
          <w:trHeight w:val="540"/>
        </w:trPr>
        <w:tc>
          <w:tcPr>
            <w:tcW w:w="860" w:type="dxa"/>
            <w:vAlign w:val="center"/>
          </w:tcPr>
          <w:p w14:paraId="412E362A" w14:textId="77777777" w:rsidR="00C3026F" w:rsidRDefault="00C62B24">
            <w:pPr>
              <w:jc w:val="center"/>
              <w:rPr>
                <w:rFonts w:ascii="仿宋_GB2312" w:eastAsia="仿宋_GB2312" w:hAnsi="Times New Roman"/>
                <w:b/>
                <w:sz w:val="24"/>
                <w:szCs w:val="21"/>
              </w:rPr>
            </w:pPr>
            <w:r>
              <w:rPr>
                <w:rFonts w:ascii="仿宋_GB2312" w:eastAsia="仿宋_GB2312" w:hAnsi="Times New Roman" w:hint="eastAsia"/>
                <w:b/>
                <w:sz w:val="24"/>
                <w:szCs w:val="21"/>
              </w:rPr>
              <w:t>序号</w:t>
            </w:r>
          </w:p>
        </w:tc>
        <w:tc>
          <w:tcPr>
            <w:tcW w:w="5094" w:type="dxa"/>
            <w:vAlign w:val="center"/>
          </w:tcPr>
          <w:p w14:paraId="412E362B" w14:textId="77777777" w:rsidR="00C3026F" w:rsidRDefault="00C62B24">
            <w:pPr>
              <w:jc w:val="center"/>
              <w:rPr>
                <w:rFonts w:ascii="仿宋_GB2312" w:eastAsia="仿宋_GB2312" w:hAnsi="Times New Roman"/>
                <w:b/>
                <w:sz w:val="24"/>
                <w:szCs w:val="21"/>
              </w:rPr>
            </w:pPr>
            <w:r>
              <w:rPr>
                <w:rFonts w:ascii="仿宋_GB2312" w:eastAsia="仿宋_GB2312" w:hAnsi="Times New Roman" w:hint="eastAsia"/>
                <w:b/>
                <w:sz w:val="24"/>
                <w:szCs w:val="21"/>
              </w:rPr>
              <w:t>名称</w:t>
            </w:r>
          </w:p>
        </w:tc>
        <w:tc>
          <w:tcPr>
            <w:tcW w:w="1985" w:type="dxa"/>
            <w:vAlign w:val="center"/>
          </w:tcPr>
          <w:p w14:paraId="412E362C" w14:textId="77777777" w:rsidR="00C3026F" w:rsidRDefault="00C62B24">
            <w:pPr>
              <w:jc w:val="center"/>
              <w:rPr>
                <w:rFonts w:ascii="仿宋_GB2312" w:eastAsia="仿宋_GB2312" w:hAnsi="Times New Roman"/>
                <w:b/>
                <w:sz w:val="24"/>
                <w:szCs w:val="21"/>
              </w:rPr>
            </w:pPr>
            <w:r>
              <w:rPr>
                <w:rFonts w:ascii="仿宋_GB2312" w:eastAsia="仿宋_GB2312" w:hAnsi="Times New Roman" w:hint="eastAsia"/>
                <w:b/>
                <w:sz w:val="24"/>
                <w:szCs w:val="21"/>
              </w:rPr>
              <w:t>单位</w:t>
            </w:r>
          </w:p>
        </w:tc>
        <w:tc>
          <w:tcPr>
            <w:tcW w:w="2126" w:type="dxa"/>
            <w:vAlign w:val="center"/>
          </w:tcPr>
          <w:p w14:paraId="412E362D" w14:textId="77777777" w:rsidR="00C3026F" w:rsidRDefault="00C62B24">
            <w:pPr>
              <w:jc w:val="center"/>
              <w:rPr>
                <w:rFonts w:ascii="仿宋_GB2312" w:eastAsia="仿宋_GB2312" w:hAnsi="Times New Roman"/>
                <w:b/>
                <w:sz w:val="24"/>
                <w:szCs w:val="21"/>
              </w:rPr>
            </w:pPr>
            <w:r>
              <w:rPr>
                <w:rFonts w:ascii="仿宋_GB2312" w:eastAsia="仿宋_GB2312" w:hAnsi="Times New Roman" w:hint="eastAsia"/>
                <w:b/>
                <w:sz w:val="24"/>
                <w:szCs w:val="21"/>
              </w:rPr>
              <w:t>预算单价（元）</w:t>
            </w:r>
          </w:p>
        </w:tc>
      </w:tr>
      <w:tr w:rsidR="00C3026F" w14:paraId="412E3633" w14:textId="77777777" w:rsidTr="00D32B82">
        <w:trPr>
          <w:trHeight w:val="514"/>
        </w:trPr>
        <w:tc>
          <w:tcPr>
            <w:tcW w:w="860" w:type="dxa"/>
            <w:vAlign w:val="center"/>
          </w:tcPr>
          <w:p w14:paraId="412E362F" w14:textId="77777777" w:rsidR="00C3026F" w:rsidRDefault="00C62B24">
            <w:pPr>
              <w:jc w:val="center"/>
              <w:rPr>
                <w:rFonts w:ascii="仿宋_GB2312" w:eastAsia="仿宋_GB2312" w:hAnsi="Times New Roman"/>
                <w:b/>
                <w:sz w:val="28"/>
                <w:szCs w:val="21"/>
              </w:rPr>
            </w:pPr>
            <w:r>
              <w:rPr>
                <w:rFonts w:ascii="仿宋_GB2312" w:eastAsia="仿宋_GB2312" w:hAnsi="Times New Roman" w:hint="eastAsia"/>
                <w:b/>
                <w:sz w:val="28"/>
                <w:szCs w:val="21"/>
              </w:rPr>
              <w:t>1</w:t>
            </w:r>
          </w:p>
        </w:tc>
        <w:tc>
          <w:tcPr>
            <w:tcW w:w="5094" w:type="dxa"/>
            <w:vAlign w:val="center"/>
          </w:tcPr>
          <w:p w14:paraId="412E3630" w14:textId="77777777" w:rsidR="00C3026F" w:rsidRDefault="00C3026F">
            <w:pPr>
              <w:jc w:val="center"/>
              <w:rPr>
                <w:rFonts w:ascii="仿宋_GB2312" w:eastAsia="仿宋_GB2312" w:hAnsi="Times New Roman"/>
                <w:b/>
                <w:sz w:val="28"/>
                <w:szCs w:val="21"/>
              </w:rPr>
            </w:pPr>
          </w:p>
        </w:tc>
        <w:tc>
          <w:tcPr>
            <w:tcW w:w="1985" w:type="dxa"/>
            <w:vAlign w:val="center"/>
          </w:tcPr>
          <w:p w14:paraId="412E3631" w14:textId="77777777" w:rsidR="00C3026F" w:rsidRDefault="00C3026F">
            <w:pPr>
              <w:jc w:val="center"/>
              <w:rPr>
                <w:rFonts w:ascii="仿宋_GB2312" w:eastAsia="仿宋_GB2312" w:hAnsi="Times New Roman"/>
                <w:b/>
                <w:sz w:val="28"/>
                <w:szCs w:val="21"/>
              </w:rPr>
            </w:pPr>
          </w:p>
        </w:tc>
        <w:tc>
          <w:tcPr>
            <w:tcW w:w="2126" w:type="dxa"/>
            <w:vAlign w:val="center"/>
          </w:tcPr>
          <w:p w14:paraId="412E3632" w14:textId="77777777" w:rsidR="00C3026F" w:rsidRDefault="00C3026F">
            <w:pPr>
              <w:jc w:val="center"/>
              <w:rPr>
                <w:rFonts w:ascii="仿宋_GB2312" w:eastAsia="仿宋_GB2312" w:hAnsi="Times New Roman"/>
                <w:b/>
                <w:sz w:val="28"/>
                <w:szCs w:val="21"/>
              </w:rPr>
            </w:pPr>
          </w:p>
        </w:tc>
      </w:tr>
    </w:tbl>
    <w:p w14:paraId="412E3648" w14:textId="77777777" w:rsidR="00C3026F" w:rsidRDefault="00C3026F">
      <w:pPr>
        <w:jc w:val="left"/>
        <w:rPr>
          <w:rFonts w:ascii="Times New Roman" w:hAnsi="Times New Roman"/>
          <w:szCs w:val="21"/>
        </w:rPr>
      </w:pPr>
    </w:p>
    <w:p w14:paraId="412E3649" w14:textId="77777777" w:rsidR="00C3026F" w:rsidRDefault="00C62B24">
      <w:pPr>
        <w:jc w:val="left"/>
        <w:rPr>
          <w:rFonts w:ascii="宋体" w:hAnsi="宋体" w:cs="宋体"/>
          <w:b/>
          <w:bCs/>
          <w:kern w:val="0"/>
          <w:sz w:val="24"/>
          <w:szCs w:val="24"/>
        </w:rPr>
      </w:pPr>
      <w:r>
        <w:rPr>
          <w:rFonts w:ascii="宋体" w:hAnsi="宋体" w:cs="宋体" w:hint="eastAsia"/>
          <w:b/>
          <w:bCs/>
          <w:kern w:val="0"/>
          <w:sz w:val="24"/>
          <w:szCs w:val="24"/>
        </w:rPr>
        <w:t xml:space="preserve">配套试剂 </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5107"/>
        <w:gridCol w:w="1985"/>
        <w:gridCol w:w="2126"/>
      </w:tblGrid>
      <w:tr w:rsidR="00C3026F" w14:paraId="412E364E" w14:textId="77777777">
        <w:trPr>
          <w:trHeight w:val="547"/>
        </w:trPr>
        <w:tc>
          <w:tcPr>
            <w:tcW w:w="847" w:type="dxa"/>
            <w:vAlign w:val="center"/>
          </w:tcPr>
          <w:p w14:paraId="412E364A" w14:textId="77777777" w:rsidR="00C3026F" w:rsidRDefault="00C62B24">
            <w:pPr>
              <w:jc w:val="center"/>
              <w:rPr>
                <w:rFonts w:ascii="仿宋_GB2312" w:eastAsia="仿宋_GB2312" w:hAnsi="Times New Roman"/>
                <w:b/>
                <w:sz w:val="24"/>
                <w:szCs w:val="21"/>
              </w:rPr>
            </w:pPr>
            <w:r>
              <w:rPr>
                <w:rFonts w:ascii="仿宋_GB2312" w:eastAsia="仿宋_GB2312" w:hAnsi="Times New Roman" w:hint="eastAsia"/>
                <w:b/>
                <w:sz w:val="24"/>
                <w:szCs w:val="21"/>
              </w:rPr>
              <w:t>序号</w:t>
            </w:r>
          </w:p>
        </w:tc>
        <w:tc>
          <w:tcPr>
            <w:tcW w:w="5107" w:type="dxa"/>
            <w:vAlign w:val="center"/>
          </w:tcPr>
          <w:p w14:paraId="412E364B" w14:textId="77777777" w:rsidR="00C3026F" w:rsidRDefault="00C62B24">
            <w:pPr>
              <w:jc w:val="center"/>
              <w:rPr>
                <w:rFonts w:ascii="仿宋_GB2312" w:eastAsia="仿宋_GB2312" w:hAnsi="Times New Roman"/>
                <w:b/>
                <w:sz w:val="24"/>
                <w:szCs w:val="21"/>
              </w:rPr>
            </w:pPr>
            <w:r>
              <w:rPr>
                <w:rFonts w:ascii="仿宋_GB2312" w:eastAsia="仿宋_GB2312" w:hAnsi="Times New Roman" w:hint="eastAsia"/>
                <w:b/>
                <w:sz w:val="24"/>
                <w:szCs w:val="21"/>
              </w:rPr>
              <w:t>名称</w:t>
            </w:r>
          </w:p>
        </w:tc>
        <w:tc>
          <w:tcPr>
            <w:tcW w:w="1985" w:type="dxa"/>
            <w:vAlign w:val="center"/>
          </w:tcPr>
          <w:p w14:paraId="412E364C" w14:textId="77777777" w:rsidR="00C3026F" w:rsidRDefault="00C62B24">
            <w:pPr>
              <w:jc w:val="center"/>
              <w:rPr>
                <w:rFonts w:ascii="仿宋_GB2312" w:eastAsia="仿宋_GB2312" w:hAnsi="Times New Roman"/>
                <w:b/>
                <w:sz w:val="24"/>
                <w:szCs w:val="21"/>
              </w:rPr>
            </w:pPr>
            <w:r>
              <w:rPr>
                <w:rFonts w:ascii="仿宋_GB2312" w:eastAsia="仿宋_GB2312" w:hAnsi="Times New Roman" w:hint="eastAsia"/>
                <w:b/>
                <w:sz w:val="24"/>
                <w:szCs w:val="21"/>
              </w:rPr>
              <w:t>单位</w:t>
            </w:r>
          </w:p>
        </w:tc>
        <w:tc>
          <w:tcPr>
            <w:tcW w:w="2126" w:type="dxa"/>
            <w:vAlign w:val="center"/>
          </w:tcPr>
          <w:p w14:paraId="412E364D" w14:textId="31F2B12B" w:rsidR="00C3026F" w:rsidRDefault="00C62B24">
            <w:pPr>
              <w:jc w:val="center"/>
              <w:rPr>
                <w:rFonts w:ascii="仿宋_GB2312" w:eastAsia="仿宋_GB2312" w:hAnsi="Times New Roman"/>
                <w:b/>
                <w:sz w:val="24"/>
                <w:szCs w:val="21"/>
              </w:rPr>
            </w:pPr>
            <w:r>
              <w:rPr>
                <w:rFonts w:ascii="仿宋_GB2312" w:eastAsia="仿宋_GB2312" w:hAnsi="Times New Roman" w:hint="eastAsia"/>
                <w:b/>
                <w:sz w:val="24"/>
                <w:szCs w:val="21"/>
              </w:rPr>
              <w:t>预算单价</w:t>
            </w:r>
            <w:r w:rsidR="00B649ED">
              <w:rPr>
                <w:rFonts w:ascii="仿宋_GB2312" w:eastAsia="仿宋_GB2312" w:hAnsi="Times New Roman" w:hint="eastAsia"/>
                <w:b/>
                <w:sz w:val="24"/>
                <w:szCs w:val="21"/>
              </w:rPr>
              <w:t>（元）</w:t>
            </w:r>
          </w:p>
        </w:tc>
      </w:tr>
      <w:tr w:rsidR="00C3026F" w14:paraId="412E3653" w14:textId="77777777">
        <w:trPr>
          <w:trHeight w:val="472"/>
        </w:trPr>
        <w:tc>
          <w:tcPr>
            <w:tcW w:w="847" w:type="dxa"/>
            <w:vAlign w:val="center"/>
          </w:tcPr>
          <w:p w14:paraId="412E364F" w14:textId="77777777" w:rsidR="00C3026F" w:rsidRDefault="00C62B24">
            <w:pPr>
              <w:jc w:val="center"/>
              <w:rPr>
                <w:rFonts w:ascii="仿宋_GB2312" w:eastAsia="仿宋_GB2312" w:hAnsi="Times New Roman"/>
                <w:b/>
                <w:sz w:val="28"/>
                <w:szCs w:val="21"/>
              </w:rPr>
            </w:pPr>
            <w:r>
              <w:rPr>
                <w:rFonts w:ascii="仿宋_GB2312" w:eastAsia="仿宋_GB2312" w:hAnsi="Times New Roman" w:hint="eastAsia"/>
                <w:b/>
                <w:sz w:val="28"/>
                <w:szCs w:val="21"/>
              </w:rPr>
              <w:t>1</w:t>
            </w:r>
          </w:p>
        </w:tc>
        <w:tc>
          <w:tcPr>
            <w:tcW w:w="5107" w:type="dxa"/>
            <w:vAlign w:val="center"/>
          </w:tcPr>
          <w:p w14:paraId="412E3650" w14:textId="77777777" w:rsidR="00C3026F" w:rsidRDefault="00C3026F">
            <w:pPr>
              <w:jc w:val="center"/>
              <w:rPr>
                <w:rFonts w:ascii="仿宋_GB2312" w:eastAsia="仿宋_GB2312" w:hAnsi="Times New Roman"/>
                <w:sz w:val="24"/>
                <w:szCs w:val="21"/>
              </w:rPr>
            </w:pPr>
          </w:p>
        </w:tc>
        <w:tc>
          <w:tcPr>
            <w:tcW w:w="1985" w:type="dxa"/>
            <w:vAlign w:val="center"/>
          </w:tcPr>
          <w:p w14:paraId="412E3651" w14:textId="77777777" w:rsidR="00C3026F" w:rsidRDefault="00C3026F">
            <w:pPr>
              <w:jc w:val="center"/>
              <w:rPr>
                <w:rFonts w:ascii="仿宋_GB2312" w:eastAsia="仿宋_GB2312" w:hAnsi="Times New Roman"/>
                <w:sz w:val="24"/>
                <w:szCs w:val="21"/>
              </w:rPr>
            </w:pPr>
          </w:p>
        </w:tc>
        <w:tc>
          <w:tcPr>
            <w:tcW w:w="2126" w:type="dxa"/>
            <w:vAlign w:val="center"/>
          </w:tcPr>
          <w:p w14:paraId="412E3652" w14:textId="77777777" w:rsidR="00C3026F" w:rsidRDefault="00C3026F">
            <w:pPr>
              <w:jc w:val="center"/>
              <w:rPr>
                <w:rFonts w:ascii="仿宋_GB2312" w:eastAsia="仿宋_GB2312" w:hAnsi="Times New Roman"/>
                <w:sz w:val="24"/>
                <w:szCs w:val="21"/>
              </w:rPr>
            </w:pPr>
          </w:p>
        </w:tc>
      </w:tr>
    </w:tbl>
    <w:p w14:paraId="412E3719" w14:textId="77777777" w:rsidR="00C3026F" w:rsidRDefault="00C3026F" w:rsidP="00D32B82">
      <w:pPr>
        <w:widowControl/>
        <w:jc w:val="left"/>
        <w:rPr>
          <w:rFonts w:ascii="微软雅黑" w:eastAsia="微软雅黑" w:hAnsi="微软雅黑" w:cs="宋体"/>
          <w:color w:val="3F3F3F"/>
          <w:kern w:val="0"/>
          <w:szCs w:val="21"/>
        </w:rPr>
      </w:pPr>
    </w:p>
    <w:sectPr w:rsidR="00C3026F" w:rsidSect="00D32B82">
      <w:footerReference w:type="default" r:id="rId7"/>
      <w:pgSz w:w="11906" w:h="16838"/>
      <w:pgMar w:top="1440" w:right="991" w:bottom="1440"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E3723" w14:textId="77777777" w:rsidR="00C62B24" w:rsidRDefault="00C62B24">
      <w:r>
        <w:separator/>
      </w:r>
    </w:p>
  </w:endnote>
  <w:endnote w:type="continuationSeparator" w:id="0">
    <w:p w14:paraId="412E3725" w14:textId="77777777" w:rsidR="00C62B24" w:rsidRDefault="00C62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altName w:val="微软雅黑"/>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E371E" w14:textId="77777777" w:rsidR="00C3026F" w:rsidRDefault="00C3026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E371F" w14:textId="77777777" w:rsidR="00C62B24" w:rsidRDefault="00C62B24">
      <w:r>
        <w:separator/>
      </w:r>
    </w:p>
  </w:footnote>
  <w:footnote w:type="continuationSeparator" w:id="0">
    <w:p w14:paraId="412E3721" w14:textId="77777777" w:rsidR="00C62B24" w:rsidRDefault="00C62B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jE2MjM4OTJlM2FmM2M5OTI4YTdhMDAxMWRmOWMzMjEifQ=="/>
  </w:docVars>
  <w:rsids>
    <w:rsidRoot w:val="00180716"/>
    <w:rsid w:val="00031B84"/>
    <w:rsid w:val="0007571F"/>
    <w:rsid w:val="00086401"/>
    <w:rsid w:val="000B3A24"/>
    <w:rsid w:val="000E0A0A"/>
    <w:rsid w:val="000E1B06"/>
    <w:rsid w:val="00100D1E"/>
    <w:rsid w:val="0012370B"/>
    <w:rsid w:val="00153A42"/>
    <w:rsid w:val="0015678E"/>
    <w:rsid w:val="00180716"/>
    <w:rsid w:val="0018661F"/>
    <w:rsid w:val="001B0A84"/>
    <w:rsid w:val="001D5E72"/>
    <w:rsid w:val="00206936"/>
    <w:rsid w:val="002617DE"/>
    <w:rsid w:val="002738F1"/>
    <w:rsid w:val="002C0BFD"/>
    <w:rsid w:val="002C6C45"/>
    <w:rsid w:val="002D02F7"/>
    <w:rsid w:val="002D59FE"/>
    <w:rsid w:val="003141BC"/>
    <w:rsid w:val="0031707A"/>
    <w:rsid w:val="00333E2E"/>
    <w:rsid w:val="003407BA"/>
    <w:rsid w:val="0036311E"/>
    <w:rsid w:val="003938A4"/>
    <w:rsid w:val="003B5D40"/>
    <w:rsid w:val="003D4CEF"/>
    <w:rsid w:val="003E15A0"/>
    <w:rsid w:val="00437E27"/>
    <w:rsid w:val="00447FAF"/>
    <w:rsid w:val="004607A8"/>
    <w:rsid w:val="0046248D"/>
    <w:rsid w:val="004777CE"/>
    <w:rsid w:val="00485E99"/>
    <w:rsid w:val="004B2BE5"/>
    <w:rsid w:val="004B4DC1"/>
    <w:rsid w:val="004B79FD"/>
    <w:rsid w:val="004C6FD8"/>
    <w:rsid w:val="004E09F3"/>
    <w:rsid w:val="004E51B4"/>
    <w:rsid w:val="004E6075"/>
    <w:rsid w:val="004F46EC"/>
    <w:rsid w:val="00536070"/>
    <w:rsid w:val="005B4177"/>
    <w:rsid w:val="006161EF"/>
    <w:rsid w:val="00627CBC"/>
    <w:rsid w:val="00667C4B"/>
    <w:rsid w:val="00696C5E"/>
    <w:rsid w:val="006B7040"/>
    <w:rsid w:val="006C1BAB"/>
    <w:rsid w:val="006C428C"/>
    <w:rsid w:val="006F1FD9"/>
    <w:rsid w:val="0071790B"/>
    <w:rsid w:val="00735F7B"/>
    <w:rsid w:val="007610A6"/>
    <w:rsid w:val="00766032"/>
    <w:rsid w:val="00787AF2"/>
    <w:rsid w:val="00787C5D"/>
    <w:rsid w:val="008046EB"/>
    <w:rsid w:val="00812AE4"/>
    <w:rsid w:val="008143CB"/>
    <w:rsid w:val="00890077"/>
    <w:rsid w:val="00893A00"/>
    <w:rsid w:val="00895307"/>
    <w:rsid w:val="008C5084"/>
    <w:rsid w:val="008D4020"/>
    <w:rsid w:val="008F18EF"/>
    <w:rsid w:val="0091437C"/>
    <w:rsid w:val="00917BB5"/>
    <w:rsid w:val="00917CA2"/>
    <w:rsid w:val="0092593E"/>
    <w:rsid w:val="00967D50"/>
    <w:rsid w:val="009731C4"/>
    <w:rsid w:val="00973FA0"/>
    <w:rsid w:val="00980851"/>
    <w:rsid w:val="00982F84"/>
    <w:rsid w:val="009836A4"/>
    <w:rsid w:val="009852C7"/>
    <w:rsid w:val="00992628"/>
    <w:rsid w:val="009D4F75"/>
    <w:rsid w:val="00A15F96"/>
    <w:rsid w:val="00A53A87"/>
    <w:rsid w:val="00A70CB8"/>
    <w:rsid w:val="00A75EBB"/>
    <w:rsid w:val="00AA10B5"/>
    <w:rsid w:val="00AA2A2D"/>
    <w:rsid w:val="00AB3ABF"/>
    <w:rsid w:val="00AB43D9"/>
    <w:rsid w:val="00AB686E"/>
    <w:rsid w:val="00AF2364"/>
    <w:rsid w:val="00B04F86"/>
    <w:rsid w:val="00B16C5C"/>
    <w:rsid w:val="00B36BC4"/>
    <w:rsid w:val="00B37A82"/>
    <w:rsid w:val="00B649ED"/>
    <w:rsid w:val="00BE5B4B"/>
    <w:rsid w:val="00C046E8"/>
    <w:rsid w:val="00C3026F"/>
    <w:rsid w:val="00C62B24"/>
    <w:rsid w:val="00C70023"/>
    <w:rsid w:val="00C70D64"/>
    <w:rsid w:val="00C717A1"/>
    <w:rsid w:val="00CA1F88"/>
    <w:rsid w:val="00D1471E"/>
    <w:rsid w:val="00D14837"/>
    <w:rsid w:val="00D2285F"/>
    <w:rsid w:val="00D32B82"/>
    <w:rsid w:val="00D5527C"/>
    <w:rsid w:val="00D577BE"/>
    <w:rsid w:val="00D650DC"/>
    <w:rsid w:val="00D736F6"/>
    <w:rsid w:val="00D73D7E"/>
    <w:rsid w:val="00D90205"/>
    <w:rsid w:val="00DA2A6D"/>
    <w:rsid w:val="00DB3248"/>
    <w:rsid w:val="00E100C3"/>
    <w:rsid w:val="00E13D8B"/>
    <w:rsid w:val="00E43D98"/>
    <w:rsid w:val="00E84839"/>
    <w:rsid w:val="00E87DEE"/>
    <w:rsid w:val="00EA0AF4"/>
    <w:rsid w:val="00EA3933"/>
    <w:rsid w:val="00F128E8"/>
    <w:rsid w:val="00F176BB"/>
    <w:rsid w:val="00F3782E"/>
    <w:rsid w:val="00F40917"/>
    <w:rsid w:val="00F47DA3"/>
    <w:rsid w:val="00F749F5"/>
    <w:rsid w:val="00F84832"/>
    <w:rsid w:val="00FD02B5"/>
    <w:rsid w:val="00FD584F"/>
    <w:rsid w:val="03FB660C"/>
    <w:rsid w:val="04D72BD5"/>
    <w:rsid w:val="050960C8"/>
    <w:rsid w:val="06B238FA"/>
    <w:rsid w:val="06FC2DC7"/>
    <w:rsid w:val="07DC28C4"/>
    <w:rsid w:val="0AF142C5"/>
    <w:rsid w:val="0BC62477"/>
    <w:rsid w:val="0EF820C6"/>
    <w:rsid w:val="0F954AE1"/>
    <w:rsid w:val="11BA7B07"/>
    <w:rsid w:val="147E306D"/>
    <w:rsid w:val="15AC7766"/>
    <w:rsid w:val="17CD0737"/>
    <w:rsid w:val="18644328"/>
    <w:rsid w:val="19EB72CE"/>
    <w:rsid w:val="1D996CC8"/>
    <w:rsid w:val="20527BD7"/>
    <w:rsid w:val="21260D15"/>
    <w:rsid w:val="24B91EA0"/>
    <w:rsid w:val="25315EDA"/>
    <w:rsid w:val="2AF7727E"/>
    <w:rsid w:val="2B0A6FB1"/>
    <w:rsid w:val="2C163734"/>
    <w:rsid w:val="2D40315E"/>
    <w:rsid w:val="2E204D3E"/>
    <w:rsid w:val="2E7B3D22"/>
    <w:rsid w:val="2F617DF8"/>
    <w:rsid w:val="31837ABD"/>
    <w:rsid w:val="32222464"/>
    <w:rsid w:val="35E938A2"/>
    <w:rsid w:val="363650FE"/>
    <w:rsid w:val="36C50230"/>
    <w:rsid w:val="397F6DBC"/>
    <w:rsid w:val="399860D0"/>
    <w:rsid w:val="3C6330EE"/>
    <w:rsid w:val="3C666012"/>
    <w:rsid w:val="3D031DD5"/>
    <w:rsid w:val="3D5B369C"/>
    <w:rsid w:val="3D8A54C2"/>
    <w:rsid w:val="3E2148E6"/>
    <w:rsid w:val="3EB0695E"/>
    <w:rsid w:val="40DA2FD4"/>
    <w:rsid w:val="40DB1CF1"/>
    <w:rsid w:val="43680B35"/>
    <w:rsid w:val="469C7200"/>
    <w:rsid w:val="4884619D"/>
    <w:rsid w:val="48FE099C"/>
    <w:rsid w:val="49CF3448"/>
    <w:rsid w:val="4A881849"/>
    <w:rsid w:val="4B906C07"/>
    <w:rsid w:val="4CA23096"/>
    <w:rsid w:val="4E0D09E3"/>
    <w:rsid w:val="528648C0"/>
    <w:rsid w:val="54A379AB"/>
    <w:rsid w:val="576C0528"/>
    <w:rsid w:val="57FB365A"/>
    <w:rsid w:val="58C46142"/>
    <w:rsid w:val="595664FB"/>
    <w:rsid w:val="5AC73CC7"/>
    <w:rsid w:val="5B5925CA"/>
    <w:rsid w:val="5BF44F90"/>
    <w:rsid w:val="5D1A7B7E"/>
    <w:rsid w:val="5D681792"/>
    <w:rsid w:val="5E2C27BF"/>
    <w:rsid w:val="63211FF6"/>
    <w:rsid w:val="63A81BA8"/>
    <w:rsid w:val="642D54E3"/>
    <w:rsid w:val="6603474E"/>
    <w:rsid w:val="674548F2"/>
    <w:rsid w:val="67C65A33"/>
    <w:rsid w:val="6A60540A"/>
    <w:rsid w:val="6B986672"/>
    <w:rsid w:val="6D0843F7"/>
    <w:rsid w:val="6F2F210F"/>
    <w:rsid w:val="725A6E66"/>
    <w:rsid w:val="72AF5315"/>
    <w:rsid w:val="79346574"/>
    <w:rsid w:val="79516EBF"/>
    <w:rsid w:val="79F71A7C"/>
    <w:rsid w:val="7EB22415"/>
    <w:rsid w:val="7FF31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E3568"/>
  <w15:docId w15:val="{3423D6AE-9030-4A97-8875-0D640DF1F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alloon Text"/>
    <w:basedOn w:val="a"/>
    <w:link w:val="a6"/>
    <w:uiPriority w:val="99"/>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kern w:val="0"/>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kern w:val="0"/>
      <w:sz w:val="18"/>
      <w:szCs w:val="18"/>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uiPriority w:val="99"/>
    <w:unhideWhenUsed/>
    <w:qFormat/>
    <w:rPr>
      <w:sz w:val="21"/>
      <w:szCs w:val="21"/>
    </w:rPr>
  </w:style>
  <w:style w:type="character" w:customStyle="1" w:styleId="10">
    <w:name w:val="标题 1 字符"/>
    <w:link w:val="1"/>
    <w:uiPriority w:val="9"/>
    <w:qFormat/>
    <w:rPr>
      <w:b/>
      <w:bCs/>
      <w:kern w:val="44"/>
      <w:sz w:val="44"/>
      <w:szCs w:val="44"/>
    </w:rPr>
  </w:style>
  <w:style w:type="character" w:customStyle="1" w:styleId="a4">
    <w:name w:val="批注文字 字符"/>
    <w:link w:val="a3"/>
    <w:uiPriority w:val="99"/>
    <w:semiHidden/>
    <w:qFormat/>
    <w:rPr>
      <w:kern w:val="2"/>
      <w:sz w:val="21"/>
      <w:szCs w:val="22"/>
    </w:rPr>
  </w:style>
  <w:style w:type="character" w:customStyle="1" w:styleId="a6">
    <w:name w:val="批注框文本 字符"/>
    <w:link w:val="a5"/>
    <w:uiPriority w:val="99"/>
    <w:semiHidden/>
    <w:qFormat/>
    <w:rPr>
      <w:kern w:val="2"/>
      <w:sz w:val="18"/>
      <w:szCs w:val="18"/>
    </w:rPr>
  </w:style>
  <w:style w:type="character" w:customStyle="1" w:styleId="a8">
    <w:name w:val="页脚 字符"/>
    <w:link w:val="a7"/>
    <w:uiPriority w:val="99"/>
    <w:qFormat/>
    <w:rPr>
      <w:sz w:val="18"/>
      <w:szCs w:val="18"/>
    </w:rPr>
  </w:style>
  <w:style w:type="character" w:customStyle="1" w:styleId="aa">
    <w:name w:val="页眉 字符"/>
    <w:link w:val="a9"/>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208</Words>
  <Characters>1189</Characters>
  <Application>Microsoft Office Word</Application>
  <DocSecurity>0</DocSecurity>
  <Lines>9</Lines>
  <Paragraphs>2</Paragraphs>
  <ScaleCrop>false</ScaleCrop>
  <Company>Sky123.Org</Company>
  <LinksUpToDate>false</LinksUpToDate>
  <CharactersWithSpaces>1395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jiejie yan</cp:lastModifiedBy>
  <cp:revision>10</cp:revision>
  <cp:lastPrinted>2020-06-15T03:32:00Z</cp:lastPrinted>
  <dcterms:created xsi:type="dcterms:W3CDTF">2023-11-02T03:07:00Z</dcterms:created>
  <dcterms:modified xsi:type="dcterms:W3CDTF">2024-02-01T06:39:00Z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5ECAB3CDAB1E4F2E9F0783FF98891651</vt:lpwstr>
  </property>
</Properties>
</file>