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参照我院《医用耗材采购管理办法实施细则》及《深圳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hint="eastAsia" w:ascii="微软雅黑" w:hAnsi="微软雅黑" w:eastAsia="微软雅黑"/>
          <w:sz w:val="24"/>
        </w:rPr>
        <w:t>使用通用版进行遴选打分</w:t>
      </w:r>
    </w:p>
    <w:p>
      <w:pPr>
        <w:rPr>
          <w:rFonts w:ascii="宋体" w:hAnsi="宋体"/>
          <w:sz w:val="24"/>
        </w:rPr>
      </w:pPr>
    </w:p>
    <w:tbl>
      <w:tblPr>
        <w:tblStyle w:val="4"/>
        <w:tblW w:w="4994"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49"/>
        <w:gridCol w:w="1008"/>
        <w:gridCol w:w="5362"/>
        <w:gridCol w:w="744"/>
        <w:gridCol w:w="8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8" w:type="pct"/>
            <w:vAlign w:val="center"/>
          </w:tcPr>
          <w:p>
            <w:pPr>
              <w:adjustRightInd w:val="0"/>
              <w:snapToGrid w:val="0"/>
              <w:jc w:val="center"/>
              <w:rPr>
                <w:rFonts w:ascii="宋体" w:hAnsi="宋体" w:cs="宋体"/>
                <w:b/>
                <w:szCs w:val="21"/>
              </w:rPr>
            </w:pPr>
            <w:r>
              <w:rPr>
                <w:rFonts w:hint="eastAsia" w:ascii="宋体" w:hAnsi="宋体" w:cs="宋体"/>
                <w:b/>
                <w:szCs w:val="21"/>
              </w:rPr>
              <w:t>评审部分</w:t>
            </w:r>
          </w:p>
        </w:tc>
        <w:tc>
          <w:tcPr>
            <w:tcW w:w="617" w:type="pct"/>
            <w:vAlign w:val="center"/>
          </w:tcPr>
          <w:p>
            <w:pPr>
              <w:adjustRightInd w:val="0"/>
              <w:snapToGrid w:val="0"/>
              <w:jc w:val="center"/>
              <w:rPr>
                <w:rFonts w:ascii="宋体" w:hAnsi="宋体" w:cs="宋体"/>
                <w:b/>
                <w:szCs w:val="21"/>
              </w:rPr>
            </w:pPr>
            <w:r>
              <w:rPr>
                <w:rFonts w:hint="eastAsia" w:ascii="宋体" w:hAnsi="宋体" w:cs="宋体"/>
                <w:b/>
                <w:szCs w:val="21"/>
              </w:rPr>
              <w:t>评审因素</w:t>
            </w:r>
          </w:p>
        </w:tc>
        <w:tc>
          <w:tcPr>
            <w:tcW w:w="3173" w:type="pct"/>
            <w:vAlign w:val="center"/>
          </w:tcPr>
          <w:p>
            <w:pPr>
              <w:adjustRightInd w:val="0"/>
              <w:snapToGrid w:val="0"/>
              <w:jc w:val="center"/>
              <w:rPr>
                <w:rFonts w:ascii="宋体" w:hAnsi="宋体" w:cs="宋体"/>
                <w:b/>
                <w:szCs w:val="21"/>
              </w:rPr>
            </w:pPr>
            <w:r>
              <w:rPr>
                <w:rFonts w:hint="eastAsia" w:ascii="宋体" w:hAnsi="宋体" w:cs="宋体"/>
                <w:b/>
                <w:szCs w:val="21"/>
              </w:rPr>
              <w:t>评分细则</w:t>
            </w:r>
          </w:p>
        </w:tc>
        <w:tc>
          <w:tcPr>
            <w:tcW w:w="408" w:type="pct"/>
            <w:tcBorders>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权重（%）</w:t>
            </w:r>
          </w:p>
        </w:tc>
        <w:tc>
          <w:tcPr>
            <w:tcW w:w="451" w:type="pct"/>
            <w:tcBorders>
              <w:lef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348" w:type="pct"/>
            <w:vAlign w:val="center"/>
          </w:tcPr>
          <w:p>
            <w:pPr>
              <w:adjustRightInd w:val="0"/>
              <w:snapToGrid w:val="0"/>
              <w:jc w:val="center"/>
              <w:rPr>
                <w:rFonts w:ascii="宋体" w:hAnsi="宋体" w:cs="宋体"/>
                <w:b/>
                <w:szCs w:val="21"/>
              </w:rPr>
            </w:pPr>
            <w:r>
              <w:rPr>
                <w:rFonts w:hint="eastAsia" w:ascii="宋体" w:hAnsi="宋体" w:cs="宋体"/>
                <w:b/>
                <w:szCs w:val="21"/>
              </w:rPr>
              <w:t>一</w:t>
            </w:r>
          </w:p>
        </w:tc>
        <w:tc>
          <w:tcPr>
            <w:tcW w:w="4651" w:type="pct"/>
            <w:gridSpan w:val="4"/>
            <w:vAlign w:val="center"/>
          </w:tcPr>
          <w:p>
            <w:pPr>
              <w:adjustRightInd w:val="0"/>
              <w:snapToGrid w:val="0"/>
              <w:jc w:val="center"/>
              <w:rPr>
                <w:rFonts w:ascii="宋体" w:hAnsi="宋体" w:cs="宋体"/>
                <w:b/>
                <w:szCs w:val="21"/>
              </w:rPr>
            </w:pPr>
            <w:r>
              <w:rPr>
                <w:rFonts w:hint="eastAsia" w:ascii="宋体" w:hAnsi="宋体" w:cs="宋体"/>
                <w:b/>
                <w:szCs w:val="21"/>
              </w:rPr>
              <w:t>技术部分（50分）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8" w:type="pct"/>
            <w:tcBorders>
              <w:top w:val="single" w:color="auto" w:sz="4" w:space="0"/>
            </w:tcBorders>
            <w:vAlign w:val="center"/>
          </w:tcPr>
          <w:p>
            <w:pPr>
              <w:pStyle w:val="7"/>
              <w:numPr>
                <w:ilvl w:val="0"/>
                <w:numId w:val="1"/>
              </w:numPr>
              <w:adjustRightInd w:val="0"/>
              <w:snapToGrid w:val="0"/>
              <w:ind w:left="0" w:firstLine="0" w:firstLineChars="0"/>
              <w:jc w:val="right"/>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商品质量保障可靠性</w:t>
            </w:r>
          </w:p>
        </w:tc>
        <w:tc>
          <w:tcPr>
            <w:tcW w:w="3173" w:type="pct"/>
            <w:vAlign w:val="center"/>
          </w:tcPr>
          <w:p>
            <w:pPr>
              <w:adjustRightInd w:val="0"/>
              <w:snapToGrid w:val="0"/>
              <w:jc w:val="left"/>
              <w:rPr>
                <w:rFonts w:ascii="宋体" w:hAnsi="宋体" w:cs="宋体"/>
                <w:szCs w:val="21"/>
              </w:rPr>
            </w:pPr>
            <w:r>
              <w:rPr>
                <w:rFonts w:hint="eastAsia" w:ascii="宋体" w:hAnsi="宋体" w:cs="宋体"/>
                <w:szCs w:val="21"/>
              </w:rPr>
              <w:t xml:space="preserve">（一）评分内容： </w:t>
            </w:r>
          </w:p>
          <w:p>
            <w:pPr>
              <w:adjustRightInd w:val="0"/>
              <w:snapToGrid w:val="0"/>
              <w:jc w:val="left"/>
              <w:rPr>
                <w:rFonts w:ascii="宋体" w:hAnsi="宋体" w:cs="宋体"/>
                <w:szCs w:val="21"/>
              </w:rPr>
            </w:pPr>
            <w:r>
              <w:rPr>
                <w:rFonts w:hint="eastAsia" w:ascii="宋体" w:hAnsi="宋体" w:cs="宋体"/>
                <w:szCs w:val="21"/>
              </w:rPr>
              <w:t>根据投标人对货物的来源、包装、保存、运输各环节的质量保证措施及方案完善程度进行评价：</w:t>
            </w:r>
          </w:p>
          <w:p>
            <w:pPr>
              <w:adjustRightInd w:val="0"/>
              <w:snapToGrid w:val="0"/>
              <w:jc w:val="left"/>
              <w:rPr>
                <w:rFonts w:ascii="宋体" w:hAnsi="宋体" w:cs="宋体"/>
                <w:szCs w:val="21"/>
              </w:rPr>
            </w:pPr>
            <w:r>
              <w:rPr>
                <w:rFonts w:hint="eastAsia" w:ascii="宋体" w:hAnsi="宋体" w:cs="宋体"/>
                <w:szCs w:val="21"/>
              </w:rPr>
              <w:t>来源、包装、保存、运输；</w:t>
            </w:r>
          </w:p>
          <w:p>
            <w:pPr>
              <w:adjustRightInd w:val="0"/>
              <w:snapToGrid w:val="0"/>
              <w:jc w:val="left"/>
              <w:rPr>
                <w:rFonts w:ascii="宋体" w:hAnsi="宋体" w:cs="宋体"/>
                <w:szCs w:val="21"/>
              </w:rPr>
            </w:pPr>
            <w:r>
              <w:rPr>
                <w:rFonts w:hint="eastAsia" w:ascii="宋体" w:hAnsi="宋体" w:cs="宋体"/>
                <w:szCs w:val="21"/>
              </w:rPr>
              <w:t>满足以上四点得12分，满足以上任意三点得9分，满足以上任意两点得6分，满足以上任意一点得3分，未满足不得分。在此基础上，评审委员会根据各投标人的具体响应内容进一步评审：</w:t>
            </w:r>
          </w:p>
          <w:p>
            <w:pPr>
              <w:adjustRightInd w:val="0"/>
              <w:snapToGrid w:val="0"/>
              <w:jc w:val="left"/>
              <w:rPr>
                <w:rFonts w:ascii="宋体" w:hAnsi="宋体" w:cs="宋体"/>
                <w:szCs w:val="21"/>
              </w:rPr>
            </w:pPr>
            <w:r>
              <w:rPr>
                <w:rFonts w:hint="eastAsia" w:ascii="宋体" w:hAnsi="宋体" w:cs="宋体"/>
                <w:szCs w:val="21"/>
              </w:rPr>
              <w:t>1.详细说明所投货物来源渠道且合法合规；</w:t>
            </w:r>
          </w:p>
          <w:p>
            <w:pPr>
              <w:adjustRightInd w:val="0"/>
              <w:snapToGrid w:val="0"/>
              <w:jc w:val="left"/>
              <w:rPr>
                <w:rFonts w:ascii="宋体" w:hAnsi="宋体" w:cs="宋体"/>
                <w:szCs w:val="21"/>
              </w:rPr>
            </w:pPr>
            <w:r>
              <w:rPr>
                <w:rFonts w:hint="eastAsia" w:ascii="宋体" w:hAnsi="宋体" w:cs="宋体"/>
                <w:szCs w:val="21"/>
              </w:rPr>
              <w:t>2.详细说明所投货物包装、保存方案且合理可行；</w:t>
            </w:r>
          </w:p>
          <w:p>
            <w:pPr>
              <w:adjustRightInd w:val="0"/>
              <w:snapToGrid w:val="0"/>
              <w:jc w:val="left"/>
              <w:rPr>
                <w:rFonts w:ascii="宋体" w:hAnsi="宋体" w:cs="宋体"/>
                <w:szCs w:val="21"/>
              </w:rPr>
            </w:pPr>
            <w:r>
              <w:rPr>
                <w:rFonts w:hint="eastAsia" w:ascii="宋体" w:hAnsi="宋体" w:cs="宋体"/>
                <w:szCs w:val="21"/>
              </w:rPr>
              <w:t>3.详细说明所投货物运输等方案且合理可行。</w:t>
            </w:r>
          </w:p>
          <w:p>
            <w:pPr>
              <w:adjustRightInd w:val="0"/>
              <w:snapToGrid w:val="0"/>
              <w:jc w:val="left"/>
              <w:rPr>
                <w:rFonts w:ascii="宋体" w:hAnsi="宋体" w:cs="宋体"/>
                <w:szCs w:val="21"/>
              </w:rPr>
            </w:pPr>
            <w:r>
              <w:rPr>
                <w:rFonts w:hint="eastAsia" w:ascii="宋体" w:hAnsi="宋体" w:cs="宋体"/>
                <w:szCs w:val="21"/>
              </w:rPr>
              <w:t xml:space="preserve">（二）评分标准： </w:t>
            </w:r>
          </w:p>
          <w:p>
            <w:pPr>
              <w:adjustRightInd w:val="0"/>
              <w:snapToGrid w:val="0"/>
              <w:jc w:val="left"/>
              <w:rPr>
                <w:rFonts w:ascii="宋体" w:hAnsi="宋体" w:cs="宋体"/>
                <w:szCs w:val="21"/>
              </w:rPr>
            </w:pPr>
            <w:r>
              <w:rPr>
                <w:rFonts w:hint="eastAsia" w:ascii="宋体" w:hAnsi="宋体" w:cs="宋体"/>
                <w:szCs w:val="21"/>
              </w:rPr>
              <w:t>满足以上三项要求得8分，满足以上任意两项要求得5分，满足以上一项要求得3分，其它情况不得分。</w:t>
            </w:r>
          </w:p>
          <w:p>
            <w:pPr>
              <w:adjustRightInd w:val="0"/>
              <w:snapToGrid w:val="0"/>
              <w:jc w:val="left"/>
              <w:rPr>
                <w:rFonts w:ascii="宋体" w:hAnsi="宋体" w:cs="宋体"/>
                <w:szCs w:val="21"/>
              </w:rPr>
            </w:pPr>
            <w:r>
              <w:rPr>
                <w:rFonts w:hint="eastAsia" w:ascii="宋体" w:hAnsi="宋体" w:cs="宋体"/>
                <w:szCs w:val="21"/>
              </w:rPr>
              <w:t>注：以上两项累计得分，最高得20分。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20</w:t>
            </w:r>
          </w:p>
        </w:tc>
        <w:tc>
          <w:tcPr>
            <w:tcW w:w="451"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8" w:type="pct"/>
            <w:tcBorders>
              <w:top w:val="single" w:color="auto" w:sz="4" w:space="0"/>
            </w:tcBorders>
            <w:vAlign w:val="center"/>
          </w:tcPr>
          <w:p>
            <w:pPr>
              <w:pStyle w:val="7"/>
              <w:numPr>
                <w:ilvl w:val="0"/>
                <w:numId w:val="1"/>
              </w:numPr>
              <w:adjustRightInd w:val="0"/>
              <w:snapToGrid w:val="0"/>
              <w:ind w:left="0" w:firstLine="0" w:firstLineChars="0"/>
              <w:jc w:val="right"/>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售后服务承诺</w:t>
            </w:r>
          </w:p>
        </w:tc>
        <w:tc>
          <w:tcPr>
            <w:tcW w:w="3173" w:type="pct"/>
            <w:vAlign w:val="center"/>
          </w:tcPr>
          <w:p>
            <w:pPr>
              <w:adjustRightInd w:val="0"/>
              <w:snapToGrid w:val="0"/>
              <w:jc w:val="left"/>
              <w:rPr>
                <w:rFonts w:ascii="宋体" w:hAnsi="宋体" w:cs="宋体"/>
                <w:szCs w:val="21"/>
              </w:rPr>
            </w:pPr>
            <w:r>
              <w:rPr>
                <w:rFonts w:hint="eastAsia" w:ascii="宋体" w:hAnsi="宋体" w:cs="宋体"/>
                <w:szCs w:val="21"/>
              </w:rPr>
              <w:t>（一）评分内容：</w:t>
            </w:r>
          </w:p>
          <w:p>
            <w:pPr>
              <w:adjustRightInd w:val="0"/>
              <w:snapToGrid w:val="0"/>
              <w:jc w:val="left"/>
              <w:rPr>
                <w:rFonts w:ascii="宋体" w:hAnsi="宋体" w:cs="宋体"/>
                <w:szCs w:val="21"/>
              </w:rPr>
            </w:pPr>
            <w:r>
              <w:rPr>
                <w:rFonts w:hint="eastAsia" w:ascii="宋体" w:hAnsi="宋体" w:cs="宋体"/>
                <w:szCs w:val="21"/>
              </w:rPr>
              <w:t>投标人提供售后服务承诺，包括但不限于以下内容：</w:t>
            </w:r>
          </w:p>
          <w:p>
            <w:pPr>
              <w:adjustRightInd w:val="0"/>
              <w:snapToGrid w:val="0"/>
              <w:jc w:val="left"/>
              <w:rPr>
                <w:rFonts w:ascii="宋体" w:hAnsi="宋体" w:cs="宋体"/>
                <w:szCs w:val="21"/>
              </w:rPr>
            </w:pPr>
            <w:r>
              <w:rPr>
                <w:rFonts w:hint="eastAsia" w:ascii="宋体" w:hAnsi="宋体" w:cs="宋体"/>
                <w:szCs w:val="21"/>
              </w:rPr>
              <w:t>1.售后服务人员安排；</w:t>
            </w:r>
          </w:p>
          <w:p>
            <w:pPr>
              <w:adjustRightInd w:val="0"/>
              <w:snapToGrid w:val="0"/>
              <w:jc w:val="left"/>
              <w:rPr>
                <w:rFonts w:ascii="宋体" w:hAnsi="宋体" w:cs="宋体"/>
                <w:szCs w:val="21"/>
              </w:rPr>
            </w:pPr>
            <w:r>
              <w:rPr>
                <w:rFonts w:hint="eastAsia" w:ascii="宋体" w:hAnsi="宋体" w:cs="宋体"/>
                <w:szCs w:val="21"/>
              </w:rPr>
              <w:t>2.售后服务流程；</w:t>
            </w:r>
          </w:p>
          <w:p>
            <w:pPr>
              <w:adjustRightInd w:val="0"/>
              <w:snapToGrid w:val="0"/>
              <w:jc w:val="left"/>
              <w:rPr>
                <w:rFonts w:ascii="宋体" w:hAnsi="宋体" w:cs="宋体"/>
                <w:szCs w:val="21"/>
              </w:rPr>
            </w:pPr>
            <w:r>
              <w:rPr>
                <w:rFonts w:hint="eastAsia" w:ascii="宋体" w:hAnsi="宋体" w:cs="宋体"/>
                <w:szCs w:val="21"/>
              </w:rPr>
              <w:t>3.售后服务响应时间；</w:t>
            </w:r>
          </w:p>
          <w:p>
            <w:pPr>
              <w:adjustRightInd w:val="0"/>
              <w:snapToGrid w:val="0"/>
              <w:jc w:val="left"/>
              <w:rPr>
                <w:rFonts w:ascii="宋体" w:hAnsi="宋体" w:cs="宋体"/>
                <w:szCs w:val="21"/>
              </w:rPr>
            </w:pPr>
            <w:r>
              <w:rPr>
                <w:rFonts w:hint="eastAsia" w:ascii="宋体" w:hAnsi="宋体" w:cs="宋体"/>
                <w:szCs w:val="21"/>
              </w:rPr>
              <w:t>满足以上三点得6分，满足以上任意两点得4分，满足以上任意一点得2分，未满足不得分。在此基础上，评审委员会根据各投标人的具体响应内容进一步评审：</w:t>
            </w:r>
          </w:p>
          <w:p>
            <w:pPr>
              <w:adjustRightInd w:val="0"/>
              <w:snapToGrid w:val="0"/>
              <w:jc w:val="left"/>
              <w:rPr>
                <w:rFonts w:ascii="宋体" w:hAnsi="宋体" w:cs="宋体"/>
                <w:szCs w:val="21"/>
              </w:rPr>
            </w:pPr>
            <w:r>
              <w:rPr>
                <w:rFonts w:hint="eastAsia" w:ascii="宋体" w:hAnsi="宋体" w:cs="宋体"/>
                <w:szCs w:val="21"/>
              </w:rPr>
              <w:t xml:space="preserve">1.售后服务团队情况安排合理，售后服务响应及时； </w:t>
            </w:r>
          </w:p>
          <w:p>
            <w:pPr>
              <w:adjustRightInd w:val="0"/>
              <w:snapToGrid w:val="0"/>
              <w:jc w:val="left"/>
              <w:rPr>
                <w:rFonts w:ascii="宋体" w:hAnsi="宋体" w:cs="宋体"/>
                <w:szCs w:val="21"/>
              </w:rPr>
            </w:pPr>
            <w:r>
              <w:rPr>
                <w:rFonts w:hint="eastAsia" w:ascii="宋体" w:hAnsi="宋体" w:cs="宋体"/>
                <w:szCs w:val="21"/>
              </w:rPr>
              <w:t xml:space="preserve">2.退换货的处理流程快捷、高效； </w:t>
            </w:r>
          </w:p>
          <w:p>
            <w:pPr>
              <w:adjustRightInd w:val="0"/>
              <w:snapToGrid w:val="0"/>
              <w:jc w:val="left"/>
              <w:rPr>
                <w:rFonts w:ascii="宋体" w:hAnsi="宋体" w:cs="宋体"/>
                <w:szCs w:val="21"/>
              </w:rPr>
            </w:pPr>
            <w:r>
              <w:rPr>
                <w:rFonts w:hint="eastAsia" w:ascii="宋体" w:hAnsi="宋体" w:cs="宋体"/>
                <w:szCs w:val="21"/>
              </w:rPr>
              <w:t>3.遇到产品问题时能够及时无条件更换及配送的。</w:t>
            </w:r>
          </w:p>
          <w:p>
            <w:pPr>
              <w:adjustRightInd w:val="0"/>
              <w:snapToGrid w:val="0"/>
              <w:jc w:val="left"/>
              <w:rPr>
                <w:rFonts w:ascii="宋体" w:hAnsi="宋体" w:cs="宋体"/>
                <w:szCs w:val="21"/>
              </w:rPr>
            </w:pPr>
            <w:r>
              <w:rPr>
                <w:rFonts w:hint="eastAsia" w:ascii="宋体" w:hAnsi="宋体" w:cs="宋体"/>
                <w:szCs w:val="21"/>
              </w:rPr>
              <w:t>（二）评分依据：</w:t>
            </w:r>
          </w:p>
          <w:p>
            <w:pPr>
              <w:adjustRightInd w:val="0"/>
              <w:snapToGrid w:val="0"/>
              <w:jc w:val="left"/>
              <w:rPr>
                <w:rFonts w:ascii="宋体" w:hAnsi="宋体" w:cs="宋体"/>
                <w:szCs w:val="21"/>
              </w:rPr>
            </w:pPr>
            <w:r>
              <w:rPr>
                <w:rFonts w:hint="eastAsia" w:ascii="宋体" w:hAnsi="宋体" w:cs="宋体"/>
                <w:szCs w:val="21"/>
              </w:rPr>
              <w:t>满足以上三项要求得9分，满足以上任意两项要求得6分，满足以上一项要求得3分，其它情况不得分。</w:t>
            </w:r>
          </w:p>
          <w:p>
            <w:pPr>
              <w:adjustRightInd w:val="0"/>
              <w:snapToGrid w:val="0"/>
              <w:jc w:val="left"/>
              <w:rPr>
                <w:rFonts w:ascii="宋体" w:hAnsi="宋体" w:cs="宋体"/>
                <w:szCs w:val="21"/>
              </w:rPr>
            </w:pPr>
            <w:r>
              <w:rPr>
                <w:rFonts w:hint="eastAsia" w:ascii="宋体" w:hAnsi="宋体" w:cs="宋体"/>
                <w:szCs w:val="21"/>
              </w:rPr>
              <w:t>注：以上两项累计得分，最高得15分。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c>
          <w:tcPr>
            <w:tcW w:w="451"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8" w:type="pct"/>
            <w:tcBorders>
              <w:top w:val="single" w:color="auto" w:sz="4" w:space="0"/>
            </w:tcBorders>
            <w:vAlign w:val="center"/>
          </w:tcPr>
          <w:p>
            <w:pPr>
              <w:pStyle w:val="7"/>
              <w:numPr>
                <w:ilvl w:val="0"/>
                <w:numId w:val="1"/>
              </w:numPr>
              <w:adjustRightInd w:val="0"/>
              <w:snapToGrid w:val="0"/>
              <w:ind w:left="0" w:firstLine="0" w:firstLineChars="0"/>
              <w:jc w:val="right"/>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配送服务方案</w:t>
            </w:r>
          </w:p>
        </w:tc>
        <w:tc>
          <w:tcPr>
            <w:tcW w:w="3173" w:type="pct"/>
          </w:tcPr>
          <w:p>
            <w:pPr>
              <w:adjustRightInd w:val="0"/>
              <w:snapToGrid w:val="0"/>
              <w:jc w:val="left"/>
              <w:rPr>
                <w:rFonts w:ascii="宋体" w:hAnsi="宋体" w:cs="宋体"/>
                <w:szCs w:val="21"/>
              </w:rPr>
            </w:pPr>
            <w:r>
              <w:rPr>
                <w:rFonts w:hint="eastAsia" w:ascii="宋体" w:hAnsi="宋体" w:cs="宋体"/>
                <w:szCs w:val="21"/>
              </w:rPr>
              <w:t xml:space="preserve">（一）评分内容： </w:t>
            </w:r>
          </w:p>
          <w:p>
            <w:pPr>
              <w:adjustRightInd w:val="0"/>
              <w:snapToGrid w:val="0"/>
              <w:jc w:val="left"/>
              <w:rPr>
                <w:rFonts w:ascii="宋体" w:hAnsi="宋体" w:cs="宋体"/>
                <w:szCs w:val="21"/>
              </w:rPr>
            </w:pPr>
            <w:r>
              <w:rPr>
                <w:rFonts w:hint="eastAsia" w:ascii="宋体" w:hAnsi="宋体" w:cs="宋体"/>
                <w:szCs w:val="21"/>
              </w:rPr>
              <w:t xml:space="preserve">考察投标人针对本项目配送方案的具体详实程度，提供包含但不限于以下四项： </w:t>
            </w:r>
          </w:p>
          <w:p>
            <w:pPr>
              <w:adjustRightInd w:val="0"/>
              <w:snapToGrid w:val="0"/>
              <w:jc w:val="left"/>
              <w:rPr>
                <w:rFonts w:ascii="宋体" w:hAnsi="宋体" w:cs="宋体"/>
                <w:szCs w:val="21"/>
              </w:rPr>
            </w:pPr>
            <w:r>
              <w:rPr>
                <w:rFonts w:hint="eastAsia" w:ascii="宋体" w:hAnsi="宋体" w:cs="宋体"/>
                <w:szCs w:val="21"/>
              </w:rPr>
              <w:t>1.配送服务保障措施；</w:t>
            </w:r>
          </w:p>
          <w:p>
            <w:pPr>
              <w:adjustRightInd w:val="0"/>
              <w:snapToGrid w:val="0"/>
              <w:jc w:val="left"/>
            </w:pPr>
            <w:r>
              <w:rPr>
                <w:rFonts w:hint="eastAsia"/>
              </w:rPr>
              <w:t>2.</w:t>
            </w:r>
            <w:r>
              <w:rPr>
                <w:rFonts w:hint="eastAsia" w:ascii="宋体" w:hAnsi="宋体" w:cs="宋体"/>
                <w:szCs w:val="21"/>
              </w:rPr>
              <w:t>工作流程图</w:t>
            </w:r>
            <w:r>
              <w:rPr>
                <w:rFonts w:hint="eastAsia"/>
              </w:rPr>
              <w:t>；</w:t>
            </w:r>
          </w:p>
          <w:p>
            <w:pPr>
              <w:adjustRightInd w:val="0"/>
              <w:snapToGrid w:val="0"/>
              <w:jc w:val="left"/>
              <w:rPr>
                <w:rFonts w:ascii="宋体" w:hAnsi="宋体" w:cs="宋体"/>
                <w:szCs w:val="21"/>
              </w:rPr>
            </w:pPr>
            <w:r>
              <w:rPr>
                <w:rFonts w:hint="eastAsia" w:ascii="宋体" w:hAnsi="宋体" w:cs="宋体"/>
                <w:szCs w:val="21"/>
              </w:rPr>
              <w:t>3.应急方案；</w:t>
            </w:r>
          </w:p>
          <w:p>
            <w:pPr>
              <w:adjustRightInd w:val="0"/>
              <w:snapToGrid w:val="0"/>
              <w:jc w:val="left"/>
              <w:rPr>
                <w:rFonts w:ascii="宋体" w:hAnsi="宋体" w:cs="宋体"/>
                <w:szCs w:val="21"/>
              </w:rPr>
            </w:pPr>
            <w:r>
              <w:rPr>
                <w:rFonts w:hint="eastAsia" w:ascii="宋体" w:hAnsi="宋体" w:cs="宋体"/>
                <w:szCs w:val="21"/>
              </w:rPr>
              <w:t>满足以上三点得6分，满足以上任意两点得4分，满足以上任意一点得2分，未满足不得分。在此基础上，评审委员会根据各投标人的具体响应内容进一步评审：</w:t>
            </w:r>
          </w:p>
          <w:p>
            <w:pPr>
              <w:adjustRightInd w:val="0"/>
              <w:snapToGrid w:val="0"/>
              <w:jc w:val="left"/>
              <w:rPr>
                <w:rFonts w:ascii="宋体" w:hAnsi="宋体" w:cs="宋体"/>
                <w:szCs w:val="21"/>
              </w:rPr>
            </w:pPr>
            <w:r>
              <w:rPr>
                <w:rFonts w:hint="eastAsia" w:ascii="宋体" w:hAnsi="宋体" w:cs="宋体"/>
                <w:szCs w:val="21"/>
              </w:rPr>
              <w:t xml:space="preserve">1.配送服务保障措施内容全面，能提供手机扫二维码兑换、官网兑换、电话兑换等兑换方式； </w:t>
            </w:r>
          </w:p>
          <w:p>
            <w:pPr>
              <w:adjustRightInd w:val="0"/>
              <w:snapToGrid w:val="0"/>
              <w:jc w:val="left"/>
              <w:rPr>
                <w:rFonts w:ascii="宋体" w:hAnsi="宋体" w:cs="宋体"/>
                <w:szCs w:val="21"/>
              </w:rPr>
            </w:pPr>
            <w:r>
              <w:rPr>
                <w:rFonts w:hint="eastAsia" w:ascii="宋体" w:hAnsi="宋体" w:cs="宋体"/>
                <w:szCs w:val="21"/>
              </w:rPr>
              <w:t>2.采用</w:t>
            </w:r>
            <w:r>
              <w:rPr>
                <w:rFonts w:hint="eastAsia"/>
              </w:rPr>
              <w:t>可配送到家的快递服务</w:t>
            </w:r>
            <w:r>
              <w:rPr>
                <w:rFonts w:hint="eastAsia" w:ascii="宋体" w:hAnsi="宋体" w:cs="宋体"/>
                <w:szCs w:val="21"/>
              </w:rPr>
              <w:t xml:space="preserve">； </w:t>
            </w:r>
          </w:p>
          <w:p>
            <w:pPr>
              <w:adjustRightInd w:val="0"/>
              <w:snapToGrid w:val="0"/>
              <w:jc w:val="left"/>
              <w:rPr>
                <w:rFonts w:ascii="宋体" w:hAnsi="宋体" w:cs="宋体"/>
                <w:szCs w:val="21"/>
              </w:rPr>
            </w:pPr>
            <w:r>
              <w:rPr>
                <w:rFonts w:hint="eastAsia" w:ascii="宋体" w:hAnsi="宋体" w:cs="宋体"/>
                <w:szCs w:val="21"/>
              </w:rPr>
              <w:t xml:space="preserve">3.清晰完整的工作流程图。 </w:t>
            </w:r>
          </w:p>
          <w:p>
            <w:pPr>
              <w:adjustRightInd w:val="0"/>
              <w:snapToGrid w:val="0"/>
              <w:jc w:val="left"/>
              <w:rPr>
                <w:rFonts w:ascii="宋体" w:hAnsi="宋体" w:cs="宋体"/>
                <w:szCs w:val="21"/>
              </w:rPr>
            </w:pPr>
            <w:r>
              <w:rPr>
                <w:rFonts w:hint="eastAsia" w:ascii="宋体" w:hAnsi="宋体" w:cs="宋体"/>
                <w:szCs w:val="21"/>
              </w:rPr>
              <w:t xml:space="preserve">（二）评分标准： </w:t>
            </w:r>
          </w:p>
          <w:p>
            <w:pPr>
              <w:pStyle w:val="3"/>
              <w:rPr>
                <w:rFonts w:ascii="宋体" w:hAnsi="宋体" w:eastAsia="宋体" w:cs="宋体"/>
                <w:szCs w:val="21"/>
              </w:rPr>
            </w:pPr>
            <w:r>
              <w:rPr>
                <w:rFonts w:hint="eastAsia" w:ascii="宋体" w:hAnsi="宋体" w:eastAsia="宋体" w:cs="宋体"/>
                <w:szCs w:val="21"/>
              </w:rPr>
              <w:t>满足以上三项要求得9分，满足以上</w:t>
            </w:r>
            <w:r>
              <w:rPr>
                <w:rFonts w:hint="eastAsia" w:ascii="宋体" w:hAnsi="宋体" w:cs="宋体"/>
                <w:szCs w:val="21"/>
              </w:rPr>
              <w:t>任意</w:t>
            </w:r>
            <w:r>
              <w:rPr>
                <w:rFonts w:hint="eastAsia" w:ascii="宋体" w:hAnsi="宋体" w:eastAsia="宋体" w:cs="宋体"/>
                <w:szCs w:val="21"/>
              </w:rPr>
              <w:t>两项要求得</w:t>
            </w:r>
            <w:r>
              <w:rPr>
                <w:rFonts w:hint="eastAsia" w:ascii="宋体" w:hAnsi="宋体" w:cs="宋体"/>
                <w:szCs w:val="21"/>
              </w:rPr>
              <w:t>6</w:t>
            </w:r>
            <w:r>
              <w:rPr>
                <w:rFonts w:hint="eastAsia" w:ascii="宋体" w:hAnsi="宋体" w:eastAsia="宋体" w:cs="宋体"/>
                <w:szCs w:val="21"/>
              </w:rPr>
              <w:t>分，满足以上一项要求得</w:t>
            </w:r>
            <w:r>
              <w:rPr>
                <w:rFonts w:hint="eastAsia" w:ascii="宋体" w:hAnsi="宋体" w:cs="宋体"/>
                <w:szCs w:val="21"/>
              </w:rPr>
              <w:t>5</w:t>
            </w:r>
            <w:r>
              <w:rPr>
                <w:rFonts w:hint="eastAsia" w:ascii="宋体" w:hAnsi="宋体" w:eastAsia="宋体" w:cs="宋体"/>
                <w:szCs w:val="21"/>
              </w:rPr>
              <w:t>分，其它情况不得分。</w:t>
            </w:r>
          </w:p>
          <w:p>
            <w:pPr>
              <w:pStyle w:val="3"/>
              <w:rPr>
                <w:rFonts w:ascii="宋体" w:hAnsi="宋体" w:eastAsia="宋体" w:cs="宋体"/>
                <w:szCs w:val="21"/>
              </w:rPr>
            </w:pPr>
            <w:r>
              <w:rPr>
                <w:rFonts w:hint="eastAsia" w:ascii="宋体" w:hAnsi="宋体" w:cs="宋体"/>
                <w:szCs w:val="21"/>
              </w:rPr>
              <w:t>注：以上两项累计得分，最高得15分。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c>
          <w:tcPr>
            <w:tcW w:w="451"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348" w:type="pct"/>
            <w:tcBorders>
              <w:top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二</w:t>
            </w:r>
          </w:p>
        </w:tc>
        <w:tc>
          <w:tcPr>
            <w:tcW w:w="4651" w:type="pct"/>
            <w:gridSpan w:val="4"/>
            <w:vAlign w:val="center"/>
          </w:tcPr>
          <w:p>
            <w:pPr>
              <w:adjustRightInd w:val="0"/>
              <w:snapToGrid w:val="0"/>
              <w:jc w:val="center"/>
              <w:rPr>
                <w:rFonts w:ascii="宋体" w:hAnsi="宋体" w:cs="宋体"/>
                <w:b/>
                <w:szCs w:val="21"/>
              </w:rPr>
            </w:pPr>
            <w:r>
              <w:rPr>
                <w:rFonts w:hint="eastAsia" w:ascii="宋体" w:hAnsi="宋体" w:cs="宋体"/>
                <w:b/>
                <w:szCs w:val="21"/>
              </w:rPr>
              <w:t>商务部分（20分）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3" w:hRule="atLeast"/>
        </w:trPr>
        <w:tc>
          <w:tcPr>
            <w:tcW w:w="348" w:type="pct"/>
            <w:tcBorders>
              <w:bottom w:val="single" w:color="auto" w:sz="4" w:space="0"/>
            </w:tcBorders>
            <w:vAlign w:val="center"/>
          </w:tcPr>
          <w:p>
            <w:pPr>
              <w:pStyle w:val="7"/>
              <w:numPr>
                <w:ilvl w:val="0"/>
                <w:numId w:val="2"/>
              </w:numPr>
              <w:adjustRightInd w:val="0"/>
              <w:snapToGrid w:val="0"/>
              <w:ind w:left="0" w:firstLine="0" w:firstLineChars="0"/>
              <w:jc w:val="center"/>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同类项目业绩情况</w:t>
            </w:r>
          </w:p>
        </w:tc>
        <w:tc>
          <w:tcPr>
            <w:tcW w:w="3173" w:type="pct"/>
            <w:vAlign w:val="center"/>
          </w:tcPr>
          <w:p>
            <w:pPr>
              <w:jc w:val="left"/>
              <w:rPr>
                <w:rFonts w:ascii="宋体" w:hAnsi="宋体" w:cs="宋体"/>
                <w:szCs w:val="21"/>
              </w:rPr>
            </w:pPr>
            <w:r>
              <w:rPr>
                <w:rFonts w:hint="eastAsia" w:ascii="宋体" w:hAnsi="宋体" w:cs="宋体"/>
                <w:szCs w:val="21"/>
              </w:rPr>
              <w:t>（一）评审标准：</w:t>
            </w:r>
          </w:p>
          <w:p>
            <w:pPr>
              <w:jc w:val="left"/>
              <w:rPr>
                <w:rFonts w:ascii="宋体" w:hAnsi="宋体" w:cs="宋体"/>
                <w:szCs w:val="21"/>
              </w:rPr>
            </w:pPr>
            <w:r>
              <w:rPr>
                <w:rFonts w:hint="eastAsia" w:ascii="宋体" w:hAnsi="宋体" w:cs="宋体"/>
                <w:szCs w:val="21"/>
              </w:rPr>
              <w:t>投标人自2020年1月1日至本项目投标截止时间（以合同签订日期为准），每提供一项《临床</w:t>
            </w:r>
            <w:r>
              <w:rPr>
                <w:rFonts w:ascii="宋体" w:hAnsi="宋体" w:cs="宋体"/>
                <w:szCs w:val="21"/>
              </w:rPr>
              <w:t>儿科护理</w:t>
            </w:r>
            <w:r>
              <w:rPr>
                <w:rFonts w:hint="eastAsia" w:ascii="宋体" w:hAnsi="宋体" w:cs="宋体"/>
                <w:szCs w:val="21"/>
              </w:rPr>
              <w:t>学》    的业绩得2分，最高得10分。</w:t>
            </w:r>
          </w:p>
          <w:p>
            <w:pPr>
              <w:jc w:val="left"/>
              <w:rPr>
                <w:rFonts w:ascii="宋体" w:hAnsi="宋体" w:cs="宋体"/>
                <w:szCs w:val="21"/>
              </w:rPr>
            </w:pPr>
            <w:r>
              <w:rPr>
                <w:rFonts w:hint="eastAsia" w:ascii="宋体" w:hAnsi="宋体" w:cs="宋体"/>
                <w:szCs w:val="21"/>
              </w:rPr>
              <w:t>（二）证明文件：</w:t>
            </w:r>
          </w:p>
          <w:p>
            <w:pPr>
              <w:jc w:val="left"/>
              <w:rPr>
                <w:rFonts w:ascii="宋体" w:hAnsi="宋体"/>
                <w:szCs w:val="21"/>
              </w:rPr>
            </w:pPr>
            <w:r>
              <w:rPr>
                <w:rFonts w:hint="eastAsia" w:ascii="宋体" w:hAnsi="宋体"/>
                <w:szCs w:val="21"/>
              </w:rPr>
              <w:t>1.要求提供合同关键页（含签订合同双方的单位名称、合同项目名称、签订合同双方的落款盖章、签订日期的关键页）作为得分依据。</w:t>
            </w:r>
          </w:p>
          <w:p>
            <w:pPr>
              <w:jc w:val="left"/>
              <w:rPr>
                <w:rFonts w:ascii="宋体" w:hAnsi="宋体" w:cs="宋体"/>
                <w:szCs w:val="21"/>
              </w:rPr>
            </w:pPr>
            <w:r>
              <w:rPr>
                <w:rFonts w:hint="eastAsia" w:ascii="宋体" w:hAnsi="宋体"/>
                <w:szCs w:val="21"/>
              </w:rPr>
              <w:t>2.通过合同关键信息无法判断是否得分的，还须同时提供能证明得分的其它证明资料，如项目报告或合同甲方出具的证明文件等</w:t>
            </w:r>
            <w:r>
              <w:rPr>
                <w:rFonts w:hint="eastAsia" w:ascii="宋体" w:hAnsi="宋体" w:cs="宋体"/>
                <w:szCs w:val="21"/>
              </w:rPr>
              <w:t>。</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w:t>
            </w:r>
          </w:p>
        </w:tc>
        <w:tc>
          <w:tcPr>
            <w:tcW w:w="451"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8" w:type="pct"/>
            <w:tcBorders>
              <w:top w:val="single" w:color="auto" w:sz="4" w:space="0"/>
              <w:bottom w:val="single" w:color="auto" w:sz="4" w:space="0"/>
            </w:tcBorders>
            <w:vAlign w:val="center"/>
          </w:tcPr>
          <w:p>
            <w:pPr>
              <w:pStyle w:val="7"/>
              <w:numPr>
                <w:ilvl w:val="0"/>
                <w:numId w:val="2"/>
              </w:numPr>
              <w:adjustRightInd w:val="0"/>
              <w:snapToGrid w:val="0"/>
              <w:ind w:left="0" w:firstLine="0" w:firstLineChars="0"/>
              <w:jc w:val="center"/>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履约评价</w:t>
            </w:r>
          </w:p>
        </w:tc>
        <w:tc>
          <w:tcPr>
            <w:tcW w:w="3173" w:type="pct"/>
            <w:vAlign w:val="center"/>
          </w:tcPr>
          <w:p>
            <w:pPr>
              <w:adjustRightInd w:val="0"/>
              <w:snapToGrid w:val="0"/>
              <w:jc w:val="left"/>
              <w:rPr>
                <w:rFonts w:ascii="宋体" w:hAnsi="宋体" w:cs="宋体"/>
                <w:szCs w:val="21"/>
              </w:rPr>
            </w:pPr>
            <w:r>
              <w:rPr>
                <w:rFonts w:hint="eastAsia" w:ascii="宋体" w:hAnsi="宋体" w:cs="宋体"/>
                <w:szCs w:val="21"/>
              </w:rPr>
              <w:t xml:space="preserve">（一）评审标准： </w:t>
            </w:r>
          </w:p>
          <w:p>
            <w:pPr>
              <w:adjustRightInd w:val="0"/>
              <w:snapToGrid w:val="0"/>
              <w:jc w:val="left"/>
              <w:rPr>
                <w:rFonts w:ascii="宋体" w:hAnsi="宋体" w:cs="宋体"/>
                <w:szCs w:val="21"/>
              </w:rPr>
            </w:pPr>
            <w:r>
              <w:rPr>
                <w:rFonts w:hint="eastAsia" w:ascii="宋体" w:hAnsi="宋体" w:cs="宋体"/>
                <w:szCs w:val="21"/>
              </w:rPr>
              <w:t xml:space="preserve">提供2020年1月1日至本项目投标截止之日由服务单位出具的经考核评价为优或其他最高级别评价的证明，每提供一份证明得1分，最高得5分。同一单位出具多份评价证明的不可重复得分。 </w:t>
            </w:r>
          </w:p>
          <w:p>
            <w:pPr>
              <w:adjustRightInd w:val="0"/>
              <w:snapToGrid w:val="0"/>
              <w:jc w:val="left"/>
              <w:rPr>
                <w:rFonts w:ascii="宋体" w:hAnsi="宋体" w:cs="宋体"/>
                <w:szCs w:val="21"/>
              </w:rPr>
            </w:pPr>
            <w:r>
              <w:rPr>
                <w:rFonts w:hint="eastAsia" w:ascii="宋体" w:hAnsi="宋体" w:cs="宋体"/>
                <w:szCs w:val="21"/>
              </w:rPr>
              <w:t xml:space="preserve">（二）证明文件： </w:t>
            </w:r>
          </w:p>
          <w:p>
            <w:pPr>
              <w:pStyle w:val="3"/>
              <w:rPr>
                <w:rFonts w:ascii="宋体" w:hAnsi="宋体" w:eastAsia="宋体" w:cs="宋体"/>
                <w:szCs w:val="21"/>
              </w:rPr>
            </w:pPr>
            <w:r>
              <w:rPr>
                <w:rFonts w:hint="eastAsia" w:ascii="宋体" w:hAnsi="宋体" w:eastAsia="宋体" w:cs="宋体"/>
                <w:szCs w:val="21"/>
              </w:rPr>
              <w:t>提供服务单位评价证明文件（加盖服务单位公章或业务章）</w:t>
            </w:r>
            <w:r>
              <w:rPr>
                <w:rFonts w:hint="eastAsia" w:ascii="宋体" w:hAnsi="宋体" w:cs="宋体"/>
                <w:szCs w:val="21"/>
              </w:rPr>
              <w:t>复印件</w:t>
            </w:r>
            <w:r>
              <w:rPr>
                <w:rFonts w:hint="eastAsia" w:ascii="宋体" w:hAnsi="宋体" w:eastAsia="宋体" w:cs="宋体"/>
                <w:szCs w:val="21"/>
              </w:rPr>
              <w:t>。未按要求提供有效证明材料或提供不清晰导致评委无法识别的不计得分。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5</w:t>
            </w:r>
          </w:p>
        </w:tc>
        <w:tc>
          <w:tcPr>
            <w:tcW w:w="451"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8" w:type="pct"/>
            <w:tcBorders>
              <w:top w:val="single" w:color="auto" w:sz="4" w:space="0"/>
            </w:tcBorders>
            <w:vAlign w:val="center"/>
          </w:tcPr>
          <w:p>
            <w:pPr>
              <w:pStyle w:val="7"/>
              <w:numPr>
                <w:ilvl w:val="0"/>
                <w:numId w:val="2"/>
              </w:numPr>
              <w:adjustRightInd w:val="0"/>
              <w:snapToGrid w:val="0"/>
              <w:ind w:left="0" w:firstLine="0" w:firstLineChars="0"/>
              <w:jc w:val="center"/>
              <w:rPr>
                <w:rFonts w:ascii="宋体" w:hAnsi="宋体" w:cs="宋体"/>
                <w:szCs w:val="21"/>
              </w:rPr>
            </w:pPr>
          </w:p>
        </w:tc>
        <w:tc>
          <w:tcPr>
            <w:tcW w:w="617" w:type="pct"/>
            <w:vAlign w:val="center"/>
          </w:tcPr>
          <w:p>
            <w:pPr>
              <w:adjustRightInd w:val="0"/>
              <w:snapToGrid w:val="0"/>
              <w:jc w:val="center"/>
              <w:rPr>
                <w:rFonts w:ascii="宋体" w:hAnsi="宋体" w:cs="宋体"/>
                <w:bCs/>
                <w:szCs w:val="21"/>
                <w:highlight w:val="green"/>
              </w:rPr>
            </w:pPr>
            <w:r>
              <w:rPr>
                <w:rFonts w:hint="eastAsia" w:ascii="宋体" w:hAnsi="宋体" w:cs="宋体"/>
                <w:szCs w:val="21"/>
              </w:rPr>
              <w:t>诚信</w:t>
            </w:r>
          </w:p>
        </w:tc>
        <w:tc>
          <w:tcPr>
            <w:tcW w:w="3173" w:type="pct"/>
            <w:vAlign w:val="center"/>
          </w:tcPr>
          <w:p>
            <w:pPr>
              <w:adjustRightInd w:val="0"/>
              <w:snapToGrid w:val="0"/>
              <w:jc w:val="left"/>
              <w:rPr>
                <w:rFonts w:ascii="宋体" w:hAnsi="宋体" w:cs="宋体"/>
                <w:szCs w:val="21"/>
                <w:highlight w:val="yellow"/>
              </w:rPr>
            </w:pPr>
            <w:r>
              <w:rPr>
                <w:rFonts w:hint="eastAsia" w:ascii="宋体" w:hAnsi="宋体" w:cs="宋体"/>
                <w:szCs w:val="21"/>
              </w:rPr>
              <w:t>投标人在参与政府采购活动中存在《深圳市财政局政府采购供应商信用信息管理办法》第十一条诚信相关问题且在主管部门相关处理措施实施期限内的，本项不得分，否则得满分。投标人无需提供任何证明材料，由工作人员查询后向评审委员会提供相关信息。</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5</w:t>
            </w:r>
          </w:p>
        </w:tc>
        <w:tc>
          <w:tcPr>
            <w:tcW w:w="451"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348" w:type="pct"/>
            <w:tcBorders>
              <w:top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三</w:t>
            </w:r>
          </w:p>
        </w:tc>
        <w:tc>
          <w:tcPr>
            <w:tcW w:w="4651" w:type="pct"/>
            <w:gridSpan w:val="4"/>
            <w:vAlign w:val="center"/>
          </w:tcPr>
          <w:p>
            <w:pPr>
              <w:adjustRightInd w:val="0"/>
              <w:snapToGrid w:val="0"/>
              <w:jc w:val="center"/>
              <w:rPr>
                <w:rFonts w:ascii="宋体" w:hAnsi="宋体" w:cs="宋体"/>
                <w:b/>
                <w:szCs w:val="21"/>
              </w:rPr>
            </w:pPr>
            <w:r>
              <w:rPr>
                <w:rFonts w:hint="eastAsia" w:ascii="宋体" w:hAnsi="宋体" w:cs="宋体"/>
                <w:b/>
                <w:szCs w:val="21"/>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348" w:type="pct"/>
            <w:vAlign w:val="center"/>
          </w:tcPr>
          <w:p>
            <w:pPr>
              <w:adjustRightInd w:val="0"/>
              <w:snapToGrid w:val="0"/>
              <w:jc w:val="center"/>
              <w:rPr>
                <w:rFonts w:ascii="宋体" w:hAnsi="宋体" w:cs="宋体"/>
                <w:szCs w:val="21"/>
              </w:rPr>
            </w:pPr>
            <w:r>
              <w:rPr>
                <w:rFonts w:hint="eastAsia" w:ascii="宋体" w:hAnsi="宋体" w:cs="宋体"/>
                <w:szCs w:val="21"/>
              </w:rPr>
              <w:t>1</w:t>
            </w: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投标报价</w:t>
            </w:r>
          </w:p>
        </w:tc>
        <w:tc>
          <w:tcPr>
            <w:tcW w:w="3173" w:type="pct"/>
            <w:vAlign w:val="center"/>
          </w:tcPr>
          <w:p>
            <w:pPr>
              <w:autoSpaceDE w:val="0"/>
              <w:autoSpaceDN w:val="0"/>
              <w:adjustRightInd w:val="0"/>
              <w:snapToGrid w:val="0"/>
              <w:rPr>
                <w:rFonts w:ascii="宋体" w:hAnsi="宋体" w:cs="宋体"/>
                <w:kern w:val="0"/>
                <w:szCs w:val="21"/>
              </w:rPr>
            </w:pPr>
            <w:r>
              <w:rPr>
                <w:rFonts w:hint="eastAsia" w:ascii="宋体" w:hAnsi="宋体" w:cs="宋体"/>
                <w:kern w:val="0"/>
                <w:szCs w:val="21"/>
              </w:rPr>
              <w:t>价格分应当采用低价优先法计算，即满足招标文件要求且投标价格最低的投标报价为评标基准价，其价格分为满分。其他投标人的价格分统一按照下列公式计算：</w:t>
            </w:r>
          </w:p>
          <w:p>
            <w:pPr>
              <w:widowControl/>
              <w:adjustRightInd w:val="0"/>
              <w:snapToGrid w:val="0"/>
              <w:jc w:val="left"/>
              <w:rPr>
                <w:rFonts w:ascii="宋体" w:hAnsi="宋体" w:cs="宋体"/>
                <w:kern w:val="0"/>
                <w:szCs w:val="21"/>
              </w:rPr>
            </w:pPr>
            <w:r>
              <w:rPr>
                <w:rFonts w:hint="eastAsia" w:ascii="宋体" w:hAnsi="宋体" w:cs="宋体"/>
                <w:kern w:val="0"/>
                <w:szCs w:val="21"/>
              </w:rPr>
              <w:t>投标报价得分=(评标基准价／投标报价)×100×权重</w:t>
            </w:r>
          </w:p>
          <w:p>
            <w:pPr>
              <w:widowControl/>
              <w:adjustRightInd w:val="0"/>
              <w:snapToGrid w:val="0"/>
              <w:jc w:val="left"/>
              <w:rPr>
                <w:rFonts w:ascii="宋体" w:hAnsi="宋体" w:cs="宋体"/>
                <w:bCs/>
                <w:szCs w:val="21"/>
              </w:rPr>
            </w:pPr>
            <w:r>
              <w:rPr>
                <w:rFonts w:hint="eastAsia" w:ascii="宋体" w:hAnsi="宋体" w:cs="宋体"/>
                <w:bCs/>
                <w:szCs w:val="21"/>
              </w:rPr>
              <w:t>备注：</w:t>
            </w:r>
          </w:p>
          <w:p>
            <w:pPr>
              <w:widowControl/>
              <w:adjustRightInd w:val="0"/>
              <w:snapToGrid w:val="0"/>
              <w:jc w:val="left"/>
              <w:rPr>
                <w:rFonts w:ascii="宋体" w:hAnsi="宋体" w:cs="宋体"/>
                <w:bCs/>
                <w:szCs w:val="21"/>
              </w:rPr>
            </w:pPr>
            <w:r>
              <w:rPr>
                <w:rFonts w:hint="eastAsia" w:ascii="宋体" w:hAnsi="宋体" w:cs="宋体"/>
                <w:bCs/>
                <w:szCs w:val="21"/>
              </w:rPr>
              <w:t>1、投标报价得分四舍五入后，</w:t>
            </w:r>
            <w:r>
              <w:rPr>
                <w:rFonts w:hint="eastAsia" w:ascii="宋体" w:hAnsi="宋体" w:cs="宋体"/>
                <w:szCs w:val="21"/>
              </w:rPr>
              <w:t>小数点后保留两位有效数</w:t>
            </w:r>
            <w:r>
              <w:rPr>
                <w:rFonts w:hint="eastAsia" w:ascii="宋体" w:hAnsi="宋体" w:cs="宋体"/>
                <w:bCs/>
                <w:szCs w:val="21"/>
              </w:rPr>
              <w:t>。</w:t>
            </w:r>
          </w:p>
          <w:p>
            <w:pPr>
              <w:adjustRightInd w:val="0"/>
              <w:snapToGrid w:val="0"/>
              <w:rPr>
                <w:rStyle w:val="6"/>
                <w:rFonts w:ascii="宋体" w:hAnsi="宋体" w:cs="宋体"/>
              </w:rPr>
            </w:pPr>
            <w:r>
              <w:rPr>
                <w:rStyle w:val="6"/>
                <w:rFonts w:hint="eastAsia" w:ascii="宋体" w:hAnsi="宋体" w:cs="宋体"/>
              </w:rPr>
              <w:t>2、因落实政府采购政策进行价格调整的，以调整后的价格计算评标基准价和投标报价,详见《价格扣除》。</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30</w:t>
            </w:r>
          </w:p>
        </w:tc>
        <w:tc>
          <w:tcPr>
            <w:tcW w:w="451"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4139" w:type="pct"/>
            <w:gridSpan w:val="3"/>
            <w:vAlign w:val="center"/>
          </w:tcPr>
          <w:p>
            <w:pPr>
              <w:adjustRightInd w:val="0"/>
              <w:snapToGrid w:val="0"/>
              <w:jc w:val="center"/>
              <w:rPr>
                <w:rFonts w:ascii="宋体" w:hAnsi="宋体" w:cs="宋体"/>
                <w:szCs w:val="21"/>
              </w:rPr>
            </w:pPr>
            <w:r>
              <w:rPr>
                <w:rFonts w:hint="eastAsia" w:ascii="宋体" w:hAnsi="宋体" w:cs="宋体"/>
                <w:szCs w:val="21"/>
              </w:rPr>
              <w:t>合计</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100</w:t>
            </w:r>
          </w:p>
        </w:tc>
        <w:tc>
          <w:tcPr>
            <w:tcW w:w="451"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100</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000000"/>
    <w:rsid w:val="3ED22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jc w:val="left"/>
    </w:pPr>
    <w:rPr>
      <w:rFonts w:asciiTheme="minorHAnsi" w:hAnsiTheme="minorHAnsi" w:eastAsiaTheme="minorEastAsia" w:cstheme="minorBidi"/>
    </w:rPr>
  </w:style>
  <w:style w:type="character" w:styleId="6">
    <w:name w:val="annotation reference"/>
    <w:qFormat/>
    <w:uiPriority w:val="0"/>
    <w:rPr>
      <w:sz w:val="21"/>
      <w:szCs w:val="21"/>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dz</cp:lastModifiedBy>
  <dcterms:modified xsi:type="dcterms:W3CDTF">2024-01-08T02:42:16Z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10A173253E9F4F0382D7DB7EA0F85BB5_13</vt:lpwstr>
  </property>
</Properties>
</file>