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b/>
          <w:sz w:val="24"/>
          <w:szCs w:val="24"/>
        </w:rPr>
      </w:pPr>
    </w:p>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（服务类）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宋体" w:hAnsi="宋体"/>
          <w:b/>
          <w:sz w:val="24"/>
          <w:szCs w:val="24"/>
        </w:rPr>
      </w:pPr>
    </w:p>
    <w:p>
      <w:pPr>
        <w:rPr>
          <w:rFonts w:ascii="宋体" w:hAnsi="宋体"/>
          <w:b/>
          <w:sz w:val="24"/>
          <w:szCs w:val="24"/>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rPr>
          <w:rFonts w:ascii="宋体" w:hAnsi="宋体"/>
          <w:bCs/>
          <w:color w:val="000000"/>
          <w:sz w:val="20"/>
        </w:rPr>
      </w:pPr>
      <w:r>
        <w:rPr>
          <w:rFonts w:hint="eastAsia" w:ascii="宋体" w:hAnsi="宋体"/>
          <w:color w:val="000000"/>
          <w:sz w:val="20"/>
        </w:rPr>
        <w:t xml:space="preserve">1.  </w:t>
      </w:r>
      <w:r>
        <w:rPr>
          <w:rFonts w:hint="eastAsia" w:ascii="宋体" w:hAnsi="宋体"/>
          <w:bCs/>
          <w:color w:val="000000"/>
          <w:sz w:val="20"/>
        </w:rPr>
        <w:t>评分表</w:t>
      </w:r>
    </w:p>
    <w:p>
      <w:pPr>
        <w:snapToGrid w:val="0"/>
        <w:ind w:right="-315" w:rightChars="-150" w:firstLine="400" w:firstLineChars="200"/>
        <w:rPr>
          <w:rFonts w:ascii="宋体" w:hAnsi="宋体"/>
          <w:sz w:val="20"/>
        </w:rPr>
      </w:pPr>
      <w:r>
        <w:rPr>
          <w:rFonts w:hint="eastAsia" w:ascii="宋体" w:hAnsi="宋体"/>
          <w:sz w:val="20"/>
        </w:rPr>
        <w:t>价格分计算：价格分=（评标基准价/投标报价）×价格权重分。（每个供应商可进行两次报价，以第二次报价为最终报价），当价格分&lt;0时，取0。</w:t>
      </w:r>
    </w:p>
    <w:tbl>
      <w:tblPr>
        <w:tblStyle w:val="18"/>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4"/>
        <w:gridCol w:w="701"/>
        <w:gridCol w:w="2453"/>
        <w:gridCol w:w="650"/>
        <w:gridCol w:w="111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shd w:val="clear" w:color="auto" w:fill="DBE5F1"/>
            <w:vAlign w:val="center"/>
          </w:tcPr>
          <w:p>
            <w:pPr>
              <w:spacing w:line="276" w:lineRule="auto"/>
              <w:jc w:val="center"/>
              <w:rPr>
                <w:rFonts w:ascii="宋体" w:hAnsi="宋体"/>
                <w:b/>
                <w:sz w:val="20"/>
                <w:szCs w:val="18"/>
              </w:rPr>
            </w:pPr>
            <w:r>
              <w:rPr>
                <w:rFonts w:hint="eastAsia" w:ascii="宋体" w:hAnsi="宋体"/>
                <w:b/>
                <w:sz w:val="20"/>
                <w:szCs w:val="18"/>
              </w:rPr>
              <w:t>序号</w:t>
            </w:r>
          </w:p>
        </w:tc>
        <w:tc>
          <w:tcPr>
            <w:tcW w:w="3804" w:type="dxa"/>
            <w:gridSpan w:val="3"/>
            <w:shd w:val="clear" w:color="auto" w:fill="DBE5F1"/>
            <w:vAlign w:val="center"/>
          </w:tcPr>
          <w:p>
            <w:pPr>
              <w:spacing w:line="276" w:lineRule="auto"/>
              <w:jc w:val="center"/>
              <w:rPr>
                <w:rFonts w:ascii="宋体" w:hAnsi="宋体"/>
                <w:b/>
                <w:sz w:val="20"/>
                <w:szCs w:val="18"/>
              </w:rPr>
            </w:pPr>
            <w:r>
              <w:rPr>
                <w:rFonts w:ascii="宋体" w:hAnsi="宋体"/>
                <w:b/>
                <w:sz w:val="20"/>
                <w:szCs w:val="18"/>
              </w:rPr>
              <w:t>评分项</w:t>
            </w:r>
          </w:p>
        </w:tc>
        <w:tc>
          <w:tcPr>
            <w:tcW w:w="4710" w:type="dxa"/>
            <w:gridSpan w:val="2"/>
            <w:shd w:val="clear" w:color="auto" w:fill="DBE5F1"/>
            <w:vAlign w:val="center"/>
          </w:tcPr>
          <w:p>
            <w:pPr>
              <w:spacing w:line="276" w:lineRule="auto"/>
              <w:jc w:val="center"/>
              <w:rPr>
                <w:rFonts w:ascii="宋体" w:hAnsi="宋体"/>
                <w:b/>
                <w:sz w:val="20"/>
                <w:szCs w:val="18"/>
              </w:rPr>
            </w:pPr>
            <w:r>
              <w:rPr>
                <w:rFonts w:ascii="宋体" w:hAnsi="宋体"/>
                <w:b/>
                <w:sz w:val="20"/>
                <w:szCs w:val="18"/>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Align w:val="center"/>
          </w:tcPr>
          <w:p>
            <w:pPr>
              <w:spacing w:line="276" w:lineRule="auto"/>
              <w:jc w:val="center"/>
              <w:rPr>
                <w:rFonts w:ascii="宋体" w:hAnsi="宋体"/>
                <w:sz w:val="20"/>
                <w:szCs w:val="18"/>
              </w:rPr>
            </w:pPr>
            <w:r>
              <w:rPr>
                <w:rFonts w:hint="eastAsia" w:ascii="宋体" w:hAnsi="宋体"/>
                <w:sz w:val="20"/>
                <w:szCs w:val="18"/>
              </w:rPr>
              <w:t>1</w:t>
            </w:r>
          </w:p>
        </w:tc>
        <w:tc>
          <w:tcPr>
            <w:tcW w:w="3804" w:type="dxa"/>
            <w:gridSpan w:val="3"/>
            <w:vAlign w:val="center"/>
          </w:tcPr>
          <w:p>
            <w:pPr>
              <w:spacing w:line="276" w:lineRule="auto"/>
              <w:jc w:val="center"/>
              <w:rPr>
                <w:rFonts w:ascii="宋体" w:hAnsi="宋体"/>
                <w:sz w:val="20"/>
                <w:szCs w:val="18"/>
              </w:rPr>
            </w:pPr>
            <w:r>
              <w:rPr>
                <w:rFonts w:ascii="宋体" w:hAnsi="宋体"/>
                <w:b/>
                <w:w w:val="99"/>
                <w:sz w:val="20"/>
                <w:szCs w:val="18"/>
              </w:rPr>
              <w:t>价格</w:t>
            </w:r>
            <w:r>
              <w:rPr>
                <w:rFonts w:hint="eastAsia" w:ascii="宋体" w:hAnsi="宋体"/>
                <w:b/>
                <w:w w:val="99"/>
                <w:sz w:val="20"/>
                <w:szCs w:val="18"/>
              </w:rPr>
              <w:t>部分</w:t>
            </w:r>
          </w:p>
        </w:tc>
        <w:tc>
          <w:tcPr>
            <w:tcW w:w="4710" w:type="dxa"/>
            <w:gridSpan w:val="2"/>
            <w:vAlign w:val="center"/>
          </w:tcPr>
          <w:p>
            <w:pPr>
              <w:spacing w:line="276" w:lineRule="auto"/>
              <w:jc w:val="center"/>
              <w:rPr>
                <w:rFonts w:hint="default" w:ascii="宋体" w:hAnsi="宋体" w:eastAsia="宋体"/>
                <w:sz w:val="20"/>
                <w:szCs w:val="18"/>
                <w:lang w:val="en-US" w:eastAsia="zh-CN"/>
              </w:rPr>
            </w:pPr>
            <w:r>
              <w:rPr>
                <w:rFonts w:hint="eastAsia"/>
                <w:b/>
                <w:sz w:val="20"/>
                <w:szCs w:val="18"/>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restart"/>
            <w:vAlign w:val="center"/>
          </w:tcPr>
          <w:p>
            <w:pPr>
              <w:spacing w:line="276" w:lineRule="auto"/>
              <w:jc w:val="center"/>
              <w:rPr>
                <w:rFonts w:ascii="宋体" w:hAnsi="宋体"/>
                <w:sz w:val="20"/>
                <w:szCs w:val="18"/>
              </w:rPr>
            </w:pPr>
            <w:r>
              <w:rPr>
                <w:rFonts w:hint="eastAsia" w:ascii="宋体" w:hAnsi="宋体"/>
                <w:sz w:val="20"/>
                <w:szCs w:val="18"/>
              </w:rPr>
              <w:t>2</w:t>
            </w:r>
          </w:p>
        </w:tc>
        <w:tc>
          <w:tcPr>
            <w:tcW w:w="3804" w:type="dxa"/>
            <w:gridSpan w:val="3"/>
            <w:vAlign w:val="center"/>
          </w:tcPr>
          <w:p>
            <w:pPr>
              <w:spacing w:line="276" w:lineRule="auto"/>
              <w:jc w:val="center"/>
              <w:rPr>
                <w:rFonts w:ascii="宋体" w:hAnsi="宋体"/>
                <w:sz w:val="20"/>
                <w:szCs w:val="18"/>
              </w:rPr>
            </w:pPr>
            <w:r>
              <w:rPr>
                <w:rFonts w:hint="eastAsia" w:ascii="宋体" w:hAnsi="宋体"/>
                <w:b/>
                <w:w w:val="99"/>
                <w:sz w:val="20"/>
                <w:szCs w:val="18"/>
                <w:lang w:eastAsia="zh-CN"/>
              </w:rPr>
              <w:t>技术</w:t>
            </w:r>
            <w:r>
              <w:rPr>
                <w:rFonts w:ascii="宋体" w:hAnsi="宋体"/>
                <w:b/>
                <w:w w:val="99"/>
                <w:sz w:val="20"/>
                <w:szCs w:val="18"/>
              </w:rPr>
              <w:t>部分</w:t>
            </w:r>
          </w:p>
        </w:tc>
        <w:tc>
          <w:tcPr>
            <w:tcW w:w="4710" w:type="dxa"/>
            <w:gridSpan w:val="2"/>
            <w:vAlign w:val="center"/>
          </w:tcPr>
          <w:p>
            <w:pPr>
              <w:spacing w:line="276" w:lineRule="auto"/>
              <w:jc w:val="center"/>
              <w:rPr>
                <w:rFonts w:hint="default" w:ascii="宋体" w:hAnsi="宋体" w:eastAsia="宋体"/>
                <w:sz w:val="20"/>
                <w:szCs w:val="18"/>
                <w:lang w:val="en-US" w:eastAsia="zh-CN"/>
              </w:rPr>
            </w:pPr>
            <w:r>
              <w:rPr>
                <w:rFonts w:hint="eastAsia"/>
                <w:b/>
                <w:sz w:val="20"/>
                <w:szCs w:val="18"/>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shd w:val="clear" w:color="auto" w:fill="DBE5F1"/>
            <w:vAlign w:val="center"/>
          </w:tcPr>
          <w:p>
            <w:pPr>
              <w:spacing w:line="276" w:lineRule="auto"/>
              <w:jc w:val="center"/>
              <w:rPr>
                <w:rFonts w:ascii="宋体" w:hAnsi="宋体"/>
                <w:sz w:val="20"/>
                <w:szCs w:val="18"/>
              </w:rPr>
            </w:pPr>
            <w:r>
              <w:rPr>
                <w:rFonts w:hint="eastAsia" w:ascii="宋体" w:hAnsi="宋体"/>
                <w:sz w:val="20"/>
                <w:szCs w:val="18"/>
              </w:rPr>
              <w:t>序号</w:t>
            </w:r>
          </w:p>
        </w:tc>
        <w:tc>
          <w:tcPr>
            <w:tcW w:w="2453" w:type="dxa"/>
            <w:shd w:val="clear" w:color="auto" w:fill="DBE5F1"/>
            <w:vAlign w:val="center"/>
          </w:tcPr>
          <w:p>
            <w:pPr>
              <w:spacing w:line="276" w:lineRule="auto"/>
              <w:jc w:val="center"/>
              <w:rPr>
                <w:rFonts w:ascii="宋体" w:hAnsi="宋体"/>
                <w:sz w:val="20"/>
                <w:szCs w:val="18"/>
              </w:rPr>
            </w:pPr>
            <w:r>
              <w:rPr>
                <w:rFonts w:hint="eastAsia" w:ascii="宋体" w:hAnsi="宋体"/>
                <w:sz w:val="20"/>
                <w:szCs w:val="18"/>
              </w:rPr>
              <w:t>评分因素</w:t>
            </w:r>
          </w:p>
        </w:tc>
        <w:tc>
          <w:tcPr>
            <w:tcW w:w="650" w:type="dxa"/>
            <w:shd w:val="clear" w:color="auto" w:fill="DBE5F1"/>
            <w:vAlign w:val="center"/>
          </w:tcPr>
          <w:p>
            <w:pPr>
              <w:spacing w:line="276" w:lineRule="auto"/>
              <w:jc w:val="center"/>
              <w:rPr>
                <w:rFonts w:ascii="宋体" w:hAnsi="宋体"/>
                <w:sz w:val="20"/>
                <w:szCs w:val="18"/>
              </w:rPr>
            </w:pPr>
            <w:r>
              <w:rPr>
                <w:rFonts w:hint="eastAsia" w:ascii="宋体" w:hAnsi="宋体"/>
                <w:sz w:val="20"/>
                <w:szCs w:val="18"/>
              </w:rPr>
              <w:t>权重</w:t>
            </w:r>
          </w:p>
        </w:tc>
        <w:tc>
          <w:tcPr>
            <w:tcW w:w="1110" w:type="dxa"/>
            <w:shd w:val="clear" w:color="auto" w:fill="DBE5F1"/>
            <w:vAlign w:val="center"/>
          </w:tcPr>
          <w:p>
            <w:pPr>
              <w:spacing w:line="276" w:lineRule="auto"/>
              <w:jc w:val="center"/>
              <w:rPr>
                <w:rFonts w:ascii="宋体" w:hAnsi="宋体"/>
                <w:sz w:val="20"/>
                <w:szCs w:val="18"/>
              </w:rPr>
            </w:pPr>
            <w:r>
              <w:rPr>
                <w:rFonts w:hint="eastAsia" w:ascii="宋体" w:hAnsi="宋体"/>
                <w:sz w:val="20"/>
                <w:szCs w:val="18"/>
              </w:rPr>
              <w:t>评分方式</w:t>
            </w:r>
          </w:p>
        </w:tc>
        <w:tc>
          <w:tcPr>
            <w:tcW w:w="3600" w:type="dxa"/>
            <w:shd w:val="clear" w:color="auto" w:fill="DBE5F1"/>
            <w:vAlign w:val="center"/>
          </w:tcPr>
          <w:p>
            <w:pPr>
              <w:spacing w:line="276" w:lineRule="auto"/>
              <w:jc w:val="center"/>
              <w:rPr>
                <w:rFonts w:ascii="宋体" w:hAnsi="宋体"/>
                <w:sz w:val="20"/>
                <w:szCs w:val="18"/>
              </w:rPr>
            </w:pPr>
            <w:r>
              <w:rPr>
                <w:rFonts w:hint="eastAsia" w:ascii="宋体" w:hAnsi="宋体"/>
                <w:sz w:val="20"/>
                <w:szCs w:val="18"/>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widowControl/>
              <w:spacing w:line="300" w:lineRule="atLeast"/>
              <w:jc w:val="center"/>
              <w:rPr>
                <w:rFonts w:ascii="宋体" w:hAnsi="宋体" w:cs="仿宋"/>
                <w:sz w:val="20"/>
              </w:rPr>
            </w:pPr>
          </w:p>
        </w:tc>
        <w:tc>
          <w:tcPr>
            <w:tcW w:w="701" w:type="dxa"/>
            <w:vAlign w:val="center"/>
          </w:tcPr>
          <w:p>
            <w:pPr>
              <w:jc w:val="center"/>
              <w:rPr>
                <w:rFonts w:ascii="宋体" w:hAnsi="宋体" w:cs="仿宋"/>
                <w:sz w:val="20"/>
              </w:rPr>
            </w:pPr>
            <w:r>
              <w:rPr>
                <w:rFonts w:ascii="宋体" w:hAnsi="宋体" w:cs="仿宋"/>
                <w:szCs w:val="21"/>
              </w:rPr>
              <w:t>1</w:t>
            </w:r>
          </w:p>
        </w:tc>
        <w:tc>
          <w:tcPr>
            <w:tcW w:w="2453" w:type="dxa"/>
            <w:vAlign w:val="center"/>
          </w:tcPr>
          <w:p>
            <w:pPr>
              <w:widowControl/>
              <w:jc w:val="center"/>
              <w:rPr>
                <w:rFonts w:ascii="宋体" w:hAnsi="宋体" w:cs="仿宋"/>
                <w:sz w:val="20"/>
              </w:rPr>
            </w:pPr>
            <w:r>
              <w:rPr>
                <w:rFonts w:ascii="宋体" w:hAnsi="宋体" w:cs="仿宋"/>
                <w:szCs w:val="21"/>
              </w:rPr>
              <w:t>实施方案（工作措施、工作方法、工作手段、工作流程）</w:t>
            </w:r>
          </w:p>
        </w:tc>
        <w:tc>
          <w:tcPr>
            <w:tcW w:w="650" w:type="dxa"/>
            <w:vAlign w:val="center"/>
          </w:tcPr>
          <w:p>
            <w:pPr>
              <w:widowControl/>
              <w:jc w:val="center"/>
              <w:rPr>
                <w:rFonts w:ascii="宋体" w:hAnsi="宋体" w:cs="仿宋"/>
                <w:sz w:val="20"/>
              </w:rPr>
            </w:pPr>
            <w:r>
              <w:rPr>
                <w:rFonts w:hint="eastAsia" w:ascii="宋体" w:hAnsi="宋体" w:cs="仿宋"/>
                <w:szCs w:val="21"/>
                <w:lang w:val="en-US" w:eastAsia="zh-CN"/>
              </w:rPr>
              <w:t>20</w:t>
            </w:r>
          </w:p>
        </w:tc>
        <w:tc>
          <w:tcPr>
            <w:tcW w:w="1110" w:type="dxa"/>
            <w:vAlign w:val="center"/>
          </w:tcPr>
          <w:p>
            <w:pPr>
              <w:jc w:val="center"/>
              <w:rPr>
                <w:rFonts w:ascii="宋体" w:hAnsi="宋体" w:cs="仿宋"/>
                <w:sz w:val="20"/>
              </w:rPr>
            </w:pPr>
            <w:r>
              <w:rPr>
                <w:rFonts w:hint="eastAsia" w:ascii="宋体" w:hAnsi="宋体" w:cs="仿宋"/>
                <w:szCs w:val="21"/>
              </w:rPr>
              <w:t>专家打分</w:t>
            </w:r>
          </w:p>
        </w:tc>
        <w:tc>
          <w:tcPr>
            <w:tcW w:w="3600" w:type="dxa"/>
            <w:vAlign w:val="center"/>
          </w:tcPr>
          <w:p>
            <w:pPr>
              <w:widowControl/>
              <w:jc w:val="left"/>
              <w:rPr>
                <w:rFonts w:ascii="宋体" w:hAnsi="宋体" w:cs="仿宋"/>
                <w:sz w:val="20"/>
                <w:lang w:val="zh-CN"/>
              </w:rPr>
            </w:pPr>
            <w:r>
              <w:rPr>
                <w:rFonts w:ascii="宋体" w:hAnsi="宋体" w:cs="仿宋"/>
                <w:szCs w:val="21"/>
              </w:rPr>
              <w:t>按照投标文件响应情况进行横向比较，分档评分：评价为优得</w:t>
            </w:r>
            <w:r>
              <w:rPr>
                <w:rFonts w:hint="eastAsia" w:ascii="宋体" w:hAnsi="宋体" w:cs="仿宋"/>
                <w:szCs w:val="21"/>
                <w:lang w:val="en-US" w:eastAsia="zh-CN"/>
              </w:rPr>
              <w:t>20</w:t>
            </w:r>
            <w:r>
              <w:rPr>
                <w:rFonts w:ascii="宋体" w:hAnsi="宋体" w:cs="仿宋"/>
                <w:szCs w:val="21"/>
              </w:rPr>
              <w:t>分；评价为良得</w:t>
            </w:r>
            <w:r>
              <w:rPr>
                <w:rFonts w:hint="eastAsia" w:ascii="宋体" w:hAnsi="宋体" w:cs="仿宋"/>
                <w:szCs w:val="21"/>
                <w:lang w:val="en-US" w:eastAsia="zh-CN"/>
              </w:rPr>
              <w:t>14</w:t>
            </w:r>
            <w:r>
              <w:rPr>
                <w:rFonts w:ascii="宋体" w:hAnsi="宋体" w:cs="仿宋"/>
                <w:szCs w:val="21"/>
              </w:rPr>
              <w:t>分；评价为中得</w:t>
            </w:r>
            <w:r>
              <w:rPr>
                <w:rFonts w:hint="eastAsia" w:ascii="宋体" w:hAnsi="宋体" w:cs="仿宋"/>
                <w:szCs w:val="21"/>
                <w:lang w:val="en-US" w:eastAsia="zh-CN"/>
              </w:rPr>
              <w:t>6</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center"/>
          </w:tcPr>
          <w:p>
            <w:pPr>
              <w:jc w:val="center"/>
              <w:rPr>
                <w:rFonts w:ascii="宋体" w:hAnsi="宋体"/>
                <w:sz w:val="20"/>
                <w:szCs w:val="18"/>
              </w:rPr>
            </w:pPr>
            <w:r>
              <w:rPr>
                <w:rFonts w:hint="eastAsia" w:ascii="宋体" w:hAnsi="宋体" w:cs="仿宋"/>
                <w:szCs w:val="21"/>
                <w:lang w:val="en-US" w:eastAsia="zh-CN"/>
              </w:rPr>
              <w:t>2</w:t>
            </w:r>
          </w:p>
        </w:tc>
        <w:tc>
          <w:tcPr>
            <w:tcW w:w="2453" w:type="dxa"/>
            <w:vAlign w:val="center"/>
          </w:tcPr>
          <w:p>
            <w:pPr>
              <w:widowControl/>
              <w:spacing w:line="300" w:lineRule="atLeast"/>
              <w:jc w:val="center"/>
              <w:rPr>
                <w:rFonts w:ascii="宋体" w:hAnsi="宋体"/>
                <w:sz w:val="20"/>
                <w:szCs w:val="18"/>
              </w:rPr>
            </w:pPr>
            <w:r>
              <w:rPr>
                <w:rFonts w:ascii="宋体" w:hAnsi="宋体" w:cs="仿宋"/>
                <w:szCs w:val="21"/>
              </w:rPr>
              <w:t>质量（完成时间、安全、环保）保障措施及方案</w:t>
            </w:r>
          </w:p>
        </w:tc>
        <w:tc>
          <w:tcPr>
            <w:tcW w:w="650" w:type="dxa"/>
            <w:vAlign w:val="center"/>
          </w:tcPr>
          <w:p>
            <w:pPr>
              <w:widowControl/>
              <w:spacing w:line="300" w:lineRule="atLeast"/>
              <w:jc w:val="center"/>
              <w:rPr>
                <w:rFonts w:hint="default" w:ascii="宋体" w:hAnsi="宋体" w:eastAsia="宋体"/>
                <w:sz w:val="20"/>
                <w:szCs w:val="18"/>
                <w:lang w:val="en-US" w:eastAsia="zh-CN"/>
              </w:rPr>
            </w:pPr>
            <w:r>
              <w:rPr>
                <w:rFonts w:hint="eastAsia" w:ascii="宋体" w:hAnsi="宋体" w:cs="仿宋"/>
                <w:szCs w:val="21"/>
                <w:lang w:val="en-US" w:eastAsia="zh-CN"/>
              </w:rPr>
              <w:t>10</w:t>
            </w:r>
          </w:p>
        </w:tc>
        <w:tc>
          <w:tcPr>
            <w:tcW w:w="1110" w:type="dxa"/>
            <w:vAlign w:val="center"/>
          </w:tcPr>
          <w:p>
            <w:pPr>
              <w:jc w:val="center"/>
              <w:rPr>
                <w:sz w:val="20"/>
                <w:szCs w:val="18"/>
              </w:rPr>
            </w:pPr>
            <w:r>
              <w:rPr>
                <w:rFonts w:hint="eastAsia" w:ascii="宋体" w:hAnsi="宋体" w:cs="仿宋"/>
                <w:szCs w:val="21"/>
              </w:rPr>
              <w:t>专家打分</w:t>
            </w:r>
          </w:p>
        </w:tc>
        <w:tc>
          <w:tcPr>
            <w:tcW w:w="3600" w:type="dxa"/>
            <w:vAlign w:val="center"/>
          </w:tcPr>
          <w:p>
            <w:pPr>
              <w:widowControl/>
              <w:jc w:val="left"/>
              <w:rPr>
                <w:rFonts w:ascii="宋体" w:hAnsi="宋体" w:cs="宋体"/>
                <w:sz w:val="20"/>
                <w:lang w:val="zh-CN"/>
              </w:rPr>
            </w:pPr>
            <w:r>
              <w:rPr>
                <w:rFonts w:ascii="宋体" w:hAnsi="宋体" w:cs="仿宋"/>
                <w:szCs w:val="21"/>
              </w:rPr>
              <w:t>按照投标文件响应情况进行横向比较，分档评分：评价为优得</w:t>
            </w:r>
            <w:r>
              <w:rPr>
                <w:rFonts w:hint="eastAsia" w:ascii="宋体" w:hAnsi="宋体" w:cs="仿宋"/>
                <w:szCs w:val="21"/>
                <w:lang w:val="en-US" w:eastAsia="zh-CN"/>
              </w:rPr>
              <w:t>10</w:t>
            </w:r>
            <w:r>
              <w:rPr>
                <w:rFonts w:ascii="宋体" w:hAnsi="宋体" w:cs="仿宋"/>
                <w:szCs w:val="21"/>
              </w:rPr>
              <w:t>分；评价为良得</w:t>
            </w:r>
            <w:r>
              <w:rPr>
                <w:rFonts w:hint="eastAsia" w:ascii="宋体" w:hAnsi="宋体" w:cs="仿宋"/>
                <w:szCs w:val="21"/>
                <w:lang w:val="en-US" w:eastAsia="zh-CN"/>
              </w:rPr>
              <w:t>7</w:t>
            </w:r>
            <w:r>
              <w:rPr>
                <w:rFonts w:ascii="宋体" w:hAnsi="宋体" w:cs="仿宋"/>
                <w:szCs w:val="21"/>
              </w:rPr>
              <w:t>分；评价为中得</w:t>
            </w:r>
            <w:r>
              <w:rPr>
                <w:rFonts w:hint="eastAsia" w:ascii="宋体" w:hAnsi="宋体" w:cs="仿宋"/>
                <w:szCs w:val="21"/>
                <w:lang w:val="en-US" w:eastAsia="zh-CN"/>
              </w:rPr>
              <w:t>4</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center"/>
          </w:tcPr>
          <w:p>
            <w:pPr>
              <w:jc w:val="center"/>
              <w:rPr>
                <w:rFonts w:ascii="宋体" w:hAnsi="宋体" w:cs="仿宋"/>
                <w:sz w:val="20"/>
              </w:rPr>
            </w:pPr>
            <w:r>
              <w:rPr>
                <w:rFonts w:hint="eastAsia" w:ascii="宋体" w:hAnsi="宋体" w:cs="仿宋"/>
                <w:szCs w:val="21"/>
                <w:lang w:val="en-US" w:eastAsia="zh-CN"/>
              </w:rPr>
              <w:t>3</w:t>
            </w:r>
          </w:p>
        </w:tc>
        <w:tc>
          <w:tcPr>
            <w:tcW w:w="2453" w:type="dxa"/>
            <w:vAlign w:val="center"/>
          </w:tcPr>
          <w:p>
            <w:pPr>
              <w:widowControl/>
              <w:spacing w:line="300" w:lineRule="atLeast"/>
              <w:jc w:val="center"/>
              <w:rPr>
                <w:rFonts w:ascii="宋体" w:hAnsi="宋体" w:cs="仿宋"/>
                <w:sz w:val="20"/>
              </w:rPr>
            </w:pPr>
            <w:r>
              <w:rPr>
                <w:rFonts w:ascii="宋体" w:hAnsi="宋体" w:cs="仿宋"/>
                <w:szCs w:val="21"/>
              </w:rPr>
              <w:t>违约承诺</w:t>
            </w:r>
          </w:p>
        </w:tc>
        <w:tc>
          <w:tcPr>
            <w:tcW w:w="650" w:type="dxa"/>
            <w:vAlign w:val="center"/>
          </w:tcPr>
          <w:p>
            <w:pPr>
              <w:widowControl/>
              <w:spacing w:line="300" w:lineRule="atLeast"/>
              <w:jc w:val="center"/>
              <w:rPr>
                <w:rFonts w:hint="default" w:ascii="宋体" w:hAnsi="宋体" w:eastAsia="宋体" w:cs="仿宋"/>
                <w:sz w:val="20"/>
                <w:lang w:val="en-US" w:eastAsia="zh-CN"/>
              </w:rPr>
            </w:pPr>
            <w:r>
              <w:rPr>
                <w:rFonts w:ascii="宋体" w:hAnsi="宋体" w:cs="仿宋"/>
                <w:szCs w:val="21"/>
              </w:rPr>
              <w:t>5</w:t>
            </w:r>
          </w:p>
        </w:tc>
        <w:tc>
          <w:tcPr>
            <w:tcW w:w="1110" w:type="dxa"/>
            <w:vAlign w:val="center"/>
          </w:tcPr>
          <w:p>
            <w:pPr>
              <w:jc w:val="center"/>
              <w:rPr>
                <w:rFonts w:ascii="宋体" w:hAnsi="宋体" w:cs="仿宋"/>
                <w:sz w:val="20"/>
              </w:rPr>
            </w:pPr>
            <w:r>
              <w:rPr>
                <w:rFonts w:hint="eastAsia" w:ascii="宋体" w:hAnsi="宋体" w:cs="仿宋"/>
                <w:szCs w:val="21"/>
              </w:rPr>
              <w:t>专家打分</w:t>
            </w:r>
          </w:p>
        </w:tc>
        <w:tc>
          <w:tcPr>
            <w:tcW w:w="3600" w:type="dxa"/>
            <w:vAlign w:val="center"/>
          </w:tcPr>
          <w:p>
            <w:pPr>
              <w:widowControl/>
              <w:jc w:val="left"/>
              <w:rPr>
                <w:rFonts w:ascii="宋体" w:hAnsi="宋体" w:cs="仿宋"/>
                <w:sz w:val="20"/>
              </w:rPr>
            </w:pPr>
            <w:r>
              <w:rPr>
                <w:rFonts w:ascii="宋体" w:hAnsi="宋体" w:cs="仿宋"/>
                <w:szCs w:val="21"/>
              </w:rPr>
              <w:t>按照投标文件响应情况进行横向比较，分档评分：评价为优得</w:t>
            </w:r>
            <w:r>
              <w:rPr>
                <w:rFonts w:hint="eastAsia" w:ascii="宋体" w:hAnsi="宋体" w:cs="仿宋"/>
                <w:szCs w:val="21"/>
              </w:rPr>
              <w:t>5</w:t>
            </w:r>
            <w:r>
              <w:rPr>
                <w:rFonts w:ascii="宋体" w:hAnsi="宋体" w:cs="仿宋"/>
                <w:szCs w:val="21"/>
              </w:rPr>
              <w:t>分；评价为良得</w:t>
            </w:r>
            <w:r>
              <w:rPr>
                <w:rFonts w:hint="eastAsia" w:ascii="宋体" w:hAnsi="宋体" w:cs="仿宋"/>
                <w:szCs w:val="21"/>
              </w:rPr>
              <w:t>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center"/>
          </w:tcPr>
          <w:p>
            <w:pPr>
              <w:jc w:val="center"/>
              <w:rPr>
                <w:rFonts w:hint="eastAsia" w:ascii="宋体" w:hAnsi="宋体"/>
                <w:szCs w:val="21"/>
              </w:rPr>
            </w:pPr>
            <w:r>
              <w:rPr>
                <w:rFonts w:hint="eastAsia" w:ascii="宋体" w:hAnsi="宋体" w:cs="仿宋"/>
                <w:szCs w:val="21"/>
                <w:lang w:val="en-US" w:eastAsia="zh-CN"/>
              </w:rPr>
              <w:t>4</w:t>
            </w:r>
          </w:p>
        </w:tc>
        <w:tc>
          <w:tcPr>
            <w:tcW w:w="2453" w:type="dxa"/>
            <w:vAlign w:val="center"/>
          </w:tcPr>
          <w:p>
            <w:pPr>
              <w:widowControl/>
              <w:spacing w:line="300" w:lineRule="atLeast"/>
              <w:jc w:val="center"/>
              <w:rPr>
                <w:rFonts w:hint="eastAsia" w:ascii="宋体" w:hAnsi="宋体"/>
                <w:szCs w:val="21"/>
              </w:rPr>
            </w:pPr>
            <w:r>
              <w:rPr>
                <w:rFonts w:ascii="宋体" w:hAnsi="宋体" w:cs="仿宋"/>
                <w:szCs w:val="21"/>
              </w:rPr>
              <w:t>拟安排的项目负责人情况</w:t>
            </w:r>
          </w:p>
        </w:tc>
        <w:tc>
          <w:tcPr>
            <w:tcW w:w="650" w:type="dxa"/>
            <w:vAlign w:val="center"/>
          </w:tcPr>
          <w:p>
            <w:pPr>
              <w:widowControl/>
              <w:spacing w:line="300" w:lineRule="atLeast"/>
              <w:jc w:val="center"/>
              <w:rPr>
                <w:rFonts w:hint="eastAsia" w:ascii="宋体" w:hAnsi="宋体"/>
                <w:szCs w:val="21"/>
              </w:rPr>
            </w:pPr>
            <w:r>
              <w:rPr>
                <w:rFonts w:ascii="宋体" w:hAnsi="宋体" w:cs="仿宋"/>
                <w:szCs w:val="21"/>
              </w:rPr>
              <w:t>5</w:t>
            </w:r>
          </w:p>
        </w:tc>
        <w:tc>
          <w:tcPr>
            <w:tcW w:w="1110" w:type="dxa"/>
            <w:vAlign w:val="center"/>
          </w:tcPr>
          <w:p>
            <w:pPr>
              <w:jc w:val="center"/>
              <w:rPr>
                <w:rFonts w:hint="eastAsia" w:ascii="宋体" w:hAnsi="宋体"/>
                <w:szCs w:val="21"/>
              </w:rPr>
            </w:pPr>
            <w:r>
              <w:rPr>
                <w:rFonts w:hint="eastAsia" w:ascii="宋体" w:hAnsi="宋体" w:cs="仿宋"/>
                <w:szCs w:val="21"/>
              </w:rPr>
              <w:t>专家打分</w:t>
            </w:r>
          </w:p>
        </w:tc>
        <w:tc>
          <w:tcPr>
            <w:tcW w:w="3600" w:type="dxa"/>
            <w:vAlign w:val="center"/>
          </w:tcPr>
          <w:p>
            <w:pPr>
              <w:widowControl/>
              <w:jc w:val="left"/>
              <w:rPr>
                <w:rFonts w:hint="eastAsia" w:ascii="宋体" w:hAnsi="宋体"/>
                <w:szCs w:val="24"/>
              </w:rPr>
            </w:pPr>
            <w:r>
              <w:rPr>
                <w:rFonts w:ascii="宋体" w:hAnsi="宋体" w:cs="仿宋"/>
                <w:szCs w:val="21"/>
              </w:rPr>
              <w:t>项目负责人职称、学历（学位）、资格（资质）、工作经验（业绩）等，横向比较，评价为优得</w:t>
            </w:r>
            <w:r>
              <w:rPr>
                <w:rFonts w:hint="eastAsia" w:ascii="宋体" w:hAnsi="宋体" w:cs="仿宋"/>
                <w:szCs w:val="21"/>
              </w:rPr>
              <w:t>5</w:t>
            </w:r>
            <w:r>
              <w:rPr>
                <w:rFonts w:ascii="宋体" w:hAnsi="宋体" w:cs="仿宋"/>
                <w:szCs w:val="21"/>
              </w:rPr>
              <w:t>分；评价为良得</w:t>
            </w:r>
            <w:r>
              <w:rPr>
                <w:rFonts w:hint="eastAsia" w:ascii="宋体" w:hAnsi="宋体" w:cs="仿宋"/>
                <w:szCs w:val="21"/>
              </w:rPr>
              <w:t>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Align w:val="center"/>
          </w:tcPr>
          <w:p>
            <w:pPr>
              <w:spacing w:line="276" w:lineRule="auto"/>
              <w:jc w:val="center"/>
              <w:rPr>
                <w:rFonts w:ascii="宋体" w:hAnsi="宋体"/>
                <w:sz w:val="20"/>
                <w:szCs w:val="18"/>
              </w:rPr>
            </w:pPr>
          </w:p>
        </w:tc>
        <w:tc>
          <w:tcPr>
            <w:tcW w:w="701" w:type="dxa"/>
            <w:vAlign w:val="center"/>
          </w:tcPr>
          <w:p>
            <w:pPr>
              <w:jc w:val="center"/>
              <w:rPr>
                <w:rFonts w:hint="eastAsia" w:ascii="宋体" w:hAnsi="宋体"/>
                <w:szCs w:val="21"/>
              </w:rPr>
            </w:pPr>
            <w:r>
              <w:rPr>
                <w:rFonts w:hint="eastAsia" w:ascii="宋体" w:hAnsi="宋体" w:cs="仿宋"/>
                <w:szCs w:val="21"/>
                <w:lang w:val="en-US" w:eastAsia="zh-CN"/>
              </w:rPr>
              <w:t>5</w:t>
            </w:r>
          </w:p>
        </w:tc>
        <w:tc>
          <w:tcPr>
            <w:tcW w:w="2453" w:type="dxa"/>
            <w:vAlign w:val="center"/>
          </w:tcPr>
          <w:p>
            <w:pPr>
              <w:widowControl/>
              <w:spacing w:line="300" w:lineRule="atLeast"/>
              <w:jc w:val="center"/>
              <w:rPr>
                <w:rFonts w:hint="eastAsia" w:ascii="宋体" w:hAnsi="宋体"/>
                <w:szCs w:val="21"/>
              </w:rPr>
            </w:pPr>
            <w:r>
              <w:rPr>
                <w:rFonts w:ascii="宋体" w:hAnsi="宋体" w:cs="仿宋"/>
                <w:szCs w:val="21"/>
              </w:rPr>
              <w:t>拟安排的项目团队成员（项目负责人除外）情况</w:t>
            </w:r>
          </w:p>
        </w:tc>
        <w:tc>
          <w:tcPr>
            <w:tcW w:w="650" w:type="dxa"/>
            <w:vAlign w:val="center"/>
          </w:tcPr>
          <w:p>
            <w:pPr>
              <w:widowControl/>
              <w:spacing w:line="300" w:lineRule="atLeast"/>
              <w:jc w:val="center"/>
              <w:rPr>
                <w:rFonts w:hint="eastAsia" w:ascii="宋体" w:hAnsi="宋体"/>
                <w:szCs w:val="21"/>
              </w:rPr>
            </w:pPr>
            <w:r>
              <w:rPr>
                <w:rFonts w:ascii="宋体" w:hAnsi="宋体" w:cs="仿宋"/>
                <w:szCs w:val="21"/>
              </w:rPr>
              <w:t>10</w:t>
            </w:r>
          </w:p>
        </w:tc>
        <w:tc>
          <w:tcPr>
            <w:tcW w:w="1110" w:type="dxa"/>
            <w:vAlign w:val="center"/>
          </w:tcPr>
          <w:p>
            <w:pPr>
              <w:jc w:val="center"/>
              <w:rPr>
                <w:rFonts w:hint="eastAsia" w:ascii="宋体" w:hAnsi="宋体"/>
                <w:szCs w:val="21"/>
              </w:rPr>
            </w:pPr>
            <w:r>
              <w:rPr>
                <w:rFonts w:hint="eastAsia" w:ascii="宋体" w:hAnsi="宋体" w:cs="仿宋"/>
                <w:szCs w:val="21"/>
              </w:rPr>
              <w:t>专家打分</w:t>
            </w:r>
          </w:p>
        </w:tc>
        <w:tc>
          <w:tcPr>
            <w:tcW w:w="3600" w:type="dxa"/>
            <w:vAlign w:val="center"/>
          </w:tcPr>
          <w:p>
            <w:pPr>
              <w:widowControl/>
              <w:jc w:val="left"/>
              <w:rPr>
                <w:rFonts w:hint="eastAsia" w:ascii="宋体" w:hAnsi="宋体"/>
                <w:color w:val="auto"/>
                <w:szCs w:val="24"/>
              </w:rPr>
            </w:pPr>
            <w:r>
              <w:rPr>
                <w:rFonts w:ascii="宋体" w:hAnsi="宋体" w:cs="仿宋"/>
                <w:szCs w:val="21"/>
              </w:rPr>
              <w:t>项目团队成员职称、学历（学位）、资格（资质）、工作经验（业绩）等，横向比较，评价为优得</w:t>
            </w:r>
            <w:r>
              <w:rPr>
                <w:rFonts w:hint="eastAsia" w:ascii="宋体" w:hAnsi="宋体" w:cs="仿宋"/>
                <w:szCs w:val="21"/>
              </w:rPr>
              <w:t>10</w:t>
            </w:r>
            <w:r>
              <w:rPr>
                <w:rFonts w:ascii="宋体" w:hAnsi="宋体" w:cs="仿宋"/>
                <w:szCs w:val="21"/>
              </w:rPr>
              <w:t>分；评价为良得</w:t>
            </w:r>
            <w:r>
              <w:rPr>
                <w:rFonts w:hint="eastAsia" w:ascii="宋体" w:hAnsi="宋体" w:cs="仿宋"/>
                <w:szCs w:val="21"/>
              </w:rPr>
              <w:t>7</w:t>
            </w:r>
            <w:r>
              <w:rPr>
                <w:rFonts w:ascii="宋体" w:hAnsi="宋体" w:cs="仿宋"/>
                <w:szCs w:val="21"/>
              </w:rPr>
              <w:t>分；评价为中得</w:t>
            </w:r>
            <w:r>
              <w:rPr>
                <w:rFonts w:hint="eastAsia" w:ascii="宋体" w:hAnsi="宋体" w:cs="仿宋"/>
                <w:szCs w:val="21"/>
              </w:rPr>
              <w:t>4</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restart"/>
            <w:vAlign w:val="center"/>
          </w:tcPr>
          <w:p>
            <w:pPr>
              <w:spacing w:line="276" w:lineRule="auto"/>
              <w:jc w:val="center"/>
              <w:rPr>
                <w:rFonts w:ascii="宋体" w:hAnsi="宋体"/>
                <w:sz w:val="20"/>
                <w:szCs w:val="18"/>
              </w:rPr>
            </w:pPr>
            <w:r>
              <w:rPr>
                <w:rFonts w:hint="eastAsia" w:ascii="宋体" w:hAnsi="宋体"/>
                <w:sz w:val="20"/>
                <w:szCs w:val="18"/>
              </w:rPr>
              <w:t>3</w:t>
            </w:r>
          </w:p>
        </w:tc>
        <w:tc>
          <w:tcPr>
            <w:tcW w:w="3804" w:type="dxa"/>
            <w:gridSpan w:val="3"/>
          </w:tcPr>
          <w:p>
            <w:pPr>
              <w:jc w:val="center"/>
              <w:rPr>
                <w:rFonts w:ascii="宋体" w:hAnsi="宋体" w:cs="仿宋"/>
                <w:sz w:val="22"/>
                <w:szCs w:val="22"/>
              </w:rPr>
            </w:pPr>
            <w:r>
              <w:rPr>
                <w:rFonts w:hint="eastAsia" w:ascii="宋体" w:hAnsi="宋体"/>
                <w:b/>
                <w:szCs w:val="21"/>
              </w:rPr>
              <w:t>商务部分</w:t>
            </w:r>
          </w:p>
        </w:tc>
        <w:tc>
          <w:tcPr>
            <w:tcW w:w="4710" w:type="dxa"/>
            <w:gridSpan w:val="2"/>
          </w:tcPr>
          <w:p>
            <w:pPr>
              <w:jc w:val="center"/>
              <w:rPr>
                <w:rFonts w:hint="default" w:eastAsia="宋体"/>
                <w:bCs/>
                <w:sz w:val="22"/>
                <w:szCs w:val="22"/>
                <w:lang w:val="en-US" w:eastAsia="zh-CN"/>
              </w:rPr>
            </w:pPr>
            <w:r>
              <w:rPr>
                <w:rFonts w:hint="eastAsia" w:ascii="宋体" w:hAnsi="宋体"/>
                <w:b/>
                <w:sz w:val="20"/>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tcPr>
          <w:p>
            <w:pPr>
              <w:jc w:val="center"/>
              <w:rPr>
                <w:rFonts w:ascii="宋体" w:hAnsi="宋体" w:cs="仿宋"/>
                <w:sz w:val="20"/>
              </w:rPr>
            </w:pPr>
            <w:r>
              <w:rPr>
                <w:rFonts w:hint="eastAsia" w:ascii="宋体" w:hAnsi="宋体"/>
                <w:sz w:val="20"/>
              </w:rPr>
              <w:t>序号</w:t>
            </w:r>
          </w:p>
        </w:tc>
        <w:tc>
          <w:tcPr>
            <w:tcW w:w="2453" w:type="dxa"/>
          </w:tcPr>
          <w:p>
            <w:pPr>
              <w:jc w:val="center"/>
              <w:rPr>
                <w:bCs/>
                <w:sz w:val="22"/>
                <w:szCs w:val="22"/>
              </w:rPr>
            </w:pPr>
            <w:r>
              <w:rPr>
                <w:rFonts w:hint="eastAsia" w:ascii="宋体" w:hAnsi="宋体"/>
                <w:sz w:val="20"/>
              </w:rPr>
              <w:t>评分因素</w:t>
            </w:r>
          </w:p>
        </w:tc>
        <w:tc>
          <w:tcPr>
            <w:tcW w:w="650" w:type="dxa"/>
          </w:tcPr>
          <w:p>
            <w:pPr>
              <w:jc w:val="center"/>
              <w:rPr>
                <w:rFonts w:ascii="宋体" w:hAnsi="宋体" w:cs="仿宋"/>
                <w:sz w:val="22"/>
                <w:szCs w:val="22"/>
              </w:rPr>
            </w:pPr>
            <w:r>
              <w:rPr>
                <w:rFonts w:hint="eastAsia" w:ascii="宋体" w:hAnsi="宋体"/>
                <w:sz w:val="20"/>
              </w:rPr>
              <w:t>权重</w:t>
            </w:r>
          </w:p>
        </w:tc>
        <w:tc>
          <w:tcPr>
            <w:tcW w:w="1110" w:type="dxa"/>
          </w:tcPr>
          <w:p>
            <w:pPr>
              <w:jc w:val="center"/>
              <w:rPr>
                <w:rFonts w:ascii="宋体" w:hAnsi="宋体" w:cs="仿宋"/>
                <w:sz w:val="22"/>
                <w:szCs w:val="22"/>
              </w:rPr>
            </w:pPr>
            <w:r>
              <w:rPr>
                <w:rFonts w:hint="eastAsia" w:ascii="宋体" w:hAnsi="宋体"/>
                <w:sz w:val="20"/>
              </w:rPr>
              <w:t>评分方式</w:t>
            </w:r>
          </w:p>
        </w:tc>
        <w:tc>
          <w:tcPr>
            <w:tcW w:w="3600" w:type="dxa"/>
          </w:tcPr>
          <w:p>
            <w:pPr>
              <w:jc w:val="center"/>
              <w:rPr>
                <w:bCs/>
                <w:sz w:val="22"/>
                <w:szCs w:val="22"/>
              </w:rPr>
            </w:pPr>
            <w:r>
              <w:rPr>
                <w:rFonts w:hint="eastAsia" w:ascii="宋体" w:hAnsi="宋体"/>
                <w:sz w:val="20"/>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center"/>
          </w:tcPr>
          <w:p>
            <w:pPr>
              <w:jc w:val="center"/>
              <w:rPr>
                <w:rFonts w:ascii="宋体" w:hAnsi="宋体" w:cs="仿宋"/>
                <w:sz w:val="20"/>
              </w:rPr>
            </w:pPr>
            <w:r>
              <w:rPr>
                <w:rFonts w:hint="eastAsia" w:ascii="宋体" w:hAnsi="宋体"/>
                <w:szCs w:val="21"/>
              </w:rPr>
              <w:t>1</w:t>
            </w:r>
          </w:p>
        </w:tc>
        <w:tc>
          <w:tcPr>
            <w:tcW w:w="2453" w:type="dxa"/>
            <w:vAlign w:val="center"/>
          </w:tcPr>
          <w:p>
            <w:pPr>
              <w:widowControl/>
              <w:spacing w:line="120" w:lineRule="atLeast"/>
              <w:jc w:val="left"/>
              <w:rPr>
                <w:bCs/>
                <w:sz w:val="22"/>
                <w:szCs w:val="22"/>
              </w:rPr>
            </w:pPr>
            <w:r>
              <w:rPr>
                <w:rFonts w:ascii="宋体" w:hAnsi="宋体"/>
                <w:szCs w:val="21"/>
              </w:rPr>
              <w:t>投标人同类项目业绩情况</w:t>
            </w:r>
          </w:p>
        </w:tc>
        <w:tc>
          <w:tcPr>
            <w:tcW w:w="650" w:type="dxa"/>
            <w:vAlign w:val="center"/>
          </w:tcPr>
          <w:p>
            <w:pPr>
              <w:widowControl/>
              <w:spacing w:line="120" w:lineRule="atLeast"/>
              <w:jc w:val="center"/>
              <w:rPr>
                <w:rFonts w:hint="default" w:ascii="宋体" w:hAnsi="宋体" w:cs="仿宋"/>
                <w:sz w:val="22"/>
                <w:szCs w:val="22"/>
                <w:lang w:val="en-US"/>
              </w:rPr>
            </w:pPr>
            <w:r>
              <w:rPr>
                <w:rFonts w:hint="eastAsia" w:ascii="宋体" w:hAnsi="宋体"/>
                <w:szCs w:val="21"/>
                <w:lang w:val="en-US" w:eastAsia="zh-CN"/>
              </w:rPr>
              <w:t>10</w:t>
            </w:r>
          </w:p>
        </w:tc>
        <w:tc>
          <w:tcPr>
            <w:tcW w:w="1110" w:type="dxa"/>
            <w:vAlign w:val="center"/>
          </w:tcPr>
          <w:p>
            <w:pPr>
              <w:jc w:val="center"/>
              <w:rPr>
                <w:rFonts w:ascii="宋体" w:hAnsi="宋体" w:cs="仿宋"/>
                <w:sz w:val="22"/>
                <w:szCs w:val="22"/>
              </w:rPr>
            </w:pPr>
            <w:r>
              <w:rPr>
                <w:rFonts w:hint="eastAsia" w:ascii="宋体" w:hAnsi="宋体"/>
                <w:szCs w:val="21"/>
              </w:rPr>
              <w:t>专家打分</w:t>
            </w:r>
          </w:p>
        </w:tc>
        <w:tc>
          <w:tcPr>
            <w:tcW w:w="3600" w:type="dxa"/>
            <w:vAlign w:val="center"/>
          </w:tcPr>
          <w:p>
            <w:pPr>
              <w:widowControl/>
              <w:spacing w:line="120" w:lineRule="atLeast"/>
              <w:jc w:val="left"/>
              <w:rPr>
                <w:bCs/>
                <w:color w:val="000000" w:themeColor="text1"/>
                <w:sz w:val="22"/>
                <w:szCs w:val="22"/>
                <w14:textFill>
                  <w14:solidFill>
                    <w14:schemeClr w14:val="tx1"/>
                  </w14:solidFill>
                </w14:textFill>
              </w:rPr>
            </w:pPr>
            <w:r>
              <w:rPr>
                <w:rFonts w:ascii="宋体" w:hAnsi="宋体"/>
                <w:szCs w:val="21"/>
              </w:rPr>
              <w:t>投标人近</w:t>
            </w:r>
            <w:r>
              <w:rPr>
                <w:rFonts w:hint="eastAsia" w:ascii="宋体" w:hAnsi="宋体"/>
                <w:szCs w:val="21"/>
                <w:lang w:eastAsia="zh-CN"/>
              </w:rPr>
              <w:t>三</w:t>
            </w:r>
            <w:r>
              <w:rPr>
                <w:rFonts w:ascii="宋体" w:hAnsi="宋体"/>
                <w:szCs w:val="21"/>
              </w:rPr>
              <w:t>年（20</w:t>
            </w:r>
            <w:r>
              <w:rPr>
                <w:rFonts w:hint="eastAsia" w:ascii="宋体" w:hAnsi="宋体"/>
                <w:szCs w:val="21"/>
                <w:lang w:val="en-US" w:eastAsia="zh-CN"/>
              </w:rPr>
              <w:t>20</w:t>
            </w:r>
            <w:r>
              <w:rPr>
                <w:rFonts w:ascii="宋体" w:hAnsi="宋体"/>
                <w:szCs w:val="21"/>
              </w:rPr>
              <w:t>年至今）同类业绩，提供1个得</w:t>
            </w:r>
            <w:r>
              <w:rPr>
                <w:rFonts w:hint="eastAsia" w:ascii="宋体" w:hAnsi="宋体"/>
                <w:szCs w:val="21"/>
                <w:lang w:val="en-US" w:eastAsia="zh-CN"/>
              </w:rPr>
              <w:t>2</w:t>
            </w:r>
            <w:r>
              <w:rPr>
                <w:rFonts w:hint="eastAsia" w:ascii="宋体" w:hAnsi="宋体"/>
                <w:szCs w:val="21"/>
              </w:rPr>
              <w:t>分</w:t>
            </w:r>
            <w:r>
              <w:rPr>
                <w:rFonts w:hint="eastAsia" w:ascii="宋体" w:hAnsi="宋体"/>
                <w:szCs w:val="21"/>
                <w:lang w:eastAsia="zh-CN"/>
              </w:rPr>
              <w:t>，</w:t>
            </w:r>
            <w:r>
              <w:rPr>
                <w:rFonts w:hint="eastAsia" w:ascii="宋体" w:hAnsi="宋体"/>
                <w:szCs w:val="21"/>
                <w:lang w:val="en-US" w:eastAsia="zh-CN"/>
              </w:rPr>
              <w:t>5</w:t>
            </w:r>
            <w:r>
              <w:rPr>
                <w:rFonts w:ascii="宋体" w:hAnsi="宋体"/>
                <w:szCs w:val="21"/>
              </w:rPr>
              <w:t>个或以上同类业绩即得满分，未提供的不得分。投标人必须在投标文件中提供每一个完工项目的合同或中标通知书，否则不得分</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center"/>
          </w:tcPr>
          <w:p>
            <w:pPr>
              <w:jc w:val="center"/>
              <w:rPr>
                <w:rFonts w:ascii="宋体" w:hAnsi="宋体"/>
                <w:szCs w:val="21"/>
              </w:rPr>
            </w:pPr>
            <w:r>
              <w:rPr>
                <w:rFonts w:hint="eastAsia" w:ascii="宋体" w:hAnsi="宋体"/>
                <w:szCs w:val="21"/>
              </w:rPr>
              <w:t>2</w:t>
            </w:r>
          </w:p>
        </w:tc>
        <w:tc>
          <w:tcPr>
            <w:tcW w:w="2453" w:type="dxa"/>
            <w:vAlign w:val="center"/>
          </w:tcPr>
          <w:p>
            <w:pPr>
              <w:widowControl/>
              <w:spacing w:line="120" w:lineRule="atLeast"/>
              <w:jc w:val="left"/>
            </w:pPr>
            <w:r>
              <w:rPr>
                <w:rFonts w:ascii="宋体" w:hAnsi="宋体"/>
                <w:szCs w:val="21"/>
              </w:rPr>
              <w:t>投标人</w:t>
            </w:r>
            <w:r>
              <w:rPr>
                <w:rFonts w:hint="eastAsia" w:ascii="宋体" w:hAnsi="宋体"/>
                <w:szCs w:val="21"/>
                <w:lang w:eastAsia="zh-CN"/>
              </w:rPr>
              <w:t>资质及</w:t>
            </w:r>
            <w:r>
              <w:rPr>
                <w:rFonts w:ascii="宋体" w:hAnsi="宋体"/>
                <w:szCs w:val="21"/>
              </w:rPr>
              <w:t>获奖（荣誉）情况</w:t>
            </w:r>
          </w:p>
        </w:tc>
        <w:tc>
          <w:tcPr>
            <w:tcW w:w="650" w:type="dxa"/>
            <w:vAlign w:val="center"/>
          </w:tcPr>
          <w:p>
            <w:pPr>
              <w:widowControl/>
              <w:spacing w:line="120" w:lineRule="atLeast"/>
              <w:jc w:val="center"/>
              <w:rPr>
                <w:rFonts w:ascii="宋体" w:hAnsi="宋体" w:cs="仿宋"/>
                <w:szCs w:val="21"/>
              </w:rPr>
            </w:pPr>
            <w:r>
              <w:rPr>
                <w:rFonts w:hint="eastAsia" w:ascii="宋体" w:hAnsi="宋体"/>
                <w:szCs w:val="21"/>
                <w:lang w:val="en-US" w:eastAsia="zh-CN"/>
              </w:rPr>
              <w:t>5</w:t>
            </w:r>
          </w:p>
        </w:tc>
        <w:tc>
          <w:tcPr>
            <w:tcW w:w="1110" w:type="dxa"/>
            <w:vAlign w:val="center"/>
          </w:tcPr>
          <w:p>
            <w:pPr>
              <w:jc w:val="center"/>
              <w:rPr>
                <w:rFonts w:ascii="宋体" w:hAnsi="宋体" w:cs="仿宋"/>
                <w:szCs w:val="21"/>
              </w:rPr>
            </w:pPr>
            <w:r>
              <w:rPr>
                <w:rFonts w:hint="eastAsia" w:ascii="宋体" w:hAnsi="宋体"/>
                <w:szCs w:val="21"/>
              </w:rPr>
              <w:t>专家打分</w:t>
            </w:r>
          </w:p>
        </w:tc>
        <w:tc>
          <w:tcPr>
            <w:tcW w:w="3600" w:type="dxa"/>
            <w:vAlign w:val="center"/>
          </w:tcPr>
          <w:p>
            <w:pPr>
              <w:widowControl/>
              <w:spacing w:line="240" w:lineRule="auto"/>
              <w:jc w:val="left"/>
              <w:rPr>
                <w:color w:val="000000" w:themeColor="text1"/>
                <w14:textFill>
                  <w14:solidFill>
                    <w14:schemeClr w14:val="tx1"/>
                  </w14:solidFill>
                </w14:textFill>
              </w:rPr>
            </w:pPr>
            <w:r>
              <w:rPr>
                <w:rFonts w:hint="eastAsia" w:ascii="宋体" w:hAnsi="宋体"/>
                <w:szCs w:val="21"/>
              </w:rPr>
              <w:t>县、区、处级以上党校挂牌培训机构或合作机构</w:t>
            </w:r>
            <w:r>
              <w:rPr>
                <w:rFonts w:hint="eastAsia" w:ascii="宋体" w:hAnsi="宋体"/>
                <w:szCs w:val="21"/>
                <w:lang w:eastAsia="zh-CN"/>
              </w:rPr>
              <w:t>得</w:t>
            </w:r>
            <w:r>
              <w:rPr>
                <w:rFonts w:hint="eastAsia" w:ascii="宋体" w:hAnsi="宋体"/>
                <w:szCs w:val="21"/>
                <w:lang w:val="en-US" w:eastAsia="zh-CN"/>
              </w:rPr>
              <w:t>5分，否则不得分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center"/>
          </w:tcPr>
          <w:p>
            <w:pPr>
              <w:jc w:val="center"/>
              <w:rPr>
                <w:rFonts w:ascii="宋体" w:hAnsi="宋体"/>
                <w:szCs w:val="21"/>
              </w:rPr>
            </w:pPr>
            <w:r>
              <w:rPr>
                <w:rFonts w:hint="eastAsia" w:ascii="宋体" w:hAnsi="宋体"/>
                <w:szCs w:val="21"/>
              </w:rPr>
              <w:t>3</w:t>
            </w:r>
          </w:p>
        </w:tc>
        <w:tc>
          <w:tcPr>
            <w:tcW w:w="2453" w:type="dxa"/>
            <w:vAlign w:val="center"/>
          </w:tcPr>
          <w:p>
            <w:pPr>
              <w:widowControl/>
              <w:spacing w:line="120" w:lineRule="atLeast"/>
              <w:jc w:val="left"/>
            </w:pPr>
            <w:r>
              <w:rPr>
                <w:rFonts w:ascii="宋体" w:hAnsi="宋体"/>
                <w:szCs w:val="21"/>
              </w:rPr>
              <w:t>服务网点（场地）</w:t>
            </w:r>
          </w:p>
        </w:tc>
        <w:tc>
          <w:tcPr>
            <w:tcW w:w="650" w:type="dxa"/>
            <w:vAlign w:val="center"/>
          </w:tcPr>
          <w:p>
            <w:pPr>
              <w:widowControl/>
              <w:spacing w:line="120" w:lineRule="atLeast"/>
              <w:jc w:val="center"/>
              <w:rPr>
                <w:rFonts w:hint="eastAsia" w:ascii="宋体" w:hAnsi="宋体" w:eastAsia="宋体" w:cs="仿宋"/>
                <w:szCs w:val="21"/>
                <w:lang w:val="en-US" w:eastAsia="zh-CN"/>
              </w:rPr>
            </w:pPr>
            <w:r>
              <w:rPr>
                <w:rFonts w:hint="eastAsia" w:ascii="宋体" w:hAnsi="宋体"/>
                <w:szCs w:val="21"/>
                <w:lang w:val="en-US" w:eastAsia="zh-CN"/>
              </w:rPr>
              <w:t>5</w:t>
            </w:r>
          </w:p>
        </w:tc>
        <w:tc>
          <w:tcPr>
            <w:tcW w:w="1110" w:type="dxa"/>
            <w:vAlign w:val="center"/>
          </w:tcPr>
          <w:p>
            <w:pPr>
              <w:jc w:val="center"/>
              <w:rPr>
                <w:rFonts w:ascii="宋体" w:hAnsi="宋体" w:cs="仿宋"/>
                <w:szCs w:val="21"/>
              </w:rPr>
            </w:pPr>
            <w:r>
              <w:rPr>
                <w:rFonts w:hint="eastAsia" w:ascii="宋体" w:hAnsi="宋体"/>
                <w:szCs w:val="21"/>
              </w:rPr>
              <w:t>专家打分</w:t>
            </w:r>
          </w:p>
        </w:tc>
        <w:tc>
          <w:tcPr>
            <w:tcW w:w="3600" w:type="dxa"/>
            <w:vAlign w:val="center"/>
          </w:tcPr>
          <w:p>
            <w:pPr>
              <w:widowControl/>
              <w:spacing w:line="300" w:lineRule="atLeast"/>
              <w:jc w:val="left"/>
            </w:pPr>
            <w:r>
              <w:rPr>
                <w:rFonts w:hint="eastAsia" w:ascii="宋体" w:hAnsi="宋体"/>
                <w:szCs w:val="21"/>
                <w:lang w:eastAsia="zh-CN"/>
              </w:rPr>
              <w:t>可同时提供广东省内外服务得</w:t>
            </w:r>
            <w:r>
              <w:rPr>
                <w:rFonts w:hint="eastAsia" w:ascii="宋体" w:hAnsi="宋体"/>
                <w:szCs w:val="21"/>
                <w:lang w:val="en-US" w:eastAsia="zh-CN"/>
              </w:rPr>
              <w:t>5分，否则不得分。</w:t>
            </w:r>
            <w:r>
              <w:rPr>
                <w:rFonts w:ascii="宋体" w:hAnsi="宋体"/>
                <w:szCs w:val="21"/>
              </w:rPr>
              <w:t>具有广东省内服务网点得</w:t>
            </w:r>
            <w:r>
              <w:rPr>
                <w:rFonts w:hint="eastAsia" w:ascii="宋体" w:hAnsi="宋体"/>
                <w:szCs w:val="21"/>
                <w:lang w:val="en-US" w:eastAsia="zh-CN"/>
              </w:rPr>
              <w:t>3</w:t>
            </w:r>
            <w:r>
              <w:rPr>
                <w:rFonts w:ascii="宋体" w:hAnsi="宋体"/>
                <w:szCs w:val="21"/>
              </w:rPr>
              <w:t>分，没有不得分。（提供正在服务期内的网点合同复印件）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center"/>
          </w:tcPr>
          <w:p>
            <w:pPr>
              <w:jc w:val="center"/>
              <w:rPr>
                <w:rFonts w:ascii="宋体" w:hAnsi="宋体"/>
                <w:sz w:val="20"/>
              </w:rPr>
            </w:pPr>
            <w:r>
              <w:rPr>
                <w:rFonts w:hint="eastAsia" w:ascii="宋体" w:hAnsi="宋体"/>
                <w:szCs w:val="21"/>
              </w:rPr>
              <w:t>4</w:t>
            </w:r>
          </w:p>
        </w:tc>
        <w:tc>
          <w:tcPr>
            <w:tcW w:w="2453" w:type="dxa"/>
            <w:vAlign w:val="center"/>
          </w:tcPr>
          <w:p>
            <w:pPr>
              <w:widowControl/>
              <w:spacing w:line="120" w:lineRule="atLeast"/>
              <w:jc w:val="left"/>
              <w:rPr>
                <w:rFonts w:ascii="宋体" w:hAnsi="宋体"/>
                <w:sz w:val="20"/>
              </w:rPr>
            </w:pPr>
            <w:r>
              <w:rPr>
                <w:rFonts w:ascii="宋体" w:hAnsi="宋体"/>
                <w:szCs w:val="21"/>
              </w:rPr>
              <w:t>项目完成（服务期满）后的服务承诺</w:t>
            </w:r>
          </w:p>
        </w:tc>
        <w:tc>
          <w:tcPr>
            <w:tcW w:w="650" w:type="dxa"/>
            <w:vAlign w:val="center"/>
          </w:tcPr>
          <w:p>
            <w:pPr>
              <w:widowControl/>
              <w:spacing w:line="120" w:lineRule="atLeast"/>
              <w:jc w:val="center"/>
              <w:rPr>
                <w:rFonts w:hint="eastAsia" w:ascii="宋体" w:hAnsi="宋体" w:eastAsia="宋体"/>
                <w:sz w:val="20"/>
                <w:lang w:val="en-US" w:eastAsia="zh-CN"/>
              </w:rPr>
            </w:pPr>
            <w:r>
              <w:rPr>
                <w:rFonts w:hint="eastAsia" w:ascii="宋体" w:hAnsi="宋体"/>
                <w:szCs w:val="21"/>
                <w:lang w:val="en-US" w:eastAsia="zh-CN"/>
              </w:rPr>
              <w:t>3</w:t>
            </w:r>
          </w:p>
        </w:tc>
        <w:tc>
          <w:tcPr>
            <w:tcW w:w="1110" w:type="dxa"/>
            <w:vAlign w:val="center"/>
          </w:tcPr>
          <w:p>
            <w:pPr>
              <w:jc w:val="center"/>
              <w:rPr>
                <w:rFonts w:ascii="宋体" w:hAnsi="宋体"/>
                <w:sz w:val="20"/>
              </w:rPr>
            </w:pPr>
            <w:r>
              <w:rPr>
                <w:rFonts w:hint="eastAsia" w:ascii="宋体" w:hAnsi="宋体"/>
                <w:szCs w:val="21"/>
              </w:rPr>
              <w:t>专家打分</w:t>
            </w:r>
          </w:p>
        </w:tc>
        <w:tc>
          <w:tcPr>
            <w:tcW w:w="3600" w:type="dxa"/>
            <w:vAlign w:val="center"/>
          </w:tcPr>
          <w:p>
            <w:pPr>
              <w:widowControl/>
              <w:spacing w:line="120" w:lineRule="atLeast"/>
              <w:jc w:val="left"/>
              <w:rPr>
                <w:rFonts w:ascii="宋体" w:hAnsi="宋体"/>
                <w:sz w:val="18"/>
              </w:rPr>
            </w:pPr>
            <w:r>
              <w:rPr>
                <w:rFonts w:hint="eastAsia" w:ascii="宋体" w:hAnsi="宋体"/>
                <w:szCs w:val="21"/>
                <w:lang w:eastAsia="zh-CN"/>
              </w:rPr>
              <w:t>横向比较</w:t>
            </w:r>
            <w:r>
              <w:rPr>
                <w:rFonts w:ascii="宋体" w:hAnsi="宋体"/>
                <w:szCs w:val="21"/>
              </w:rPr>
              <w:t>服务期满后</w:t>
            </w:r>
            <w:r>
              <w:rPr>
                <w:rFonts w:hint="eastAsia" w:ascii="宋体" w:hAnsi="宋体"/>
                <w:szCs w:val="21"/>
                <w:lang w:eastAsia="zh-CN"/>
              </w:rPr>
              <w:t>的服务承诺</w:t>
            </w:r>
            <w:r>
              <w:rPr>
                <w:rFonts w:ascii="宋体" w:hAnsi="宋体"/>
                <w:szCs w:val="21"/>
              </w:rPr>
              <w:t>：评价为优得</w:t>
            </w:r>
            <w:r>
              <w:rPr>
                <w:rFonts w:hint="eastAsia" w:ascii="宋体" w:hAnsi="宋体"/>
                <w:szCs w:val="21"/>
                <w:lang w:val="en-US" w:eastAsia="zh-CN"/>
              </w:rPr>
              <w:t>3</w:t>
            </w:r>
            <w:r>
              <w:rPr>
                <w:rFonts w:ascii="宋体" w:hAnsi="宋体"/>
                <w:szCs w:val="21"/>
              </w:rPr>
              <w:t>分；评价为良得</w:t>
            </w:r>
            <w:r>
              <w:rPr>
                <w:rFonts w:hint="eastAsia" w:ascii="宋体" w:hAnsi="宋体"/>
                <w:szCs w:val="21"/>
              </w:rPr>
              <w:t>1</w:t>
            </w:r>
            <w:r>
              <w:rPr>
                <w:rFonts w:ascii="宋体" w:hAnsi="宋体"/>
                <w:szCs w:val="21"/>
              </w:rPr>
              <w:t>分；评价为中得</w:t>
            </w:r>
            <w:r>
              <w:rPr>
                <w:rFonts w:hint="eastAsia" w:ascii="宋体" w:hAnsi="宋体"/>
                <w:szCs w:val="21"/>
              </w:rPr>
              <w:t>0.5</w:t>
            </w:r>
            <w:r>
              <w:rPr>
                <w:rFonts w:ascii="宋体" w:hAnsi="宋体"/>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center"/>
          </w:tcPr>
          <w:p>
            <w:pPr>
              <w:jc w:val="center"/>
              <w:rPr>
                <w:rFonts w:hint="eastAsia" w:ascii="宋体" w:hAnsi="宋体" w:eastAsia="宋体" w:cs="仿宋"/>
                <w:kern w:val="2"/>
                <w:sz w:val="20"/>
                <w:lang w:val="en-US" w:eastAsia="zh-CN" w:bidi="ar-SA"/>
              </w:rPr>
            </w:pPr>
            <w:r>
              <w:rPr>
                <w:rFonts w:hint="eastAsia" w:ascii="宋体" w:hAnsi="宋体"/>
                <w:szCs w:val="21"/>
              </w:rPr>
              <w:t>5</w:t>
            </w:r>
          </w:p>
        </w:tc>
        <w:tc>
          <w:tcPr>
            <w:tcW w:w="2453" w:type="dxa"/>
            <w:vAlign w:val="center"/>
          </w:tcPr>
          <w:p>
            <w:pPr>
              <w:widowControl/>
              <w:spacing w:line="120" w:lineRule="atLeast"/>
              <w:jc w:val="left"/>
              <w:rPr>
                <w:rFonts w:ascii="宋体" w:hAnsi="宋体" w:eastAsia="宋体" w:cs="仿宋"/>
                <w:kern w:val="2"/>
                <w:sz w:val="20"/>
                <w:lang w:val="en-US" w:eastAsia="zh-CN" w:bidi="ar-SA"/>
              </w:rPr>
            </w:pPr>
            <w:r>
              <w:rPr>
                <w:rFonts w:ascii="宋体" w:hAnsi="宋体"/>
                <w:szCs w:val="21"/>
              </w:rPr>
              <w:t>报价合理性</w:t>
            </w:r>
          </w:p>
        </w:tc>
        <w:tc>
          <w:tcPr>
            <w:tcW w:w="650" w:type="dxa"/>
            <w:vAlign w:val="center"/>
          </w:tcPr>
          <w:p>
            <w:pPr>
              <w:widowControl/>
              <w:spacing w:line="120" w:lineRule="atLeast"/>
              <w:jc w:val="center"/>
              <w:rPr>
                <w:rFonts w:hint="eastAsia" w:ascii="宋体" w:hAnsi="宋体" w:eastAsia="宋体" w:cs="仿宋"/>
                <w:kern w:val="2"/>
                <w:sz w:val="20"/>
                <w:lang w:val="en-US" w:eastAsia="zh-CN" w:bidi="ar-SA"/>
              </w:rPr>
            </w:pPr>
            <w:r>
              <w:rPr>
                <w:rFonts w:ascii="宋体" w:hAnsi="宋体"/>
                <w:szCs w:val="21"/>
              </w:rPr>
              <w:t>2</w:t>
            </w:r>
          </w:p>
        </w:tc>
        <w:tc>
          <w:tcPr>
            <w:tcW w:w="1110" w:type="dxa"/>
            <w:vAlign w:val="center"/>
          </w:tcPr>
          <w:p>
            <w:pPr>
              <w:jc w:val="center"/>
              <w:rPr>
                <w:rFonts w:ascii="宋体" w:hAnsi="宋体" w:eastAsia="宋体" w:cs="仿宋"/>
                <w:kern w:val="2"/>
                <w:sz w:val="20"/>
                <w:lang w:val="en-US" w:eastAsia="zh-CN" w:bidi="ar-SA"/>
              </w:rPr>
            </w:pPr>
            <w:r>
              <w:rPr>
                <w:rFonts w:hint="eastAsia" w:ascii="宋体" w:hAnsi="宋体"/>
                <w:szCs w:val="21"/>
              </w:rPr>
              <w:t>专家打分</w:t>
            </w:r>
          </w:p>
        </w:tc>
        <w:tc>
          <w:tcPr>
            <w:tcW w:w="3600" w:type="dxa"/>
            <w:vAlign w:val="center"/>
          </w:tcPr>
          <w:p>
            <w:pPr>
              <w:widowControl/>
              <w:spacing w:line="120" w:lineRule="atLeast"/>
              <w:jc w:val="left"/>
              <w:rPr>
                <w:rFonts w:ascii="宋体" w:hAnsi="宋体" w:eastAsia="宋体" w:cs="宋体"/>
                <w:kern w:val="2"/>
                <w:sz w:val="20"/>
                <w:lang w:val="en-US" w:eastAsia="zh-CN" w:bidi="ar-SA"/>
              </w:rPr>
            </w:pPr>
            <w:r>
              <w:rPr>
                <w:rFonts w:ascii="宋体" w:hAnsi="宋体"/>
                <w:szCs w:val="21"/>
              </w:rPr>
              <w:t>考察内容：对照招标文件关于详细分项报价的要求，结合本项目完成（服务）期限要求和人员要求，考察投标人"详细分项报价"的科学性及合理性。横向比较，分档评分：评价为优得</w:t>
            </w:r>
            <w:r>
              <w:rPr>
                <w:rFonts w:hint="eastAsia" w:ascii="宋体" w:hAnsi="宋体"/>
                <w:szCs w:val="21"/>
              </w:rPr>
              <w:t>2</w:t>
            </w:r>
            <w:r>
              <w:rPr>
                <w:rFonts w:ascii="宋体" w:hAnsi="宋体"/>
                <w:szCs w:val="21"/>
              </w:rPr>
              <w:t>分；评价为良得</w:t>
            </w:r>
            <w:r>
              <w:rPr>
                <w:rFonts w:hint="eastAsia" w:ascii="宋体" w:hAnsi="宋体"/>
                <w:szCs w:val="21"/>
              </w:rPr>
              <w:t>1</w:t>
            </w:r>
            <w:r>
              <w:rPr>
                <w:rFonts w:ascii="宋体" w:hAnsi="宋体"/>
                <w:szCs w:val="21"/>
              </w:rPr>
              <w:t>分；评价为中得</w:t>
            </w:r>
            <w:r>
              <w:rPr>
                <w:rFonts w:hint="eastAsia" w:ascii="宋体" w:hAnsi="宋体"/>
                <w:szCs w:val="21"/>
              </w:rPr>
              <w:t>0.5</w:t>
            </w:r>
            <w:r>
              <w:rPr>
                <w:rFonts w:ascii="宋体" w:hAnsi="宋体"/>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restart"/>
            <w:vAlign w:val="center"/>
          </w:tcPr>
          <w:p>
            <w:pPr>
              <w:spacing w:line="276" w:lineRule="auto"/>
              <w:jc w:val="center"/>
              <w:rPr>
                <w:rFonts w:ascii="宋体" w:hAnsi="宋体"/>
                <w:sz w:val="20"/>
                <w:szCs w:val="18"/>
              </w:rPr>
            </w:pPr>
            <w:r>
              <w:rPr>
                <w:rFonts w:hint="eastAsia" w:ascii="宋体" w:hAnsi="宋体"/>
                <w:sz w:val="20"/>
                <w:szCs w:val="18"/>
              </w:rPr>
              <w:t>4</w:t>
            </w:r>
          </w:p>
        </w:tc>
        <w:tc>
          <w:tcPr>
            <w:tcW w:w="4914" w:type="dxa"/>
            <w:gridSpan w:val="4"/>
          </w:tcPr>
          <w:p>
            <w:pPr>
              <w:jc w:val="center"/>
              <w:rPr>
                <w:sz w:val="20"/>
                <w:szCs w:val="18"/>
              </w:rPr>
            </w:pPr>
            <w:r>
              <w:rPr>
                <w:rFonts w:hint="eastAsia" w:ascii="宋体" w:hAnsi="宋体"/>
                <w:b/>
                <w:sz w:val="20"/>
              </w:rPr>
              <w:t>诚信情况</w:t>
            </w:r>
          </w:p>
        </w:tc>
        <w:tc>
          <w:tcPr>
            <w:tcW w:w="3600" w:type="dxa"/>
            <w:vAlign w:val="center"/>
          </w:tcPr>
          <w:p>
            <w:pPr>
              <w:widowControl/>
              <w:spacing w:line="120" w:lineRule="atLeast"/>
              <w:jc w:val="center"/>
              <w:rPr>
                <w:rFonts w:ascii="宋体" w:hAnsi="宋体" w:eastAsiaTheme="minorEastAsia"/>
                <w:sz w:val="20"/>
                <w:highlight w:val="green"/>
              </w:rPr>
            </w:pPr>
            <w:r>
              <w:rPr>
                <w:rFonts w:hint="eastAsia" w:ascii="宋体" w:hAnsi="宋体" w:eastAsiaTheme="minorEastAsia"/>
                <w:b/>
                <w:bCs/>
                <w:sz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tcPr>
          <w:p>
            <w:pPr>
              <w:jc w:val="center"/>
              <w:rPr>
                <w:rFonts w:ascii="宋体" w:hAnsi="宋体"/>
                <w:b/>
                <w:sz w:val="20"/>
              </w:rPr>
            </w:pPr>
            <w:r>
              <w:rPr>
                <w:rFonts w:hint="eastAsia" w:ascii="宋体" w:hAnsi="宋体"/>
                <w:sz w:val="20"/>
              </w:rPr>
              <w:t>序号</w:t>
            </w:r>
          </w:p>
        </w:tc>
        <w:tc>
          <w:tcPr>
            <w:tcW w:w="2453" w:type="dxa"/>
          </w:tcPr>
          <w:p>
            <w:pPr>
              <w:jc w:val="center"/>
              <w:rPr>
                <w:rFonts w:ascii="宋体" w:hAnsi="宋体"/>
                <w:b/>
                <w:sz w:val="20"/>
              </w:rPr>
            </w:pPr>
            <w:r>
              <w:rPr>
                <w:rFonts w:hint="eastAsia" w:ascii="宋体" w:hAnsi="宋体"/>
                <w:sz w:val="20"/>
              </w:rPr>
              <w:t>评分因素</w:t>
            </w:r>
          </w:p>
        </w:tc>
        <w:tc>
          <w:tcPr>
            <w:tcW w:w="650" w:type="dxa"/>
          </w:tcPr>
          <w:p>
            <w:pPr>
              <w:jc w:val="center"/>
              <w:rPr>
                <w:rFonts w:ascii="宋体" w:hAnsi="宋体"/>
                <w:sz w:val="20"/>
              </w:rPr>
            </w:pPr>
            <w:r>
              <w:rPr>
                <w:rFonts w:hint="eastAsia" w:ascii="宋体" w:hAnsi="宋体"/>
                <w:sz w:val="20"/>
              </w:rPr>
              <w:t>权重</w:t>
            </w:r>
          </w:p>
        </w:tc>
        <w:tc>
          <w:tcPr>
            <w:tcW w:w="1110" w:type="dxa"/>
          </w:tcPr>
          <w:p>
            <w:pPr>
              <w:jc w:val="center"/>
              <w:rPr>
                <w:sz w:val="20"/>
                <w:szCs w:val="18"/>
              </w:rPr>
            </w:pPr>
            <w:r>
              <w:rPr>
                <w:rFonts w:hint="eastAsia" w:ascii="宋体" w:hAnsi="宋体"/>
                <w:sz w:val="20"/>
              </w:rPr>
              <w:t>评分方式</w:t>
            </w:r>
          </w:p>
        </w:tc>
        <w:tc>
          <w:tcPr>
            <w:tcW w:w="3600" w:type="dxa"/>
          </w:tcPr>
          <w:p>
            <w:pPr>
              <w:jc w:val="center"/>
              <w:rPr>
                <w:rFonts w:ascii="宋体" w:hAnsi="宋体" w:eastAsiaTheme="minorEastAsia"/>
                <w:sz w:val="20"/>
                <w:highlight w:val="green"/>
              </w:rPr>
            </w:pPr>
            <w:r>
              <w:rPr>
                <w:rFonts w:hint="eastAsia" w:ascii="宋体" w:hAnsi="宋体"/>
                <w:sz w:val="20"/>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center"/>
          </w:tcPr>
          <w:p>
            <w:pPr>
              <w:jc w:val="center"/>
              <w:rPr>
                <w:rFonts w:ascii="宋体" w:hAnsi="宋体"/>
                <w:b/>
                <w:sz w:val="20"/>
              </w:rPr>
            </w:pPr>
            <w:r>
              <w:rPr>
                <w:rFonts w:hint="eastAsia" w:ascii="宋体" w:hAnsi="宋体"/>
                <w:szCs w:val="21"/>
              </w:rPr>
              <w:t>1</w:t>
            </w:r>
          </w:p>
        </w:tc>
        <w:tc>
          <w:tcPr>
            <w:tcW w:w="2453" w:type="dxa"/>
            <w:vAlign w:val="center"/>
          </w:tcPr>
          <w:p>
            <w:pPr>
              <w:jc w:val="center"/>
              <w:rPr>
                <w:rFonts w:ascii="宋体" w:hAnsi="宋体"/>
                <w:b/>
                <w:sz w:val="20"/>
              </w:rPr>
            </w:pPr>
            <w:r>
              <w:rPr>
                <w:rFonts w:hint="eastAsia" w:ascii="宋体" w:hAnsi="宋体"/>
                <w:szCs w:val="21"/>
              </w:rPr>
              <w:t>诚信评价</w:t>
            </w:r>
          </w:p>
        </w:tc>
        <w:tc>
          <w:tcPr>
            <w:tcW w:w="650" w:type="dxa"/>
            <w:vAlign w:val="center"/>
          </w:tcPr>
          <w:p>
            <w:pPr>
              <w:jc w:val="center"/>
              <w:rPr>
                <w:rFonts w:ascii="宋体" w:hAnsi="宋体"/>
                <w:sz w:val="20"/>
              </w:rPr>
            </w:pPr>
            <w:r>
              <w:rPr>
                <w:rFonts w:hint="eastAsia" w:ascii="宋体" w:hAnsi="宋体"/>
                <w:szCs w:val="21"/>
              </w:rPr>
              <w:t>5</w:t>
            </w:r>
          </w:p>
        </w:tc>
        <w:tc>
          <w:tcPr>
            <w:tcW w:w="1110" w:type="dxa"/>
            <w:vAlign w:val="center"/>
          </w:tcPr>
          <w:p>
            <w:pPr>
              <w:jc w:val="center"/>
              <w:rPr>
                <w:sz w:val="20"/>
                <w:szCs w:val="18"/>
              </w:rPr>
            </w:pPr>
            <w:r>
              <w:rPr>
                <w:rFonts w:hint="eastAsia" w:ascii="宋体" w:hAnsi="宋体"/>
                <w:szCs w:val="21"/>
              </w:rPr>
              <w:t>专家打分</w:t>
            </w:r>
          </w:p>
        </w:tc>
        <w:tc>
          <w:tcPr>
            <w:tcW w:w="3600" w:type="dxa"/>
          </w:tcPr>
          <w:p>
            <w:pPr>
              <w:jc w:val="left"/>
              <w:rPr>
                <w:rFonts w:ascii="宋体" w:hAnsi="宋体" w:eastAsiaTheme="minorEastAsia"/>
                <w:sz w:val="20"/>
                <w:highlight w:val="green"/>
              </w:rPr>
            </w:pPr>
            <w:r>
              <w:rPr>
                <w:rFonts w:hint="eastAsia" w:ascii="宋体" w:hAnsi="宋体" w:cs="宋体"/>
                <w:szCs w:val="21"/>
              </w:rPr>
              <w:t>根据《深圳市财政委员会关于加强招投标评审环节诚信管理的通知》（深财购[2013]27号）的要求，投标人在参与政府采购活动中存在诚信相关问题的，本项不得分，未出现相关诚信问题的得满分。以深圳市政府采购中心供应商库中的处罚记录为准。投标人无需提供任何证明材料，由采购中心工作人员向评委会提供相关信息。</w:t>
            </w:r>
          </w:p>
        </w:tc>
      </w:tr>
    </w:tbl>
    <w:p>
      <w:pPr>
        <w:spacing w:line="360" w:lineRule="exact"/>
        <w:jc w:val="left"/>
        <w:rPr>
          <w:rFonts w:ascii="宋体" w:hAnsi="宋体"/>
          <w:sz w:val="20"/>
        </w:rPr>
      </w:pPr>
      <w:r>
        <w:rPr>
          <w:rFonts w:hint="eastAsia" w:ascii="宋体" w:hAnsi="宋体"/>
          <w:sz w:val="20"/>
        </w:rPr>
        <w:t>说明：</w:t>
      </w:r>
    </w:p>
    <w:p>
      <w:pPr>
        <w:spacing w:line="360" w:lineRule="exact"/>
        <w:jc w:val="left"/>
        <w:rPr>
          <w:rFonts w:ascii="宋体" w:hAnsi="宋体"/>
          <w:sz w:val="20"/>
        </w:rPr>
      </w:pPr>
      <w:r>
        <w:rPr>
          <w:rFonts w:hint="eastAsia" w:ascii="宋体" w:hAnsi="宋体"/>
          <w:sz w:val="20"/>
        </w:rPr>
        <w:t>1、本评分表中每一栏的得分最高不得超过该项评审指标的分值。</w:t>
      </w:r>
    </w:p>
    <w:p>
      <w:pPr>
        <w:spacing w:line="360" w:lineRule="exact"/>
        <w:jc w:val="left"/>
        <w:rPr>
          <w:rFonts w:ascii="宋体" w:hAnsi="宋体"/>
          <w:sz w:val="20"/>
        </w:rPr>
      </w:pPr>
      <w:r>
        <w:rPr>
          <w:rFonts w:hint="eastAsia" w:ascii="宋体" w:hAnsi="宋体"/>
          <w:sz w:val="20"/>
        </w:rPr>
        <w:t>2、表中要求提供相关计分证明文件的内容，投标文件中须明确加以说明，未按要求提供相关文件或说明不清楚的按不符合要求处理。</w:t>
      </w:r>
    </w:p>
    <w:p>
      <w:pPr>
        <w:rPr>
          <w:sz w:val="20"/>
          <w:szCs w:val="18"/>
        </w:rPr>
      </w:pPr>
    </w:p>
    <w:p>
      <w:pPr>
        <w:spacing w:after="78"/>
        <w:jc w:val="left"/>
        <w:outlineLvl w:val="0"/>
        <w:rPr>
          <w:rFonts w:ascii="宋体" w:hAnsi="宋体"/>
          <w:sz w:val="40"/>
          <w:szCs w:val="40"/>
        </w:rPr>
      </w:pPr>
    </w:p>
    <w:p>
      <w:pPr>
        <w:spacing w:after="78"/>
        <w:jc w:val="left"/>
        <w:outlineLvl w:val="0"/>
        <w:rPr>
          <w:rFonts w:ascii="宋体" w:hAnsi="宋体"/>
          <w:sz w:val="40"/>
          <w:szCs w:val="40"/>
        </w:rPr>
      </w:pPr>
    </w:p>
    <w:p>
      <w:pPr>
        <w:spacing w:after="78"/>
        <w:jc w:val="left"/>
        <w:outlineLvl w:val="0"/>
        <w:rPr>
          <w:rFonts w:ascii="宋体" w:hAnsi="宋体"/>
          <w:sz w:val="40"/>
          <w:szCs w:val="40"/>
        </w:rPr>
      </w:pPr>
    </w:p>
    <w:p>
      <w:pPr>
        <w:rPr>
          <w:rFonts w:ascii="宋体" w:hAnsi="宋体"/>
          <w:sz w:val="40"/>
          <w:szCs w:val="40"/>
        </w:rPr>
      </w:pPr>
      <w:r>
        <w:rPr>
          <w:rFonts w:hint="eastAsia" w:ascii="宋体" w:hAnsi="宋体"/>
          <w:sz w:val="40"/>
          <w:szCs w:val="40"/>
        </w:rPr>
        <w:br w:type="page"/>
      </w:r>
    </w:p>
    <w:p>
      <w:pPr>
        <w:pStyle w:val="25"/>
      </w:pPr>
    </w:p>
    <w:p>
      <w:pPr>
        <w:spacing w:after="78"/>
        <w:jc w:val="left"/>
        <w:outlineLvl w:val="0"/>
        <w:rPr>
          <w:rFonts w:ascii="宋体" w:hAnsi="宋体"/>
          <w:color w:val="000000"/>
          <w:sz w:val="40"/>
          <w:szCs w:val="40"/>
        </w:rPr>
      </w:pPr>
      <w:r>
        <w:rPr>
          <w:rFonts w:hint="eastAsia" w:ascii="宋体" w:hAnsi="宋体"/>
          <w:color w:val="000000"/>
          <w:sz w:val="40"/>
          <w:szCs w:val="40"/>
        </w:rPr>
        <w:t>项目预算</w:t>
      </w:r>
      <w:r>
        <w:rPr>
          <w:rFonts w:hint="eastAsia" w:ascii="宋体" w:hAnsi="宋体"/>
          <w:color w:val="000000"/>
          <w:sz w:val="40"/>
          <w:szCs w:val="40"/>
          <w:lang w:val="en-US" w:eastAsia="zh-CN"/>
        </w:rPr>
        <w:t>19.6</w:t>
      </w:r>
      <w:r>
        <w:rPr>
          <w:rFonts w:hint="eastAsia" w:ascii="宋体" w:hAnsi="宋体"/>
          <w:color w:val="000000"/>
          <w:sz w:val="40"/>
          <w:szCs w:val="40"/>
        </w:rPr>
        <w:t>万元:</w:t>
      </w:r>
    </w:p>
    <w:p>
      <w:pPr>
        <w:spacing w:after="78"/>
        <w:jc w:val="center"/>
        <w:outlineLvl w:val="0"/>
        <w:rPr>
          <w:rFonts w:ascii="宋体" w:hAnsi="宋体"/>
          <w:color w:val="FF0000"/>
          <w:sz w:val="40"/>
          <w:szCs w:val="40"/>
        </w:rPr>
      </w:pPr>
      <w:r>
        <w:rPr>
          <w:rFonts w:hint="eastAsia" w:ascii="宋体" w:hAnsi="宋体"/>
          <w:color w:val="FF0000"/>
          <w:sz w:val="40"/>
          <w:szCs w:val="40"/>
        </w:rPr>
        <w:t>招标参数</w:t>
      </w:r>
    </w:p>
    <w:tbl>
      <w:tblPr>
        <w:tblStyle w:val="18"/>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7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spacing w:after="78"/>
              <w:jc w:val="center"/>
              <w:rPr>
                <w:rFonts w:ascii="宋体" w:hAnsi="宋体" w:cs="宋体"/>
                <w:kern w:val="0"/>
                <w:sz w:val="24"/>
                <w:szCs w:val="24"/>
              </w:rPr>
            </w:pPr>
            <w:r>
              <w:rPr>
                <w:rFonts w:hint="eastAsia" w:ascii="宋体" w:hAnsi="宋体" w:cs="宋体"/>
                <w:kern w:val="0"/>
                <w:sz w:val="24"/>
                <w:szCs w:val="24"/>
              </w:rPr>
              <w:t>项目名称</w:t>
            </w:r>
          </w:p>
        </w:tc>
        <w:tc>
          <w:tcPr>
            <w:tcW w:w="7750" w:type="dxa"/>
            <w:tcBorders>
              <w:top w:val="single" w:color="auto" w:sz="4" w:space="0"/>
              <w:left w:val="single" w:color="auto" w:sz="4" w:space="0"/>
              <w:bottom w:val="single" w:color="auto" w:sz="4" w:space="0"/>
              <w:right w:val="single" w:color="auto" w:sz="4" w:space="0"/>
            </w:tcBorders>
            <w:vAlign w:val="center"/>
          </w:tcPr>
          <w:p>
            <w:pPr>
              <w:numPr>
                <w:ilvl w:val="-1"/>
                <w:numId w:val="0"/>
              </w:numPr>
              <w:spacing w:after="78" w:line="240" w:lineRule="auto"/>
              <w:ind w:left="360" w:leftChars="0" w:firstLine="0" w:firstLineChars="0"/>
              <w:contextualSpacing/>
              <w:rPr>
                <w:rFonts w:ascii="宋体" w:hAnsi="宋体" w:cs="宋体"/>
                <w:sz w:val="24"/>
                <w:szCs w:val="24"/>
              </w:rPr>
            </w:pPr>
            <w:r>
              <w:rPr>
                <w:rFonts w:hint="eastAsia" w:ascii="Times New Roman" w:hAnsi="Times New Roman" w:cs="Times New Roman"/>
                <w:color w:val="000000"/>
                <w:sz w:val="22"/>
                <w:szCs w:val="22"/>
                <w:lang w:val="en-US" w:eastAsia="zh-CN"/>
              </w:rPr>
              <w:t>提升综合素质专项培训服务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Borders>
              <w:top w:val="single" w:color="auto" w:sz="4" w:space="0"/>
              <w:left w:val="single" w:color="auto" w:sz="4" w:space="0"/>
              <w:bottom w:val="single" w:color="auto" w:sz="4" w:space="0"/>
              <w:right w:val="single" w:color="auto" w:sz="4" w:space="0"/>
            </w:tcBorders>
            <w:vAlign w:val="center"/>
          </w:tcPr>
          <w:p>
            <w:pPr>
              <w:spacing w:after="78"/>
              <w:jc w:val="center"/>
              <w:rPr>
                <w:rFonts w:ascii="宋体" w:hAnsi="宋体" w:cs="宋体"/>
                <w:kern w:val="0"/>
                <w:sz w:val="24"/>
                <w:szCs w:val="24"/>
              </w:rPr>
            </w:pPr>
            <w:r>
              <w:rPr>
                <w:rFonts w:hint="eastAsia" w:ascii="宋体" w:hAnsi="宋体" w:cs="宋体"/>
                <w:kern w:val="0"/>
                <w:sz w:val="24"/>
                <w:szCs w:val="24"/>
              </w:rPr>
              <w:t>项目背景</w:t>
            </w:r>
          </w:p>
        </w:tc>
        <w:tc>
          <w:tcPr>
            <w:tcW w:w="7750" w:type="dxa"/>
            <w:tcBorders>
              <w:top w:val="single" w:color="auto" w:sz="4" w:space="0"/>
              <w:left w:val="single" w:color="auto" w:sz="4" w:space="0"/>
              <w:bottom w:val="single" w:color="auto" w:sz="4" w:space="0"/>
              <w:right w:val="single" w:color="auto" w:sz="4" w:space="0"/>
            </w:tcBorders>
            <w:vAlign w:val="center"/>
          </w:tcPr>
          <w:p>
            <w:pPr>
              <w:ind w:right="-51" w:firstLine="420" w:firstLineChars="200"/>
              <w:jc w:val="left"/>
              <w:outlineLvl w:val="0"/>
              <w:rPr>
                <w:rFonts w:ascii="宋体" w:hAnsi="宋体" w:cs="宋体"/>
                <w:kern w:val="0"/>
                <w:sz w:val="24"/>
                <w:szCs w:val="24"/>
              </w:rPr>
            </w:pPr>
            <w:r>
              <w:rPr>
                <w:rFonts w:hint="eastAsia"/>
                <w:lang w:eastAsia="zh-CN"/>
              </w:rPr>
              <w:t>学习</w:t>
            </w:r>
            <w:r>
              <w:rPr>
                <w:rFonts w:hint="eastAsia" w:eastAsia="宋体"/>
                <w:lang w:eastAsia="zh-CN"/>
              </w:rPr>
              <w:t>党的二十大精神、创新思维与组织管理、求真务实、实事求是，学习领袖风范，不忘初心使命。提高我院</w:t>
            </w:r>
            <w:r>
              <w:rPr>
                <w:rFonts w:hint="eastAsia"/>
                <w:lang w:eastAsia="zh-CN"/>
              </w:rPr>
              <w:t>临床和医技科室</w:t>
            </w:r>
            <w:r>
              <w:rPr>
                <w:rFonts w:hint="eastAsia" w:eastAsia="宋体"/>
                <w:lang w:eastAsia="zh-CN"/>
              </w:rPr>
              <w:t>领导干部及业务骨干的整体综合素质，促进医院管理和</w:t>
            </w:r>
            <w:r>
              <w:rPr>
                <w:rFonts w:hint="eastAsia"/>
                <w:lang w:eastAsia="zh-CN"/>
              </w:rPr>
              <w:t>科室间紧密协作</w:t>
            </w:r>
            <w:r>
              <w:rPr>
                <w:rFonts w:hint="eastAsia" w:eastAsia="宋体"/>
                <w:lang w:eastAsia="zh-CN"/>
              </w:rPr>
              <w:t>，更好推进医院高质量发展。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290" w:type="dxa"/>
            <w:tcBorders>
              <w:top w:val="single" w:color="auto" w:sz="4" w:space="0"/>
              <w:left w:val="single" w:color="auto" w:sz="4" w:space="0"/>
              <w:right w:val="single" w:color="auto" w:sz="4" w:space="0"/>
            </w:tcBorders>
            <w:vAlign w:val="center"/>
          </w:tcPr>
          <w:p>
            <w:pPr>
              <w:spacing w:after="78"/>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技术参数</w:t>
            </w:r>
          </w:p>
        </w:tc>
        <w:tc>
          <w:tcPr>
            <w:tcW w:w="7750" w:type="dxa"/>
            <w:tcBorders>
              <w:top w:val="single" w:color="auto" w:sz="4" w:space="0"/>
              <w:left w:val="single" w:color="auto" w:sz="4" w:space="0"/>
              <w:bottom w:val="single" w:color="auto" w:sz="4" w:space="0"/>
              <w:right w:val="single" w:color="auto" w:sz="4" w:space="0"/>
            </w:tcBorders>
            <w:vAlign w:val="center"/>
          </w:tcPr>
          <w:p>
            <w:pPr>
              <w:numPr>
                <w:ilvl w:val="0"/>
                <w:numId w:val="0"/>
              </w:numPr>
              <w:rPr>
                <w:rFonts w:hint="eastAsia"/>
                <w:lang w:val="en-US" w:eastAsia="zh-CN"/>
              </w:rPr>
            </w:pPr>
            <w:r>
              <w:rPr>
                <w:rFonts w:hint="eastAsia"/>
                <w:lang w:val="en-US" w:eastAsia="zh-CN"/>
              </w:rPr>
              <w:t>活动人数：预计人数约68人。</w:t>
            </w:r>
          </w:p>
          <w:p>
            <w:pPr>
              <w:numPr>
                <w:ilvl w:val="0"/>
                <w:numId w:val="0"/>
              </w:numPr>
              <w:rPr>
                <w:rFonts w:hint="eastAsia"/>
                <w:lang w:val="en-US" w:eastAsia="zh-CN"/>
              </w:rPr>
            </w:pPr>
            <w:r>
              <w:rPr>
                <w:rFonts w:hint="eastAsia"/>
                <w:lang w:val="en-US" w:eastAsia="zh-CN"/>
              </w:rPr>
              <w:t>活动时间：2023年6月集中4天时间完成。</w:t>
            </w:r>
            <w:r>
              <w:rPr>
                <w:rFonts w:hint="eastAsia"/>
              </w:rPr>
              <w:t>如遇政策调整或不可抗力的因素而影响培训班无法按时开展，则需双方协商后择期举办。</w:t>
            </w:r>
          </w:p>
          <w:p>
            <w:pPr>
              <w:widowControl/>
              <w:rPr>
                <w:rFonts w:hint="eastAsia"/>
                <w:lang w:val="en-US" w:eastAsia="zh-CN"/>
              </w:rPr>
            </w:pPr>
            <w:r>
              <w:rPr>
                <w:rFonts w:hint="eastAsia"/>
                <w:lang w:val="en-US" w:eastAsia="zh-CN"/>
              </w:rPr>
              <w:t>活动地点：赴韶山及长沙两地。</w:t>
            </w:r>
          </w:p>
          <w:p>
            <w:pPr>
              <w:numPr>
                <w:ilvl w:val="0"/>
                <w:numId w:val="0"/>
              </w:numPr>
              <w:rPr>
                <w:rFonts w:hint="eastAsia"/>
              </w:rPr>
            </w:pPr>
            <w:r>
              <w:rPr>
                <w:rFonts w:hint="eastAsia"/>
              </w:rPr>
              <w:t>教学内容</w:t>
            </w:r>
            <w:r>
              <w:rPr>
                <w:rFonts w:hint="eastAsia"/>
                <w:lang w:eastAsia="zh-CN"/>
              </w:rPr>
              <w:t>：</w:t>
            </w:r>
            <w:r>
              <w:rPr>
                <w:rFonts w:hint="eastAsia"/>
              </w:rPr>
              <w:t>包括</w:t>
            </w:r>
            <w:r>
              <w:rPr>
                <w:rFonts w:hint="eastAsia"/>
                <w:lang w:eastAsia="zh-CN"/>
              </w:rPr>
              <w:t>但不限于专题讲座</w:t>
            </w:r>
            <w:r>
              <w:rPr>
                <w:rFonts w:hint="eastAsia"/>
              </w:rPr>
              <w:t>和现场教学（总学时数不低于24学时）</w:t>
            </w:r>
          </w:p>
          <w:p>
            <w:pPr>
              <w:numPr>
                <w:ilvl w:val="0"/>
                <w:numId w:val="0"/>
              </w:numPr>
              <w:rPr>
                <w:rFonts w:hint="eastAsia"/>
              </w:rPr>
            </w:pPr>
            <w:r>
              <w:rPr>
                <w:rFonts w:hint="eastAsia"/>
              </w:rPr>
              <w:t>其中，</w:t>
            </w:r>
            <w:r>
              <w:rPr>
                <w:rFonts w:hint="eastAsia"/>
                <w:lang w:eastAsia="zh-CN"/>
              </w:rPr>
              <w:t>专题讲座需</w:t>
            </w:r>
            <w:r>
              <w:rPr>
                <w:rFonts w:hint="eastAsia"/>
              </w:rPr>
              <w:t>包括但不限于（不低于12学时）：</w:t>
            </w:r>
          </w:p>
          <w:p>
            <w:pPr>
              <w:numPr>
                <w:ilvl w:val="0"/>
                <w:numId w:val="0"/>
              </w:numPr>
              <w:rPr>
                <w:rFonts w:hint="eastAsia"/>
              </w:rPr>
            </w:pPr>
            <w:r>
              <w:rPr>
                <w:rFonts w:hint="eastAsia"/>
              </w:rPr>
              <w:t>1.对党的</w:t>
            </w:r>
            <w:bookmarkStart w:id="20" w:name="_GoBack"/>
            <w:bookmarkEnd w:id="20"/>
            <w:r>
              <w:rPr>
                <w:rFonts w:hint="eastAsia"/>
              </w:rPr>
              <w:t>二十大精神的学习；</w:t>
            </w:r>
          </w:p>
          <w:p>
            <w:pPr>
              <w:numPr>
                <w:ilvl w:val="0"/>
                <w:numId w:val="0"/>
              </w:numPr>
              <w:rPr>
                <w:rFonts w:hint="eastAsia"/>
              </w:rPr>
            </w:pPr>
            <w:r>
              <w:rPr>
                <w:rFonts w:hint="eastAsia"/>
              </w:rPr>
              <w:t>2.向领袖学习；</w:t>
            </w:r>
          </w:p>
          <w:p>
            <w:pPr>
              <w:numPr>
                <w:ilvl w:val="0"/>
                <w:numId w:val="0"/>
              </w:numPr>
              <w:rPr>
                <w:rFonts w:hint="eastAsia"/>
              </w:rPr>
            </w:pPr>
            <w:r>
              <w:rPr>
                <w:rFonts w:hint="eastAsia"/>
              </w:rPr>
              <w:t>3.组织管理知识学习。</w:t>
            </w:r>
          </w:p>
          <w:p>
            <w:pPr>
              <w:pStyle w:val="2"/>
              <w:ind w:firstLine="0"/>
              <w:rPr>
                <w:rFonts w:hint="eastAsia"/>
                <w:lang w:eastAsia="zh-CN"/>
              </w:rPr>
            </w:pPr>
            <w:r>
              <w:rPr>
                <w:rFonts w:hint="eastAsia"/>
                <w:lang w:eastAsia="zh-CN"/>
              </w:rPr>
              <w:t>现场教学包括：（如有具体内容）</w:t>
            </w:r>
          </w:p>
          <w:p>
            <w:pPr>
              <w:pStyle w:val="2"/>
              <w:ind w:left="0" w:leftChars="0" w:firstLine="0" w:firstLineChars="0"/>
              <w:rPr>
                <w:rFonts w:hint="eastAsia"/>
              </w:rPr>
            </w:pPr>
            <w:r>
              <w:rPr>
                <w:rFonts w:hint="eastAsia"/>
              </w:rPr>
              <w:t>授课形式要求多样化，包含讲授、案例分享、现场互动等</w:t>
            </w:r>
          </w:p>
          <w:p>
            <w:pPr>
              <w:pStyle w:val="2"/>
              <w:numPr>
                <w:ilvl w:val="0"/>
                <w:numId w:val="0"/>
              </w:numPr>
              <w:ind w:firstLine="0"/>
              <w:rPr>
                <w:rFonts w:hint="default"/>
                <w:lang w:val="en-US" w:eastAsia="zh-CN"/>
              </w:rPr>
            </w:pPr>
            <w:r>
              <w:rPr>
                <w:rFonts w:hint="eastAsia"/>
                <w:lang w:val="en-US" w:eastAsia="zh-CN"/>
              </w:rPr>
              <w:t>师资要求：不少于2人具备高级职称老师，老师</w:t>
            </w:r>
            <w:r>
              <w:rPr>
                <w:rFonts w:hint="eastAsia"/>
              </w:rPr>
              <w:t>具有较高的学术声誉、教学能力和影响力</w:t>
            </w:r>
            <w:r>
              <w:rPr>
                <w:rFonts w:hint="eastAsia"/>
                <w:lang w:eastAsia="zh-CN"/>
              </w:rPr>
              <w:t>并</w:t>
            </w:r>
            <w:r>
              <w:rPr>
                <w:rFonts w:hint="eastAsia"/>
                <w:lang w:val="en-US" w:eastAsia="zh-CN"/>
              </w:rPr>
              <w:t>在党建领域发表过著作或党建权威刊物上发表过文章。</w:t>
            </w:r>
          </w:p>
          <w:p>
            <w:pPr>
              <w:pStyle w:val="2"/>
              <w:ind w:firstLine="0"/>
              <w:rPr>
                <w:rFonts w:hint="eastAsia"/>
                <w:lang w:val="en-US" w:eastAsia="zh-CN"/>
              </w:rPr>
            </w:pPr>
            <w:r>
              <w:rPr>
                <w:rFonts w:hint="eastAsia"/>
                <w:lang w:val="en-US" w:eastAsia="zh-CN"/>
              </w:rPr>
              <w:t>项目负责人：需有硕士及以上学历，具备培训相关工作经验，主持过市级以上党建相关研究课题。</w:t>
            </w:r>
          </w:p>
          <w:p>
            <w:pPr>
              <w:pStyle w:val="2"/>
              <w:ind w:left="0" w:leftChars="0" w:firstLine="0" w:firstLineChars="0"/>
              <w:rPr>
                <w:rFonts w:hint="eastAsia"/>
                <w:lang w:val="en-US" w:eastAsia="zh-CN"/>
              </w:rPr>
            </w:pPr>
            <w:r>
              <w:rPr>
                <w:rFonts w:hint="eastAsia"/>
                <w:lang w:val="en-US" w:eastAsia="zh-CN"/>
              </w:rPr>
              <w:t>培训场地：可容纳并合理安排相应人数。课室可容纳人数不低于80人；</w:t>
            </w:r>
          </w:p>
          <w:p>
            <w:r>
              <w:rPr>
                <w:rFonts w:hint="eastAsia"/>
              </w:rPr>
              <w:t>安全要求：培训期间为每位参加人员办理意外保险，培训期间</w:t>
            </w:r>
            <w:r>
              <w:rPr>
                <w:rFonts w:hint="eastAsia"/>
                <w:lang w:eastAsia="zh-CN"/>
              </w:rPr>
              <w:t>确保</w:t>
            </w:r>
            <w:r>
              <w:rPr>
                <w:rFonts w:hint="eastAsia"/>
              </w:rPr>
              <w:t>学员人身安全、财产安全，不得出现任何安全事故。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widowControl/>
              <w:spacing w:after="78"/>
              <w:jc w:val="left"/>
              <w:rPr>
                <w:rFonts w:hint="eastAsia" w:ascii="宋体" w:hAnsi="宋体" w:eastAsia="宋体" w:cs="宋体"/>
                <w:bCs/>
                <w:sz w:val="24"/>
                <w:szCs w:val="24"/>
                <w:lang w:eastAsia="zh-CN"/>
              </w:rPr>
            </w:pPr>
            <w:r>
              <w:rPr>
                <w:rFonts w:hint="eastAsia" w:ascii="宋体" w:hAnsi="宋体" w:cs="宋体"/>
                <w:bCs/>
                <w:sz w:val="24"/>
                <w:szCs w:val="24"/>
                <w:lang w:eastAsia="zh-CN"/>
              </w:rPr>
              <w:t>商务参数</w:t>
            </w:r>
          </w:p>
        </w:tc>
        <w:tc>
          <w:tcPr>
            <w:tcW w:w="7750" w:type="dxa"/>
            <w:tcBorders>
              <w:top w:val="single" w:color="auto" w:sz="4" w:space="0"/>
              <w:left w:val="single" w:color="auto" w:sz="4" w:space="0"/>
              <w:bottom w:val="single" w:color="auto" w:sz="4" w:space="0"/>
              <w:right w:val="single" w:color="auto" w:sz="4" w:space="0"/>
            </w:tcBorders>
            <w:vAlign w:val="center"/>
          </w:tcPr>
          <w:p>
            <w:pPr>
              <w:pStyle w:val="2"/>
              <w:ind w:left="0" w:leftChars="0" w:firstLine="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培训及服务费用：包含除培训学员深圳往返长沙高铁费用之外的所有费用（含税）（包含但师资费用、跨市交通费用、培训费、食宿、场地、意外保险及杂费等。</w:t>
            </w:r>
          </w:p>
          <w:p>
            <w:pPr>
              <w:pStyle w:val="2"/>
              <w:ind w:left="0" w:leftChars="0" w:firstLine="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付款方式：项目完成通过甲方验收后，甲方向乙方支付合同总价的全款，同时乙方须向甲方提供等额增值税发票。</w:t>
            </w:r>
          </w:p>
          <w:p>
            <w:pPr>
              <w:ind w:firstLine="420" w:firstLineChars="200"/>
            </w:pPr>
          </w:p>
        </w:tc>
      </w:tr>
    </w:tbl>
    <w:p/>
    <w:p>
      <w:pPr>
        <w:pStyle w:val="4"/>
      </w:pPr>
      <w:r>
        <w:br w:type="page"/>
      </w:r>
    </w:p>
    <w:p>
      <w:pPr>
        <w:pStyle w:val="4"/>
        <w:jc w:val="left"/>
      </w:pPr>
    </w:p>
    <w:p>
      <w:pPr>
        <w:spacing w:line="360" w:lineRule="auto"/>
        <w:jc w:val="center"/>
        <w:rPr>
          <w:rFonts w:ascii="宋体" w:hAnsi="宋体"/>
          <w:b/>
          <w:sz w:val="24"/>
          <w:szCs w:val="24"/>
        </w:rPr>
      </w:pPr>
      <w:r>
        <w:rPr>
          <w:rFonts w:hint="eastAsia" w:ascii="宋体" w:hAnsi="宋体"/>
          <w:b/>
          <w:sz w:val="24"/>
          <w:szCs w:val="24"/>
          <w:u w:val="single"/>
        </w:rPr>
        <w:t xml:space="preserve">                </w:t>
      </w:r>
      <w:r>
        <w:rPr>
          <w:rFonts w:hint="eastAsia" w:ascii="宋体" w:hAnsi="宋体"/>
          <w:b/>
          <w:sz w:val="24"/>
          <w:szCs w:val="24"/>
        </w:rPr>
        <w:t>项目投标文件</w:t>
      </w:r>
    </w:p>
    <w:p>
      <w:pPr>
        <w:spacing w:line="360" w:lineRule="auto"/>
        <w:rPr>
          <w:rFonts w:ascii="宋体" w:hAnsi="宋体"/>
          <w:b/>
          <w:sz w:val="24"/>
          <w:szCs w:val="24"/>
        </w:rPr>
      </w:pPr>
    </w:p>
    <w:p>
      <w:pPr>
        <w:spacing w:line="360" w:lineRule="auto"/>
        <w:jc w:val="center"/>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jc w:val="center"/>
        <w:rPr>
          <w:rFonts w:ascii="宋体" w:hAnsi="宋体"/>
          <w:b/>
          <w:sz w:val="24"/>
          <w:szCs w:val="24"/>
        </w:rPr>
      </w:pPr>
      <w:r>
        <w:rPr>
          <w:rFonts w:hint="eastAsia" w:ascii="宋体" w:hAnsi="宋体"/>
          <w:b/>
          <w:sz w:val="24"/>
          <w:szCs w:val="24"/>
        </w:rPr>
        <w:t>开标一览表</w:t>
      </w: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SEYSB-FW 2023-002</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p>
    <w:p>
      <w:pPr>
        <w:rPr>
          <w:rFonts w:ascii="宋体" w:hAnsi="宋体"/>
          <w:color w:val="000000"/>
          <w:szCs w:val="21"/>
        </w:rPr>
      </w:pPr>
      <w:bookmarkStart w:id="0" w:name="_Toc211243316"/>
      <w:bookmarkStart w:id="1" w:name="_Toc311468376"/>
      <w:r>
        <w:rPr>
          <w:rFonts w:ascii="宋体" w:hAnsi="宋体"/>
          <w:color w:val="000000"/>
          <w:szCs w:val="21"/>
        </w:rPr>
        <w:t>格式2.</w:t>
      </w:r>
      <w:bookmarkEnd w:id="0"/>
      <w:r>
        <w:rPr>
          <w:rFonts w:ascii="宋体" w:hAnsi="宋体"/>
          <w:color w:val="000000"/>
          <w:szCs w:val="21"/>
        </w:rPr>
        <w:t xml:space="preserve"> 开标一览表格式</w:t>
      </w:r>
      <w:bookmarkEnd w:id="1"/>
    </w:p>
    <w:p>
      <w:pPr>
        <w:spacing w:before="120" w:after="240"/>
        <w:jc w:val="center"/>
        <w:rPr>
          <w:rFonts w:eastAsia="黑体"/>
          <w:color w:val="000000"/>
          <w:sz w:val="30"/>
          <w:szCs w:val="30"/>
        </w:rPr>
      </w:pPr>
      <w:r>
        <w:rPr>
          <w:rFonts w:eastAsia="黑体"/>
          <w:color w:val="000000"/>
          <w:sz w:val="30"/>
          <w:szCs w:val="30"/>
        </w:rPr>
        <w:t>开标一览表</w:t>
      </w:r>
    </w:p>
    <w:p>
      <w:pPr>
        <w:spacing w:line="360" w:lineRule="auto"/>
        <w:rPr>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 xml:space="preserve">： </w:t>
      </w:r>
      <w:r>
        <w:rPr>
          <w:color w:val="000000"/>
          <w:szCs w:val="21"/>
          <w:u w:val="single"/>
        </w:rPr>
        <w:t xml:space="preserve">         </w:t>
      </w:r>
    </w:p>
    <w:p>
      <w:pPr>
        <w:spacing w:line="360" w:lineRule="auto"/>
        <w:rPr>
          <w:color w:val="000000"/>
          <w:szCs w:val="21"/>
        </w:rPr>
      </w:pPr>
    </w:p>
    <w:tbl>
      <w:tblPr>
        <w:tblStyle w:val="18"/>
        <w:tblW w:w="1009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054"/>
        <w:gridCol w:w="3224"/>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gridSpan w:val="2"/>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color w:val="000000"/>
                <w:szCs w:val="21"/>
              </w:rPr>
              <w:t>投标总价</w:t>
            </w:r>
          </w:p>
        </w:tc>
        <w:tc>
          <w:tcPr>
            <w:tcW w:w="3224"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bCs/>
                <w:color w:val="000000"/>
                <w:szCs w:val="24"/>
              </w:rPr>
              <w:t>服务期限</w:t>
            </w:r>
          </w:p>
        </w:tc>
        <w:tc>
          <w:tcPr>
            <w:tcW w:w="1908"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gridSpan w:val="2"/>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24"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1908"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186" w:type="dxa"/>
          <w:cantSplit/>
          <w:trHeight w:val="567" w:hRule="atLeast"/>
        </w:trPr>
        <w:tc>
          <w:tcPr>
            <w:tcW w:w="1908"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单位盖章：</w:t>
      </w:r>
      <w:r>
        <w:rPr>
          <w:color w:val="000000"/>
          <w:szCs w:val="21"/>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pPr>
        <w:spacing w:line="300" w:lineRule="auto"/>
        <w:rPr>
          <w:rFonts w:ascii="宋体" w:hAnsi="宋体"/>
          <w:bCs/>
          <w:sz w:val="24"/>
          <w:szCs w:val="24"/>
        </w:rPr>
      </w:pPr>
      <w:r>
        <w:rPr>
          <w:rFonts w:ascii="宋体" w:hAnsi="宋体"/>
          <w:color w:val="000000"/>
          <w:szCs w:val="21"/>
        </w:rPr>
        <w:br w:type="page"/>
      </w:r>
    </w:p>
    <w:p>
      <w:pPr>
        <w:rPr>
          <w:rFonts w:ascii="宋体" w:hAnsi="宋体"/>
          <w:color w:val="000000"/>
          <w:szCs w:val="21"/>
        </w:rPr>
      </w:pPr>
      <w:bookmarkStart w:id="2" w:name="_Toc211243319"/>
      <w:bookmarkStart w:id="3" w:name="_Toc311468378"/>
      <w:r>
        <w:rPr>
          <w:rFonts w:ascii="宋体" w:hAnsi="宋体"/>
          <w:color w:val="000000"/>
          <w:szCs w:val="21"/>
        </w:rPr>
        <w:t>格式</w:t>
      </w:r>
      <w:r>
        <w:rPr>
          <w:rFonts w:hint="eastAsia" w:ascii="宋体" w:hAnsi="宋体"/>
          <w:color w:val="000000"/>
          <w:szCs w:val="21"/>
        </w:rPr>
        <w:t>4</w:t>
      </w:r>
      <w:r>
        <w:rPr>
          <w:rFonts w:ascii="宋体" w:hAnsi="宋体"/>
          <w:color w:val="000000"/>
          <w:szCs w:val="21"/>
        </w:rPr>
        <w:t>.</w:t>
      </w:r>
      <w:bookmarkEnd w:id="2"/>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3"/>
    </w:p>
    <w:p>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pPr>
        <w:spacing w:line="360" w:lineRule="auto"/>
        <w:rPr>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18"/>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color w:val="000000"/>
                <w:sz w:val="24"/>
                <w:szCs w:val="24"/>
              </w:rPr>
            </w:pPr>
            <w:r>
              <w:rPr>
                <w:color w:val="000000"/>
                <w:szCs w:val="24"/>
              </w:rPr>
              <w:t>需求名称</w:t>
            </w:r>
          </w:p>
        </w:tc>
        <w:tc>
          <w:tcPr>
            <w:tcW w:w="1980" w:type="dxa"/>
            <w:vAlign w:val="center"/>
          </w:tcPr>
          <w:p>
            <w:pPr>
              <w:jc w:val="center"/>
              <w:rPr>
                <w:color w:val="000000"/>
                <w:szCs w:val="24"/>
              </w:rPr>
            </w:pPr>
            <w:r>
              <w:rPr>
                <w:color w:val="000000"/>
                <w:szCs w:val="24"/>
              </w:rPr>
              <w:t>招标文件技术需求</w:t>
            </w:r>
          </w:p>
        </w:tc>
        <w:tc>
          <w:tcPr>
            <w:tcW w:w="1832" w:type="dxa"/>
            <w:vAlign w:val="center"/>
          </w:tcPr>
          <w:p>
            <w:pPr>
              <w:jc w:val="center"/>
              <w:rPr>
                <w:color w:val="000000"/>
                <w:sz w:val="24"/>
                <w:szCs w:val="24"/>
              </w:rPr>
            </w:pPr>
            <w:r>
              <w:rPr>
                <w:color w:val="000000"/>
                <w:szCs w:val="24"/>
              </w:rPr>
              <w:t>投标人响应情况</w:t>
            </w:r>
          </w:p>
        </w:tc>
        <w:tc>
          <w:tcPr>
            <w:tcW w:w="1675" w:type="dxa"/>
            <w:vAlign w:val="center"/>
          </w:tcPr>
          <w:p>
            <w:pPr>
              <w:jc w:val="center"/>
              <w:rPr>
                <w:color w:val="000000"/>
                <w:szCs w:val="24"/>
              </w:rPr>
            </w:pPr>
            <w:r>
              <w:rPr>
                <w:color w:val="000000"/>
                <w:szCs w:val="24"/>
              </w:rPr>
              <w:t>是否有偏离</w:t>
            </w:r>
          </w:p>
          <w:p>
            <w:pPr>
              <w:jc w:val="center"/>
              <w:rPr>
                <w:color w:val="000000"/>
                <w:sz w:val="24"/>
                <w:szCs w:val="24"/>
              </w:rPr>
            </w:pPr>
            <w:r>
              <w:rPr>
                <w:color w:val="000000"/>
                <w:szCs w:val="24"/>
              </w:rPr>
              <w:t>（填写有/无）</w:t>
            </w:r>
          </w:p>
        </w:tc>
        <w:tc>
          <w:tcPr>
            <w:tcW w:w="1673" w:type="dxa"/>
            <w:vAlign w:val="center"/>
          </w:tcPr>
          <w:p>
            <w:pPr>
              <w:jc w:val="center"/>
              <w:rPr>
                <w:color w:val="000000"/>
                <w:sz w:val="24"/>
                <w:szCs w:val="24"/>
              </w:rPr>
            </w:pPr>
            <w:r>
              <w:rPr>
                <w:color w:val="000000"/>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rFonts w:ascii="宋体" w:hAnsi="宋体"/>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bl>
    <w:p>
      <w:pPr>
        <w:spacing w:line="360" w:lineRule="auto"/>
        <w:rPr>
          <w:rFonts w:ascii="宋体" w:hAnsi="宋体"/>
          <w:color w:val="000000"/>
          <w:szCs w:val="21"/>
          <w:u w:val="single"/>
        </w:rPr>
      </w:pPr>
    </w:p>
    <w:p>
      <w:pPr>
        <w:spacing w:line="320" w:lineRule="exact"/>
        <w:rPr>
          <w:rFonts w:ascii="宋体" w:hAnsi="宋体"/>
          <w:color w:val="000000"/>
          <w:sz w:val="18"/>
          <w:szCs w:val="24"/>
        </w:rPr>
      </w:pPr>
      <w:r>
        <w:rPr>
          <w:rFonts w:ascii="宋体" w:hAnsi="宋体"/>
          <w:color w:val="000000"/>
          <w:sz w:val="18"/>
          <w:szCs w:val="24"/>
        </w:rPr>
        <w:t>填报说明：</w:t>
      </w:r>
    </w:p>
    <w:p>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spacing w:line="320" w:lineRule="exact"/>
        <w:rPr>
          <w:rFonts w:ascii="宋体" w:hAnsi="宋体"/>
          <w:color w:val="00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p>
    <w:p>
      <w:pPr>
        <w:spacing w:line="360" w:lineRule="auto"/>
        <w:rPr>
          <w:rFonts w:ascii="宋体" w:hAnsi="宋体"/>
          <w:color w:val="000000"/>
          <w:szCs w:val="21"/>
        </w:rPr>
      </w:pPr>
    </w:p>
    <w:p>
      <w:pPr>
        <w:spacing w:line="300" w:lineRule="auto"/>
        <w:rPr>
          <w:rFonts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pPr>
        <w:spacing w:line="300" w:lineRule="auto"/>
        <w:rPr>
          <w:rFonts w:ascii="宋体" w:hAnsi="宋体"/>
          <w:bCs/>
          <w:sz w:val="24"/>
          <w:szCs w:val="24"/>
        </w:rPr>
      </w:pPr>
    </w:p>
    <w:p>
      <w:pPr>
        <w:spacing w:line="300" w:lineRule="auto"/>
        <w:rPr>
          <w:rFonts w:ascii="宋体" w:hAnsi="宋体"/>
          <w:bCs/>
          <w:sz w:val="24"/>
          <w:szCs w:val="24"/>
        </w:rPr>
      </w:pPr>
    </w:p>
    <w:p>
      <w:pPr>
        <w:spacing w:line="300" w:lineRule="auto"/>
        <w:rPr>
          <w:rFonts w:ascii="宋体" w:hAnsi="宋体"/>
          <w:bCs/>
          <w:sz w:val="24"/>
          <w:szCs w:val="24"/>
        </w:rPr>
      </w:pPr>
    </w:p>
    <w:p>
      <w:pPr>
        <w:spacing w:line="300" w:lineRule="auto"/>
        <w:rPr>
          <w:rFonts w:ascii="宋体" w:hAnsi="宋体"/>
          <w:bCs/>
          <w:sz w:val="24"/>
          <w:szCs w:val="24"/>
        </w:rPr>
      </w:pPr>
    </w:p>
    <w:p>
      <w:pPr>
        <w:spacing w:line="300" w:lineRule="auto"/>
        <w:rPr>
          <w:rFonts w:ascii="宋体" w:hAnsi="宋体"/>
          <w:bCs/>
          <w:sz w:val="24"/>
          <w:szCs w:val="24"/>
        </w:rPr>
      </w:pPr>
    </w:p>
    <w:p>
      <w:pPr>
        <w:rPr>
          <w:rFonts w:ascii="宋体" w:hAnsi="宋体"/>
          <w:color w:val="000000"/>
          <w:szCs w:val="21"/>
        </w:rPr>
      </w:pPr>
      <w:r>
        <w:rPr>
          <w:rFonts w:ascii="宋体" w:hAnsi="宋体"/>
          <w:color w:val="000000"/>
          <w:szCs w:val="21"/>
        </w:rPr>
        <w:t>格式</w:t>
      </w:r>
      <w:r>
        <w:rPr>
          <w:rFonts w:hint="eastAsia" w:ascii="宋体" w:hAnsi="宋体"/>
          <w:color w:val="000000"/>
          <w:szCs w:val="21"/>
        </w:rPr>
        <w:t>5.</w:t>
      </w:r>
      <w:r>
        <w:rPr>
          <w:rFonts w:ascii="宋体" w:hAnsi="宋体"/>
          <w:color w:val="000000"/>
          <w:szCs w:val="21"/>
        </w:rPr>
        <w:t xml:space="preserve"> 商务条款响应/偏离表格式</w:t>
      </w:r>
    </w:p>
    <w:p>
      <w:pPr>
        <w:spacing w:before="240" w:after="240"/>
        <w:jc w:val="center"/>
        <w:rPr>
          <w:rFonts w:eastAsia="黑体"/>
          <w:color w:val="000000"/>
          <w:sz w:val="30"/>
          <w:szCs w:val="30"/>
        </w:rPr>
      </w:pPr>
      <w:bookmarkStart w:id="4" w:name="_Toc211248420"/>
      <w:r>
        <w:rPr>
          <w:rFonts w:eastAsia="黑体"/>
          <w:color w:val="000000"/>
          <w:sz w:val="30"/>
          <w:szCs w:val="30"/>
        </w:rPr>
        <w:t>商务条款响应/偏离表</w:t>
      </w:r>
      <w:bookmarkEnd w:id="4"/>
    </w:p>
    <w:p>
      <w:pPr>
        <w:spacing w:line="360" w:lineRule="auto"/>
        <w:rPr>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Style w:val="18"/>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color w:val="000000"/>
                <w:sz w:val="24"/>
                <w:szCs w:val="24"/>
              </w:rPr>
            </w:pPr>
            <w:r>
              <w:rPr>
                <w:color w:val="000000"/>
                <w:szCs w:val="24"/>
              </w:rPr>
              <w:t>需求名称</w:t>
            </w:r>
          </w:p>
        </w:tc>
        <w:tc>
          <w:tcPr>
            <w:tcW w:w="1980" w:type="dxa"/>
            <w:vAlign w:val="center"/>
          </w:tcPr>
          <w:p>
            <w:pPr>
              <w:jc w:val="center"/>
              <w:rPr>
                <w:color w:val="000000"/>
                <w:sz w:val="24"/>
                <w:szCs w:val="24"/>
              </w:rPr>
            </w:pPr>
            <w:r>
              <w:rPr>
                <w:color w:val="000000"/>
                <w:szCs w:val="24"/>
              </w:rPr>
              <w:t>招标文件商务需求</w:t>
            </w:r>
          </w:p>
        </w:tc>
        <w:tc>
          <w:tcPr>
            <w:tcW w:w="1832" w:type="dxa"/>
            <w:vAlign w:val="center"/>
          </w:tcPr>
          <w:p>
            <w:pPr>
              <w:jc w:val="center"/>
              <w:rPr>
                <w:color w:val="000000"/>
                <w:sz w:val="24"/>
                <w:szCs w:val="24"/>
              </w:rPr>
            </w:pPr>
            <w:r>
              <w:rPr>
                <w:color w:val="000000"/>
                <w:szCs w:val="24"/>
              </w:rPr>
              <w:t>投标人响应情况</w:t>
            </w:r>
          </w:p>
        </w:tc>
        <w:tc>
          <w:tcPr>
            <w:tcW w:w="1675" w:type="dxa"/>
            <w:vAlign w:val="center"/>
          </w:tcPr>
          <w:p>
            <w:pPr>
              <w:jc w:val="center"/>
              <w:rPr>
                <w:color w:val="000000"/>
                <w:szCs w:val="24"/>
              </w:rPr>
            </w:pPr>
            <w:r>
              <w:rPr>
                <w:color w:val="000000"/>
                <w:szCs w:val="24"/>
              </w:rPr>
              <w:t>是否有偏离</w:t>
            </w:r>
          </w:p>
          <w:p>
            <w:pPr>
              <w:jc w:val="center"/>
              <w:rPr>
                <w:color w:val="000000"/>
                <w:sz w:val="24"/>
                <w:szCs w:val="24"/>
              </w:rPr>
            </w:pPr>
            <w:r>
              <w:rPr>
                <w:color w:val="000000"/>
                <w:szCs w:val="24"/>
              </w:rPr>
              <w:t>（填写有/无）</w:t>
            </w:r>
          </w:p>
        </w:tc>
        <w:tc>
          <w:tcPr>
            <w:tcW w:w="1673" w:type="dxa"/>
            <w:vAlign w:val="center"/>
          </w:tcPr>
          <w:p>
            <w:pPr>
              <w:jc w:val="center"/>
              <w:rPr>
                <w:color w:val="000000"/>
                <w:sz w:val="24"/>
                <w:szCs w:val="24"/>
              </w:rPr>
            </w:pPr>
            <w:r>
              <w:rPr>
                <w:color w:val="000000"/>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rFonts w:ascii="宋体" w:hAnsi="宋体"/>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bl>
    <w:p>
      <w:pPr>
        <w:spacing w:line="360" w:lineRule="auto"/>
        <w:rPr>
          <w:color w:val="000000"/>
          <w:szCs w:val="21"/>
          <w:u w:val="single"/>
        </w:rPr>
      </w:pPr>
    </w:p>
    <w:p>
      <w:pPr>
        <w:spacing w:line="320" w:lineRule="exact"/>
        <w:rPr>
          <w:rFonts w:ascii="宋体" w:hAnsi="宋体"/>
          <w:color w:val="000000"/>
          <w:sz w:val="18"/>
          <w:szCs w:val="24"/>
        </w:rPr>
      </w:pPr>
      <w:r>
        <w:rPr>
          <w:rFonts w:ascii="宋体" w:hAnsi="宋体"/>
          <w:color w:val="000000"/>
          <w:sz w:val="18"/>
          <w:szCs w:val="24"/>
        </w:rPr>
        <w:t>填报说明：</w:t>
      </w:r>
    </w:p>
    <w:p>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本表中的《招标文件商务需求》来自于招标文件第二章“商务需求明细”，投标人须逐条填写在本表中，并作出响应。</w:t>
      </w:r>
    </w:p>
    <w:p>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spacing w:line="320" w:lineRule="exact"/>
        <w:rPr>
          <w:rFonts w:ascii="宋体" w:hAnsi="宋体"/>
          <w:color w:val="000000"/>
          <w:sz w:val="18"/>
          <w:szCs w:val="21"/>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p>
    <w:p>
      <w:pPr>
        <w:spacing w:line="320" w:lineRule="exact"/>
        <w:rPr>
          <w:rFonts w:ascii="宋体" w:hAnsi="宋体"/>
          <w:color w:val="000000"/>
          <w:szCs w:val="21"/>
        </w:rPr>
      </w:pPr>
    </w:p>
    <w:p>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pPr>
        <w:spacing w:line="360" w:lineRule="auto"/>
        <w:rPr>
          <w:rFonts w:ascii="宋体" w:hAnsi="宋体"/>
          <w:color w:val="000000"/>
          <w:szCs w:val="21"/>
        </w:rPr>
      </w:pPr>
    </w:p>
    <w:p>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pPr>
        <w:spacing w:line="300" w:lineRule="auto"/>
        <w:rPr>
          <w:rFonts w:ascii="宋体" w:hAnsi="宋体"/>
          <w:bCs/>
          <w:sz w:val="24"/>
          <w:szCs w:val="24"/>
        </w:rPr>
      </w:pPr>
      <w:r>
        <w:rPr>
          <w:rFonts w:ascii="宋体" w:hAnsi="宋体"/>
          <w:color w:val="000000"/>
          <w:szCs w:val="21"/>
        </w:rPr>
        <w:br w:type="page"/>
      </w:r>
    </w:p>
    <w:p>
      <w:pPr>
        <w:rPr>
          <w:rFonts w:ascii="宋体" w:hAnsi="宋体"/>
          <w:color w:val="000000"/>
          <w:szCs w:val="21"/>
        </w:rPr>
      </w:pPr>
      <w:r>
        <w:rPr>
          <w:rFonts w:ascii="宋体" w:hAnsi="宋体"/>
          <w:color w:val="000000"/>
          <w:szCs w:val="21"/>
        </w:rPr>
        <w:t>格式</w:t>
      </w:r>
      <w:r>
        <w:rPr>
          <w:rFonts w:hint="eastAsia" w:ascii="宋体" w:hAnsi="宋体"/>
          <w:color w:val="000000"/>
          <w:szCs w:val="21"/>
        </w:rPr>
        <w:t>6</w:t>
      </w:r>
      <w:r>
        <w:rPr>
          <w:rFonts w:ascii="宋体" w:hAnsi="宋体"/>
          <w:color w:val="000000"/>
          <w:szCs w:val="21"/>
        </w:rPr>
        <w:t xml:space="preserve">. </w:t>
      </w:r>
      <w:r>
        <w:rPr>
          <w:rFonts w:hint="eastAsia" w:ascii="宋体" w:hAnsi="宋体"/>
          <w:color w:val="000000"/>
          <w:szCs w:val="21"/>
        </w:rPr>
        <w:t>项目班子情况格式</w:t>
      </w:r>
    </w:p>
    <w:p>
      <w:pPr>
        <w:spacing w:line="440" w:lineRule="exact"/>
        <w:jc w:val="center"/>
        <w:rPr>
          <w:rFonts w:ascii="黑体" w:hAnsi="宋体" w:eastAsia="黑体"/>
          <w:bCs/>
          <w:color w:val="000000"/>
          <w:sz w:val="30"/>
          <w:szCs w:val="30"/>
        </w:rPr>
      </w:pPr>
      <w:r>
        <w:rPr>
          <w:rFonts w:hint="eastAsia" w:ascii="黑体" w:hAnsi="宋体" w:eastAsia="黑体"/>
          <w:bCs/>
          <w:color w:val="000000"/>
          <w:sz w:val="30"/>
          <w:szCs w:val="30"/>
        </w:rPr>
        <w:t>项目班子情况</w:t>
      </w:r>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bookmarkStart w:id="5" w:name="_Toc101074903"/>
      <w:bookmarkStart w:id="6" w:name="_Toc100052473"/>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（一）项目班子配备情况表</w:t>
      </w:r>
      <w:bookmarkEnd w:id="5"/>
      <w:bookmarkEnd w:id="6"/>
    </w:p>
    <w:tbl>
      <w:tblPr>
        <w:tblStyle w:val="18"/>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pPr>
              <w:jc w:val="center"/>
              <w:rPr>
                <w:rFonts w:ascii="宋体" w:hAnsi="宋体"/>
                <w:color w:val="000000"/>
                <w:szCs w:val="21"/>
              </w:rPr>
            </w:pPr>
            <w:r>
              <w:rPr>
                <w:rFonts w:hint="eastAsia" w:ascii="宋体" w:hAnsi="宋体"/>
                <w:color w:val="000000"/>
                <w:szCs w:val="21"/>
              </w:rPr>
              <w:t>职务</w:t>
            </w:r>
          </w:p>
        </w:tc>
        <w:tc>
          <w:tcPr>
            <w:tcW w:w="981" w:type="dxa"/>
            <w:vMerge w:val="restart"/>
            <w:vAlign w:val="center"/>
          </w:tcPr>
          <w:p>
            <w:pPr>
              <w:jc w:val="center"/>
              <w:rPr>
                <w:rFonts w:ascii="宋体" w:hAnsi="宋体"/>
                <w:color w:val="000000"/>
                <w:szCs w:val="21"/>
              </w:rPr>
            </w:pPr>
            <w:r>
              <w:rPr>
                <w:rFonts w:hint="eastAsia" w:ascii="宋体" w:hAnsi="宋体"/>
                <w:color w:val="000000"/>
                <w:szCs w:val="21"/>
              </w:rPr>
              <w:t>姓名</w:t>
            </w:r>
          </w:p>
        </w:tc>
        <w:tc>
          <w:tcPr>
            <w:tcW w:w="976" w:type="dxa"/>
            <w:vMerge w:val="restart"/>
            <w:vAlign w:val="center"/>
          </w:tcPr>
          <w:p>
            <w:pPr>
              <w:jc w:val="center"/>
              <w:rPr>
                <w:rFonts w:ascii="宋体" w:hAnsi="宋体"/>
                <w:color w:val="000000"/>
                <w:szCs w:val="21"/>
              </w:rPr>
            </w:pPr>
            <w:r>
              <w:rPr>
                <w:rFonts w:hint="eastAsia" w:ascii="宋体" w:hAnsi="宋体"/>
                <w:color w:val="000000"/>
                <w:szCs w:val="21"/>
              </w:rPr>
              <w:t>职称</w:t>
            </w:r>
          </w:p>
        </w:tc>
        <w:tc>
          <w:tcPr>
            <w:tcW w:w="3072" w:type="dxa"/>
            <w:gridSpan w:val="3"/>
            <w:vAlign w:val="center"/>
          </w:tcPr>
          <w:p>
            <w:pPr>
              <w:jc w:val="center"/>
              <w:rPr>
                <w:rFonts w:ascii="宋体" w:hAnsi="宋体"/>
                <w:color w:val="000000"/>
                <w:szCs w:val="21"/>
              </w:rPr>
            </w:pPr>
            <w:r>
              <w:rPr>
                <w:rFonts w:hint="eastAsia" w:ascii="宋体" w:hAnsi="宋体"/>
                <w:color w:val="000000"/>
                <w:szCs w:val="21"/>
              </w:rPr>
              <w:t>持何种资格证件</w:t>
            </w:r>
          </w:p>
        </w:tc>
        <w:tc>
          <w:tcPr>
            <w:tcW w:w="2715" w:type="dxa"/>
            <w:gridSpan w:val="2"/>
            <w:vAlign w:val="center"/>
          </w:tcPr>
          <w:p>
            <w:pPr>
              <w:jc w:val="center"/>
              <w:rPr>
                <w:rFonts w:ascii="宋体" w:hAnsi="宋体"/>
                <w:color w:val="000000"/>
                <w:szCs w:val="21"/>
              </w:rPr>
            </w:pPr>
            <w:r>
              <w:rPr>
                <w:rFonts w:hint="eastAsia" w:ascii="宋体" w:hAnsi="宋体"/>
                <w:color w:val="000000"/>
                <w:szCs w:val="21"/>
              </w:rPr>
              <w:t>已承担项目情况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pPr>
              <w:jc w:val="center"/>
              <w:rPr>
                <w:rFonts w:ascii="宋体" w:hAnsi="宋体"/>
                <w:color w:val="000000"/>
                <w:szCs w:val="21"/>
              </w:rPr>
            </w:pPr>
          </w:p>
        </w:tc>
        <w:tc>
          <w:tcPr>
            <w:tcW w:w="981" w:type="dxa"/>
            <w:vMerge w:val="continue"/>
            <w:vAlign w:val="center"/>
          </w:tcPr>
          <w:p>
            <w:pPr>
              <w:jc w:val="center"/>
              <w:rPr>
                <w:rFonts w:ascii="宋体" w:hAnsi="宋体"/>
                <w:color w:val="000000"/>
                <w:szCs w:val="21"/>
              </w:rPr>
            </w:pPr>
          </w:p>
        </w:tc>
        <w:tc>
          <w:tcPr>
            <w:tcW w:w="976" w:type="dxa"/>
            <w:vMerge w:val="continue"/>
            <w:vAlign w:val="center"/>
          </w:tcPr>
          <w:p>
            <w:pPr>
              <w:jc w:val="center"/>
              <w:rPr>
                <w:rFonts w:ascii="宋体" w:hAnsi="宋体"/>
                <w:color w:val="000000"/>
                <w:szCs w:val="21"/>
              </w:rPr>
            </w:pPr>
          </w:p>
        </w:tc>
        <w:tc>
          <w:tcPr>
            <w:tcW w:w="1501" w:type="dxa"/>
            <w:vAlign w:val="center"/>
          </w:tcPr>
          <w:p>
            <w:pPr>
              <w:jc w:val="center"/>
              <w:rPr>
                <w:rFonts w:ascii="宋体" w:hAnsi="宋体"/>
                <w:color w:val="000000"/>
                <w:szCs w:val="21"/>
              </w:rPr>
            </w:pPr>
            <w:r>
              <w:rPr>
                <w:rFonts w:hint="eastAsia" w:ascii="宋体" w:hAnsi="宋体"/>
                <w:color w:val="000000"/>
                <w:szCs w:val="21"/>
              </w:rPr>
              <w:t>证书名称</w:t>
            </w:r>
          </w:p>
        </w:tc>
        <w:tc>
          <w:tcPr>
            <w:tcW w:w="785" w:type="dxa"/>
            <w:vAlign w:val="center"/>
          </w:tcPr>
          <w:p>
            <w:pPr>
              <w:jc w:val="center"/>
              <w:rPr>
                <w:rFonts w:ascii="宋体" w:hAnsi="宋体"/>
                <w:color w:val="000000"/>
                <w:szCs w:val="21"/>
              </w:rPr>
            </w:pPr>
            <w:r>
              <w:rPr>
                <w:rFonts w:hint="eastAsia" w:ascii="宋体" w:hAnsi="宋体"/>
                <w:color w:val="000000"/>
                <w:szCs w:val="21"/>
              </w:rPr>
              <w:t>级别</w:t>
            </w:r>
          </w:p>
        </w:tc>
        <w:tc>
          <w:tcPr>
            <w:tcW w:w="786" w:type="dxa"/>
            <w:vAlign w:val="center"/>
          </w:tcPr>
          <w:p>
            <w:pPr>
              <w:jc w:val="center"/>
              <w:rPr>
                <w:rFonts w:ascii="宋体" w:hAnsi="宋体"/>
                <w:color w:val="000000"/>
                <w:szCs w:val="21"/>
              </w:rPr>
            </w:pPr>
            <w:r>
              <w:rPr>
                <w:rFonts w:hint="eastAsia" w:ascii="宋体" w:hAnsi="宋体"/>
                <w:color w:val="000000"/>
                <w:szCs w:val="21"/>
              </w:rPr>
              <w:t>专业</w:t>
            </w:r>
          </w:p>
        </w:tc>
        <w:tc>
          <w:tcPr>
            <w:tcW w:w="1187" w:type="dxa"/>
            <w:vAlign w:val="center"/>
          </w:tcPr>
          <w:p>
            <w:pPr>
              <w:jc w:val="center"/>
              <w:rPr>
                <w:rFonts w:ascii="宋体" w:hAnsi="宋体"/>
                <w:color w:val="000000"/>
                <w:szCs w:val="21"/>
              </w:rPr>
            </w:pPr>
            <w:r>
              <w:rPr>
                <w:rFonts w:hint="eastAsia" w:ascii="宋体" w:hAnsi="宋体"/>
                <w:color w:val="000000"/>
                <w:szCs w:val="21"/>
              </w:rPr>
              <w:t>项目名称</w:t>
            </w:r>
          </w:p>
        </w:tc>
        <w:tc>
          <w:tcPr>
            <w:tcW w:w="1528" w:type="dxa"/>
            <w:vAlign w:val="center"/>
          </w:tcPr>
          <w:p>
            <w:pPr>
              <w:jc w:val="center"/>
              <w:rPr>
                <w:rFonts w:ascii="宋体" w:hAnsi="宋体"/>
                <w:color w:val="000000"/>
                <w:szCs w:val="21"/>
              </w:rPr>
            </w:pPr>
            <w:r>
              <w:rPr>
                <w:rFonts w:hint="eastAsia" w:ascii="宋体" w:hAnsi="宋体"/>
                <w:color w:val="000000"/>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tcPr>
          <w:p>
            <w:pPr>
              <w:rPr>
                <w:rFonts w:ascii="宋体" w:hAnsi="宋体"/>
                <w:color w:val="000000"/>
                <w:szCs w:val="21"/>
              </w:rPr>
            </w:pPr>
          </w:p>
        </w:tc>
        <w:tc>
          <w:tcPr>
            <w:tcW w:w="981" w:type="dxa"/>
          </w:tcPr>
          <w:p>
            <w:pPr>
              <w:rPr>
                <w:rFonts w:ascii="宋体" w:hAnsi="宋体"/>
                <w:color w:val="000000"/>
                <w:szCs w:val="21"/>
              </w:rPr>
            </w:pPr>
          </w:p>
        </w:tc>
        <w:tc>
          <w:tcPr>
            <w:tcW w:w="976" w:type="dxa"/>
          </w:tcPr>
          <w:p>
            <w:pPr>
              <w:rPr>
                <w:rFonts w:ascii="宋体" w:hAnsi="宋体"/>
                <w:color w:val="000000"/>
                <w:szCs w:val="21"/>
              </w:rPr>
            </w:pPr>
          </w:p>
        </w:tc>
        <w:tc>
          <w:tcPr>
            <w:tcW w:w="1501" w:type="dxa"/>
          </w:tcPr>
          <w:p>
            <w:pPr>
              <w:rPr>
                <w:rFonts w:ascii="宋体" w:hAnsi="宋体"/>
                <w:color w:val="000000"/>
                <w:szCs w:val="21"/>
              </w:rPr>
            </w:pPr>
          </w:p>
        </w:tc>
        <w:tc>
          <w:tcPr>
            <w:tcW w:w="785" w:type="dxa"/>
          </w:tcPr>
          <w:p>
            <w:pPr>
              <w:rPr>
                <w:rFonts w:ascii="宋体" w:hAnsi="宋体"/>
                <w:color w:val="000000"/>
                <w:szCs w:val="21"/>
              </w:rPr>
            </w:pPr>
          </w:p>
        </w:tc>
        <w:tc>
          <w:tcPr>
            <w:tcW w:w="786" w:type="dxa"/>
          </w:tcPr>
          <w:p>
            <w:pPr>
              <w:rPr>
                <w:rFonts w:ascii="宋体" w:hAnsi="宋体"/>
                <w:color w:val="000000"/>
                <w:szCs w:val="21"/>
              </w:rPr>
            </w:pPr>
          </w:p>
        </w:tc>
        <w:tc>
          <w:tcPr>
            <w:tcW w:w="1187" w:type="dxa"/>
          </w:tcPr>
          <w:p>
            <w:pPr>
              <w:rPr>
                <w:rFonts w:ascii="宋体" w:hAnsi="宋体"/>
                <w:color w:val="000000"/>
                <w:szCs w:val="21"/>
              </w:rPr>
            </w:pPr>
          </w:p>
        </w:tc>
        <w:tc>
          <w:tcPr>
            <w:tcW w:w="1528" w:type="dxa"/>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tcPr>
          <w:p>
            <w:pPr>
              <w:rPr>
                <w:rFonts w:ascii="宋体" w:hAnsi="宋体"/>
                <w:color w:val="000000"/>
                <w:szCs w:val="21"/>
              </w:rPr>
            </w:pPr>
          </w:p>
        </w:tc>
        <w:tc>
          <w:tcPr>
            <w:tcW w:w="981" w:type="dxa"/>
          </w:tcPr>
          <w:p>
            <w:pPr>
              <w:rPr>
                <w:rFonts w:ascii="宋体" w:hAnsi="宋体"/>
                <w:color w:val="000000"/>
                <w:szCs w:val="21"/>
              </w:rPr>
            </w:pPr>
          </w:p>
        </w:tc>
        <w:tc>
          <w:tcPr>
            <w:tcW w:w="976" w:type="dxa"/>
          </w:tcPr>
          <w:p>
            <w:pPr>
              <w:rPr>
                <w:rFonts w:ascii="宋体" w:hAnsi="宋体"/>
                <w:color w:val="000000"/>
                <w:szCs w:val="21"/>
              </w:rPr>
            </w:pPr>
          </w:p>
        </w:tc>
        <w:tc>
          <w:tcPr>
            <w:tcW w:w="1501" w:type="dxa"/>
          </w:tcPr>
          <w:p>
            <w:pPr>
              <w:rPr>
                <w:rFonts w:ascii="宋体" w:hAnsi="宋体"/>
                <w:color w:val="000000"/>
                <w:szCs w:val="21"/>
              </w:rPr>
            </w:pPr>
          </w:p>
        </w:tc>
        <w:tc>
          <w:tcPr>
            <w:tcW w:w="785" w:type="dxa"/>
          </w:tcPr>
          <w:p>
            <w:pPr>
              <w:rPr>
                <w:rFonts w:ascii="宋体" w:hAnsi="宋体"/>
                <w:color w:val="000000"/>
                <w:szCs w:val="21"/>
              </w:rPr>
            </w:pPr>
          </w:p>
        </w:tc>
        <w:tc>
          <w:tcPr>
            <w:tcW w:w="786" w:type="dxa"/>
          </w:tcPr>
          <w:p>
            <w:pPr>
              <w:rPr>
                <w:rFonts w:ascii="宋体" w:hAnsi="宋体"/>
                <w:color w:val="000000"/>
                <w:szCs w:val="21"/>
              </w:rPr>
            </w:pPr>
          </w:p>
        </w:tc>
        <w:tc>
          <w:tcPr>
            <w:tcW w:w="1187" w:type="dxa"/>
          </w:tcPr>
          <w:p>
            <w:pPr>
              <w:rPr>
                <w:rFonts w:ascii="宋体" w:hAnsi="宋体"/>
                <w:color w:val="000000"/>
                <w:szCs w:val="21"/>
              </w:rPr>
            </w:pPr>
          </w:p>
        </w:tc>
        <w:tc>
          <w:tcPr>
            <w:tcW w:w="1528" w:type="dxa"/>
          </w:tcPr>
          <w:p>
            <w:pPr>
              <w:rPr>
                <w:rFonts w:ascii="宋体" w:hAnsi="宋体"/>
                <w:color w:val="000000"/>
                <w:szCs w:val="21"/>
              </w:rPr>
            </w:pPr>
          </w:p>
        </w:tc>
      </w:tr>
    </w:tbl>
    <w:p>
      <w:pPr>
        <w:spacing w:line="320" w:lineRule="exact"/>
        <w:rPr>
          <w:rFonts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2、项目管理、专业技术人员必须是投标单位的正式员工；</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4、投标单位聘请的顾问或咨询专家不得作为投标单位的技术人员；</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hint="eastAsia" w:ascii="宋体" w:hAnsi="宋体"/>
          <w:color w:val="000000"/>
          <w:szCs w:val="21"/>
        </w:rPr>
        <w:t>投标单位公章：</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hint="eastAsia" w:ascii="宋体" w:hAnsi="宋体"/>
          <w:color w:val="000000"/>
          <w:szCs w:val="21"/>
        </w:rPr>
        <w:t>法人代表或被授权人签字：</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bookmarkStart w:id="7" w:name="_Toc73521619"/>
      <w:bookmarkStart w:id="8" w:name="_Toc73521707"/>
      <w:bookmarkStart w:id="9" w:name="_Toc100052474"/>
      <w:bookmarkStart w:id="10" w:name="_Toc101074904"/>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7"/>
      <w:bookmarkEnd w:id="8"/>
      <w:bookmarkEnd w:id="9"/>
      <w:bookmarkEnd w:id="10"/>
    </w:p>
    <w:tbl>
      <w:tblPr>
        <w:tblStyle w:val="18"/>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color w:val="000000"/>
                <w:szCs w:val="21"/>
              </w:rPr>
            </w:pPr>
            <w:r>
              <w:rPr>
                <w:rFonts w:hint="eastAsia" w:ascii="宋体" w:hAnsi="宋体"/>
                <w:color w:val="000000"/>
                <w:szCs w:val="21"/>
              </w:rPr>
              <w:t>姓名</w:t>
            </w:r>
          </w:p>
        </w:tc>
        <w:tc>
          <w:tcPr>
            <w:tcW w:w="2108" w:type="dxa"/>
            <w:gridSpan w:val="4"/>
            <w:vAlign w:val="center"/>
          </w:tcPr>
          <w:p>
            <w:pPr>
              <w:jc w:val="center"/>
              <w:rPr>
                <w:rFonts w:ascii="宋体" w:hAnsi="宋体"/>
                <w:color w:val="000000"/>
                <w:szCs w:val="21"/>
              </w:rPr>
            </w:pPr>
          </w:p>
        </w:tc>
        <w:tc>
          <w:tcPr>
            <w:tcW w:w="972" w:type="dxa"/>
            <w:vAlign w:val="center"/>
          </w:tcPr>
          <w:p>
            <w:pPr>
              <w:jc w:val="center"/>
              <w:rPr>
                <w:rFonts w:ascii="宋体" w:hAnsi="宋体"/>
                <w:color w:val="000000"/>
                <w:szCs w:val="21"/>
              </w:rPr>
            </w:pPr>
            <w:r>
              <w:rPr>
                <w:rFonts w:hint="eastAsia" w:ascii="宋体" w:hAnsi="宋体"/>
                <w:color w:val="000000"/>
                <w:szCs w:val="21"/>
              </w:rPr>
              <w:t>性别</w:t>
            </w:r>
          </w:p>
        </w:tc>
        <w:tc>
          <w:tcPr>
            <w:tcW w:w="1588" w:type="dxa"/>
            <w:gridSpan w:val="2"/>
            <w:vAlign w:val="center"/>
          </w:tcPr>
          <w:p>
            <w:pPr>
              <w:jc w:val="center"/>
              <w:rPr>
                <w:rFonts w:ascii="宋体" w:hAnsi="宋体"/>
                <w:color w:val="000000"/>
                <w:szCs w:val="21"/>
              </w:rPr>
            </w:pPr>
          </w:p>
        </w:tc>
        <w:tc>
          <w:tcPr>
            <w:tcW w:w="1007" w:type="dxa"/>
            <w:gridSpan w:val="2"/>
            <w:vAlign w:val="center"/>
          </w:tcPr>
          <w:p>
            <w:pPr>
              <w:jc w:val="center"/>
              <w:rPr>
                <w:rFonts w:ascii="宋体" w:hAnsi="宋体"/>
                <w:color w:val="000000"/>
                <w:szCs w:val="21"/>
              </w:rPr>
            </w:pPr>
            <w:r>
              <w:rPr>
                <w:rFonts w:hint="eastAsia" w:ascii="宋体" w:hAnsi="宋体"/>
                <w:color w:val="000000"/>
                <w:szCs w:val="21"/>
              </w:rPr>
              <w:t>年龄</w:t>
            </w:r>
          </w:p>
        </w:tc>
        <w:tc>
          <w:tcPr>
            <w:tcW w:w="1720" w:type="dxa"/>
            <w:gridSpan w:val="2"/>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color w:val="000000"/>
                <w:szCs w:val="21"/>
              </w:rPr>
            </w:pPr>
            <w:r>
              <w:rPr>
                <w:rFonts w:hint="eastAsia" w:ascii="宋体" w:hAnsi="宋体"/>
                <w:color w:val="000000"/>
                <w:szCs w:val="21"/>
              </w:rPr>
              <w:t>职务</w:t>
            </w:r>
          </w:p>
        </w:tc>
        <w:tc>
          <w:tcPr>
            <w:tcW w:w="2108" w:type="dxa"/>
            <w:gridSpan w:val="4"/>
            <w:vAlign w:val="center"/>
          </w:tcPr>
          <w:p>
            <w:pPr>
              <w:jc w:val="center"/>
              <w:rPr>
                <w:rFonts w:ascii="宋体" w:hAnsi="宋体"/>
                <w:color w:val="000000"/>
                <w:szCs w:val="21"/>
              </w:rPr>
            </w:pPr>
          </w:p>
        </w:tc>
        <w:tc>
          <w:tcPr>
            <w:tcW w:w="972" w:type="dxa"/>
            <w:vAlign w:val="center"/>
          </w:tcPr>
          <w:p>
            <w:pPr>
              <w:jc w:val="center"/>
              <w:rPr>
                <w:rFonts w:ascii="宋体" w:hAnsi="宋体"/>
                <w:color w:val="000000"/>
                <w:szCs w:val="21"/>
              </w:rPr>
            </w:pPr>
            <w:r>
              <w:rPr>
                <w:rFonts w:hint="eastAsia" w:ascii="宋体" w:hAnsi="宋体"/>
                <w:color w:val="000000"/>
                <w:szCs w:val="21"/>
              </w:rPr>
              <w:t>职称</w:t>
            </w:r>
          </w:p>
        </w:tc>
        <w:tc>
          <w:tcPr>
            <w:tcW w:w="1588" w:type="dxa"/>
            <w:gridSpan w:val="2"/>
            <w:vAlign w:val="center"/>
          </w:tcPr>
          <w:p>
            <w:pPr>
              <w:jc w:val="center"/>
              <w:rPr>
                <w:rFonts w:ascii="宋体" w:hAnsi="宋体"/>
                <w:color w:val="000000"/>
                <w:szCs w:val="21"/>
              </w:rPr>
            </w:pPr>
          </w:p>
        </w:tc>
        <w:tc>
          <w:tcPr>
            <w:tcW w:w="1007" w:type="dxa"/>
            <w:gridSpan w:val="2"/>
            <w:vAlign w:val="center"/>
          </w:tcPr>
          <w:p>
            <w:pPr>
              <w:jc w:val="center"/>
              <w:rPr>
                <w:rFonts w:ascii="宋体" w:hAnsi="宋体"/>
                <w:color w:val="000000"/>
                <w:szCs w:val="21"/>
              </w:rPr>
            </w:pPr>
            <w:r>
              <w:rPr>
                <w:rFonts w:hint="eastAsia" w:ascii="宋体" w:hAnsi="宋体"/>
                <w:color w:val="000000"/>
                <w:szCs w:val="21"/>
              </w:rPr>
              <w:t>学历</w:t>
            </w:r>
          </w:p>
        </w:tc>
        <w:tc>
          <w:tcPr>
            <w:tcW w:w="1720" w:type="dxa"/>
            <w:gridSpan w:val="2"/>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pPr>
              <w:jc w:val="center"/>
              <w:rPr>
                <w:rFonts w:ascii="宋体" w:hAnsi="宋体"/>
                <w:color w:val="000000"/>
                <w:szCs w:val="21"/>
              </w:rPr>
            </w:pPr>
            <w:r>
              <w:rPr>
                <w:rFonts w:hint="eastAsia" w:ascii="宋体" w:hAnsi="宋体"/>
                <w:color w:val="000000"/>
                <w:szCs w:val="21"/>
              </w:rPr>
              <w:t>参加工作时间</w:t>
            </w:r>
          </w:p>
        </w:tc>
        <w:tc>
          <w:tcPr>
            <w:tcW w:w="6648" w:type="dxa"/>
            <w:gridSpan w:val="9"/>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pPr>
              <w:jc w:val="center"/>
              <w:rPr>
                <w:rFonts w:ascii="宋体" w:hAnsi="宋体"/>
                <w:color w:val="000000"/>
                <w:szCs w:val="21"/>
              </w:rPr>
            </w:pPr>
            <w:r>
              <w:rPr>
                <w:rFonts w:hint="eastAsia" w:ascii="宋体" w:hAnsi="宋体"/>
                <w:color w:val="000000"/>
                <w:szCs w:val="21"/>
              </w:rPr>
              <w:t>在执行和已完项目情况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pPr>
              <w:jc w:val="center"/>
              <w:rPr>
                <w:rFonts w:ascii="宋体" w:hAnsi="宋体"/>
                <w:color w:val="000000"/>
                <w:szCs w:val="21"/>
              </w:rPr>
            </w:pPr>
            <w:r>
              <w:rPr>
                <w:rFonts w:hint="eastAsia" w:ascii="宋体" w:hAnsi="宋体"/>
                <w:color w:val="000000"/>
                <w:szCs w:val="21"/>
              </w:rPr>
              <w:t>采购单位</w:t>
            </w:r>
          </w:p>
        </w:tc>
        <w:tc>
          <w:tcPr>
            <w:tcW w:w="1622" w:type="dxa"/>
            <w:gridSpan w:val="2"/>
            <w:vAlign w:val="center"/>
          </w:tcPr>
          <w:p>
            <w:pPr>
              <w:jc w:val="center"/>
              <w:rPr>
                <w:rFonts w:ascii="宋体" w:hAnsi="宋体"/>
                <w:color w:val="000000"/>
                <w:szCs w:val="21"/>
              </w:rPr>
            </w:pPr>
            <w:r>
              <w:rPr>
                <w:rFonts w:hint="eastAsia" w:ascii="宋体" w:hAnsi="宋体"/>
                <w:color w:val="000000"/>
                <w:szCs w:val="21"/>
              </w:rPr>
              <w:t>项目名称</w:t>
            </w:r>
          </w:p>
        </w:tc>
        <w:tc>
          <w:tcPr>
            <w:tcW w:w="1326" w:type="dxa"/>
            <w:gridSpan w:val="3"/>
            <w:vAlign w:val="center"/>
          </w:tcPr>
          <w:p>
            <w:pPr>
              <w:jc w:val="center"/>
              <w:rPr>
                <w:rFonts w:ascii="宋体" w:hAnsi="宋体"/>
                <w:color w:val="000000"/>
                <w:szCs w:val="21"/>
              </w:rPr>
            </w:pPr>
            <w:r>
              <w:rPr>
                <w:rFonts w:hint="eastAsia" w:ascii="宋体" w:hAnsi="宋体"/>
                <w:color w:val="000000"/>
                <w:szCs w:val="21"/>
              </w:rPr>
              <w:t>项目规模</w:t>
            </w:r>
          </w:p>
        </w:tc>
        <w:tc>
          <w:tcPr>
            <w:tcW w:w="1592" w:type="dxa"/>
            <w:gridSpan w:val="2"/>
            <w:vAlign w:val="center"/>
          </w:tcPr>
          <w:p>
            <w:pPr>
              <w:jc w:val="center"/>
              <w:rPr>
                <w:rFonts w:ascii="宋体" w:hAnsi="宋体"/>
                <w:color w:val="000000"/>
                <w:szCs w:val="21"/>
              </w:rPr>
            </w:pPr>
            <w:r>
              <w:rPr>
                <w:rFonts w:hint="eastAsia" w:ascii="宋体" w:hAnsi="宋体"/>
                <w:color w:val="000000"/>
                <w:szCs w:val="21"/>
              </w:rPr>
              <w:t>项目执行日期</w:t>
            </w:r>
          </w:p>
        </w:tc>
        <w:tc>
          <w:tcPr>
            <w:tcW w:w="1461" w:type="dxa"/>
            <w:gridSpan w:val="2"/>
            <w:vAlign w:val="center"/>
          </w:tcPr>
          <w:p>
            <w:pPr>
              <w:jc w:val="center"/>
              <w:rPr>
                <w:rFonts w:ascii="宋体" w:hAnsi="宋体"/>
                <w:color w:val="000000"/>
                <w:szCs w:val="21"/>
              </w:rPr>
            </w:pPr>
            <w:r>
              <w:rPr>
                <w:rFonts w:hint="eastAsia" w:ascii="宋体" w:hAnsi="宋体"/>
                <w:color w:val="000000"/>
                <w:szCs w:val="21"/>
              </w:rPr>
              <w:t>在执行或已完</w:t>
            </w:r>
          </w:p>
        </w:tc>
        <w:tc>
          <w:tcPr>
            <w:tcW w:w="1068" w:type="dxa"/>
            <w:vAlign w:val="center"/>
          </w:tcPr>
          <w:p>
            <w:pPr>
              <w:jc w:val="center"/>
              <w:rPr>
                <w:rFonts w:ascii="宋体" w:hAnsi="宋体"/>
                <w:color w:val="000000"/>
                <w:szCs w:val="21"/>
              </w:rPr>
            </w:pPr>
            <w:r>
              <w:rPr>
                <w:rFonts w:hint="eastAsia" w:ascii="宋体" w:hAnsi="宋体"/>
                <w:color w:val="000000"/>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pPr>
              <w:rPr>
                <w:rFonts w:ascii="宋体" w:hAnsi="宋体"/>
                <w:color w:val="000000"/>
                <w:szCs w:val="21"/>
              </w:rPr>
            </w:pPr>
          </w:p>
        </w:tc>
        <w:tc>
          <w:tcPr>
            <w:tcW w:w="1622" w:type="dxa"/>
            <w:gridSpan w:val="2"/>
            <w:vAlign w:val="center"/>
          </w:tcPr>
          <w:p>
            <w:pPr>
              <w:rPr>
                <w:rFonts w:ascii="宋体" w:hAnsi="宋体"/>
                <w:color w:val="000000"/>
                <w:szCs w:val="21"/>
              </w:rPr>
            </w:pPr>
          </w:p>
        </w:tc>
        <w:tc>
          <w:tcPr>
            <w:tcW w:w="1326" w:type="dxa"/>
            <w:gridSpan w:val="3"/>
            <w:vAlign w:val="center"/>
          </w:tcPr>
          <w:p>
            <w:pPr>
              <w:rPr>
                <w:rFonts w:ascii="宋体" w:hAnsi="宋体"/>
                <w:color w:val="000000"/>
                <w:szCs w:val="21"/>
              </w:rPr>
            </w:pPr>
          </w:p>
        </w:tc>
        <w:tc>
          <w:tcPr>
            <w:tcW w:w="1592" w:type="dxa"/>
            <w:gridSpan w:val="2"/>
            <w:vAlign w:val="center"/>
          </w:tcPr>
          <w:p>
            <w:pPr>
              <w:rPr>
                <w:rFonts w:ascii="宋体" w:hAnsi="宋体"/>
                <w:color w:val="000000"/>
                <w:szCs w:val="21"/>
              </w:rPr>
            </w:pPr>
          </w:p>
        </w:tc>
        <w:tc>
          <w:tcPr>
            <w:tcW w:w="1461" w:type="dxa"/>
            <w:gridSpan w:val="2"/>
            <w:vAlign w:val="center"/>
          </w:tcPr>
          <w:p>
            <w:pPr>
              <w:rPr>
                <w:rFonts w:ascii="宋体" w:hAnsi="宋体"/>
                <w:color w:val="000000"/>
                <w:szCs w:val="21"/>
              </w:rPr>
            </w:pPr>
          </w:p>
        </w:tc>
        <w:tc>
          <w:tcPr>
            <w:tcW w:w="1068" w:type="dxa"/>
            <w:vAlign w:val="center"/>
          </w:tcPr>
          <w:p>
            <w:pPr>
              <w:rPr>
                <w:rFonts w:ascii="宋体" w:hAnsi="宋体"/>
                <w:color w:val="000000"/>
                <w:szCs w:val="21"/>
              </w:rPr>
            </w:pPr>
          </w:p>
        </w:tc>
      </w:tr>
    </w:tbl>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bookmarkStart w:id="11" w:name="_Toc100052475"/>
      <w:bookmarkStart w:id="12" w:name="_Toc73521708"/>
      <w:bookmarkStart w:id="13" w:name="_Toc73521620"/>
      <w:bookmarkStart w:id="14" w:name="_Toc101074905"/>
      <w:r>
        <w:rPr>
          <w:rFonts w:hint="eastAsia" w:ascii="宋体" w:hAnsi="宋体"/>
          <w:color w:val="000000"/>
          <w:szCs w:val="21"/>
        </w:rPr>
        <w:t>投标单位公章：</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hint="eastAsia" w:ascii="宋体" w:hAnsi="宋体"/>
          <w:color w:val="000000"/>
          <w:szCs w:val="21"/>
        </w:rPr>
        <w:t>法人代表或被授权人签字：</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（三）项目班子配备情况辅助说明资料</w:t>
      </w:r>
      <w:bookmarkEnd w:id="11"/>
      <w:bookmarkEnd w:id="12"/>
      <w:bookmarkEnd w:id="13"/>
      <w:bookmarkEnd w:id="14"/>
    </w:p>
    <w:p>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pPr>
        <w:spacing w:line="300" w:lineRule="auto"/>
        <w:ind w:firstLine="2520" w:firstLineChars="1200"/>
        <w:rPr>
          <w:rFonts w:ascii="宋体" w:hAnsi="宋体"/>
          <w:color w:val="000000"/>
          <w:szCs w:val="21"/>
        </w:rPr>
      </w:pPr>
      <w:r>
        <w:rPr>
          <w:rFonts w:ascii="宋体" w:hAnsi="宋体"/>
          <w:color w:val="000000"/>
          <w:szCs w:val="21"/>
        </w:rPr>
        <w:br w:type="page"/>
      </w:r>
      <w:bookmarkStart w:id="15" w:name="_Toc201401658"/>
      <w:bookmarkStart w:id="16" w:name="_Toc201742861"/>
      <w:bookmarkStart w:id="17" w:name="_Toc201743116"/>
      <w:bookmarkStart w:id="18" w:name="_Toc201997946"/>
      <w:bookmarkStart w:id="19" w:name="_Toc201719118"/>
    </w:p>
    <w:p>
      <w:pPr>
        <w:spacing w:line="300" w:lineRule="auto"/>
        <w:rPr>
          <w:rFonts w:ascii="宋体" w:hAnsi="宋体"/>
          <w:color w:val="000000"/>
          <w:szCs w:val="21"/>
        </w:rPr>
      </w:pPr>
      <w:r>
        <w:rPr>
          <w:rFonts w:hint="eastAsia" w:ascii="宋体" w:hAnsi="宋体"/>
          <w:color w:val="000000"/>
          <w:szCs w:val="21"/>
        </w:rPr>
        <w:t>格式7：法人授权书</w:t>
      </w:r>
    </w:p>
    <w:p>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pPr>
        <w:spacing w:line="400" w:lineRule="exact"/>
        <w:jc w:val="left"/>
        <w:rPr>
          <w:rFonts w:ascii="宋体" w:hAnsi="宋体" w:cs="Courier New"/>
          <w:b/>
          <w:sz w:val="24"/>
          <w:szCs w:val="24"/>
        </w:rPr>
      </w:pPr>
      <w:r>
        <w:rPr>
          <w:rFonts w:hint="eastAsia" w:ascii="宋体" w:hAnsi="宋体" w:cs="Courier New"/>
          <w:b/>
          <w:sz w:val="24"/>
          <w:szCs w:val="24"/>
        </w:rPr>
        <w:t>本授权书声明：</w:t>
      </w:r>
    </w:p>
    <w:p>
      <w:pPr>
        <w:spacing w:line="360" w:lineRule="auto"/>
        <w:ind w:firstLine="480" w:firstLineChars="200"/>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（被授权人的姓名、职务）为本公司的合法代理人，以本公司名义负责处理在深圳儿童医院医用耗材采购活动中相关谈判采购事务。</w:t>
      </w:r>
    </w:p>
    <w:p>
      <w:pPr>
        <w:spacing w:line="500" w:lineRule="exact"/>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pPr>
        <w:spacing w:line="500" w:lineRule="exact"/>
        <w:ind w:firstLine="480" w:firstLineChars="200"/>
        <w:jc w:val="left"/>
        <w:rPr>
          <w:rFonts w:ascii="宋体" w:hAnsi="宋体"/>
          <w:bCs/>
          <w:sz w:val="24"/>
          <w:szCs w:val="24"/>
        </w:rPr>
      </w:pPr>
    </w:p>
    <w:p>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pPr>
        <w:spacing w:line="360" w:lineRule="auto"/>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6"/>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6"/>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6"/>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6"/>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宋体" w:hAnsi="宋体"/>
          <w:bCs/>
          <w:sz w:val="24"/>
          <w:szCs w:val="24"/>
          <w:u w:val="single"/>
        </w:rPr>
      </w:pPr>
    </w:p>
    <w:p>
      <w:pPr>
        <w:spacing w:line="500" w:lineRule="exact"/>
        <w:ind w:firstLine="555"/>
        <w:jc w:val="left"/>
        <w:rPr>
          <w:rFonts w:ascii="宋体" w:hAnsi="宋体"/>
          <w:bCs/>
          <w:sz w:val="24"/>
          <w:szCs w:val="24"/>
          <w:u w:val="single"/>
        </w:rPr>
      </w:pPr>
    </w:p>
    <w:p>
      <w:pPr>
        <w:spacing w:line="500" w:lineRule="exact"/>
        <w:ind w:firstLine="555"/>
        <w:jc w:val="left"/>
        <w:rPr>
          <w:rFonts w:ascii="宋体" w:hAnsi="宋体"/>
          <w:bCs/>
          <w:sz w:val="24"/>
          <w:szCs w:val="24"/>
          <w:u w:val="single"/>
        </w:rPr>
      </w:pPr>
    </w:p>
    <w:p>
      <w:pPr>
        <w:tabs>
          <w:tab w:val="left" w:pos="0"/>
        </w:tabs>
        <w:spacing w:line="276" w:lineRule="auto"/>
        <w:jc w:val="left"/>
        <w:rPr>
          <w:rFonts w:ascii="宋体" w:hAnsi="宋体"/>
          <w:sz w:val="24"/>
          <w:szCs w:val="24"/>
        </w:rPr>
      </w:pPr>
    </w:p>
    <w:p>
      <w:pPr>
        <w:rPr>
          <w:rFonts w:ascii="宋体" w:hAnsi="宋体"/>
          <w:sz w:val="24"/>
          <w:szCs w:val="24"/>
        </w:rPr>
      </w:pPr>
    </w:p>
    <w:p>
      <w:pPr>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bCs/>
          <w:sz w:val="24"/>
          <w:szCs w:val="24"/>
        </w:rPr>
        <w:sectPr>
          <w:headerReference r:id="rId5" w:type="default"/>
          <w:footerReference r:id="rId6" w:type="default"/>
          <w:pgSz w:w="11906" w:h="16838"/>
          <w:pgMar w:top="1701" w:right="1588" w:bottom="1304" w:left="1588" w:header="1247" w:footer="737" w:gutter="0"/>
          <w:cols w:space="720" w:num="1"/>
          <w:docGrid w:linePitch="380" w:charSpace="-4301"/>
        </w:sectPr>
      </w:pPr>
    </w:p>
    <w:bookmarkEnd w:id="15"/>
    <w:bookmarkEnd w:id="16"/>
    <w:bookmarkEnd w:id="17"/>
    <w:bookmarkEnd w:id="18"/>
    <w:bookmarkEnd w:id="19"/>
    <w:p>
      <w:pPr>
        <w:rPr>
          <w:rFonts w:ascii="宋体" w:hAnsi="宋体"/>
          <w:bCs/>
          <w:sz w:val="24"/>
          <w:szCs w:val="24"/>
        </w:rPr>
      </w:pPr>
      <w:r>
        <w:rPr>
          <w:rFonts w:hint="eastAsia" w:ascii="宋体" w:hAnsi="宋体"/>
          <w:bCs/>
          <w:sz w:val="24"/>
          <w:szCs w:val="24"/>
        </w:rPr>
        <w:t>格式8：诚信承诺函</w:t>
      </w:r>
    </w:p>
    <w:p>
      <w:pPr>
        <w:jc w:val="center"/>
        <w:rPr>
          <w:rFonts w:ascii="宋体" w:hAnsi="宋体"/>
          <w:b/>
          <w:sz w:val="24"/>
          <w:szCs w:val="24"/>
        </w:rPr>
      </w:pPr>
      <w:r>
        <w:rPr>
          <w:rFonts w:hint="eastAsia" w:ascii="宋体" w:hAnsi="宋体"/>
          <w:b/>
          <w:bCs/>
          <w:sz w:val="24"/>
          <w:szCs w:val="24"/>
        </w:rPr>
        <w:t>诚信情况承诺函</w:t>
      </w:r>
    </w:p>
    <w:p>
      <w:pPr>
        <w:spacing w:line="312" w:lineRule="auto"/>
        <w:rPr>
          <w:rFonts w:ascii="宋体" w:hAnsi="宋体"/>
          <w:sz w:val="24"/>
          <w:szCs w:val="24"/>
        </w:rPr>
      </w:pPr>
    </w:p>
    <w:p>
      <w:pPr>
        <w:spacing w:line="360" w:lineRule="auto"/>
        <w:rPr>
          <w:rFonts w:ascii="宋体" w:hAnsi="宋体"/>
          <w:i/>
          <w:iCs/>
          <w:sz w:val="24"/>
          <w:szCs w:val="24"/>
        </w:rPr>
      </w:pPr>
      <w:r>
        <w:rPr>
          <w:rFonts w:hint="eastAsia" w:ascii="宋体" w:hAnsi="宋体"/>
          <w:sz w:val="24"/>
          <w:szCs w:val="24"/>
        </w:rPr>
        <w:t>致：深圳市儿童医院</w:t>
      </w:r>
    </w:p>
    <w:p>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pPr>
        <w:numPr>
          <w:ilvl w:val="1"/>
          <w:numId w:val="1"/>
        </w:numPr>
        <w:spacing w:line="360" w:lineRule="auto"/>
        <w:rPr>
          <w:rFonts w:ascii="宋体" w:hAnsi="宋体"/>
          <w:sz w:val="24"/>
          <w:szCs w:val="24"/>
        </w:rPr>
      </w:pPr>
      <w:r>
        <w:rPr>
          <w:rFonts w:hint="eastAsia" w:ascii="宋体" w:hAnsi="宋体"/>
          <w:sz w:val="24"/>
          <w:szCs w:val="24"/>
        </w:rPr>
        <w:t>被纪检监察部门立案调查，违法违规事实成立的；</w:t>
      </w:r>
    </w:p>
    <w:p>
      <w:pPr>
        <w:numPr>
          <w:ilvl w:val="1"/>
          <w:numId w:val="1"/>
        </w:numPr>
        <w:spacing w:line="360" w:lineRule="auto"/>
        <w:rPr>
          <w:rFonts w:ascii="宋体" w:hAnsi="宋体"/>
          <w:sz w:val="24"/>
          <w:szCs w:val="24"/>
        </w:rPr>
      </w:pPr>
      <w:r>
        <w:rPr>
          <w:rFonts w:hint="eastAsia" w:ascii="宋体" w:hAnsi="宋体"/>
          <w:sz w:val="24"/>
          <w:szCs w:val="24"/>
        </w:rPr>
        <w:t>未按规定签订、履行采购合同，造成严重后果的；</w:t>
      </w:r>
    </w:p>
    <w:p>
      <w:pPr>
        <w:numPr>
          <w:ilvl w:val="1"/>
          <w:numId w:val="1"/>
        </w:numPr>
        <w:spacing w:line="360" w:lineRule="auto"/>
        <w:rPr>
          <w:rFonts w:ascii="宋体" w:hAnsi="宋体"/>
          <w:sz w:val="24"/>
          <w:szCs w:val="24"/>
        </w:rPr>
      </w:pPr>
      <w:r>
        <w:rPr>
          <w:rFonts w:hint="eastAsia" w:ascii="宋体" w:hAnsi="宋体"/>
          <w:sz w:val="24"/>
          <w:szCs w:val="24"/>
        </w:rPr>
        <w:t>隐瞒真实情况，提供虚假资料的；</w:t>
      </w:r>
    </w:p>
    <w:p>
      <w:pPr>
        <w:numPr>
          <w:ilvl w:val="1"/>
          <w:numId w:val="1"/>
        </w:numPr>
        <w:spacing w:line="360" w:lineRule="auto"/>
        <w:rPr>
          <w:rFonts w:ascii="宋体" w:hAnsi="宋体"/>
          <w:sz w:val="24"/>
          <w:szCs w:val="24"/>
        </w:rPr>
      </w:pPr>
      <w:r>
        <w:rPr>
          <w:rFonts w:hint="eastAsia" w:ascii="宋体" w:hAnsi="宋体"/>
          <w:sz w:val="24"/>
          <w:szCs w:val="24"/>
        </w:rPr>
        <w:t>以非法手段排斥其他供应商参与竞争的；</w:t>
      </w:r>
    </w:p>
    <w:p>
      <w:pPr>
        <w:numPr>
          <w:ilvl w:val="1"/>
          <w:numId w:val="1"/>
        </w:numPr>
        <w:spacing w:line="360" w:lineRule="auto"/>
        <w:rPr>
          <w:rFonts w:ascii="宋体" w:hAnsi="宋体"/>
          <w:sz w:val="24"/>
          <w:szCs w:val="24"/>
        </w:rPr>
      </w:pPr>
      <w:r>
        <w:rPr>
          <w:rFonts w:hint="eastAsia" w:ascii="宋体" w:hAnsi="宋体"/>
          <w:sz w:val="24"/>
          <w:szCs w:val="24"/>
        </w:rPr>
        <w:t>与其他采购参加人串通投标的；</w:t>
      </w:r>
    </w:p>
    <w:p>
      <w:pPr>
        <w:numPr>
          <w:ilvl w:val="1"/>
          <w:numId w:val="1"/>
        </w:numPr>
        <w:spacing w:line="360" w:lineRule="auto"/>
        <w:rPr>
          <w:rFonts w:ascii="宋体" w:hAnsi="宋体"/>
          <w:sz w:val="24"/>
          <w:szCs w:val="24"/>
        </w:rPr>
      </w:pPr>
      <w:r>
        <w:rPr>
          <w:rFonts w:hint="eastAsia" w:ascii="宋体" w:hAnsi="宋体"/>
          <w:sz w:val="24"/>
          <w:szCs w:val="24"/>
        </w:rPr>
        <w:t>在采购活动中应当回避而未回避的；</w:t>
      </w:r>
    </w:p>
    <w:p>
      <w:pPr>
        <w:numPr>
          <w:ilvl w:val="1"/>
          <w:numId w:val="1"/>
        </w:numPr>
        <w:spacing w:line="360" w:lineRule="auto"/>
        <w:rPr>
          <w:rFonts w:ascii="宋体" w:hAnsi="宋体"/>
          <w:sz w:val="24"/>
          <w:szCs w:val="24"/>
        </w:rPr>
      </w:pPr>
      <w:r>
        <w:rPr>
          <w:rFonts w:hint="eastAsia" w:ascii="宋体" w:hAnsi="宋体"/>
          <w:sz w:val="24"/>
          <w:szCs w:val="24"/>
        </w:rPr>
        <w:t>恶意投诉的；</w:t>
      </w:r>
    </w:p>
    <w:p>
      <w:pPr>
        <w:numPr>
          <w:ilvl w:val="1"/>
          <w:numId w:val="1"/>
        </w:numPr>
        <w:spacing w:line="360" w:lineRule="auto"/>
        <w:rPr>
          <w:rFonts w:ascii="宋体" w:hAnsi="宋体"/>
          <w:sz w:val="24"/>
          <w:szCs w:val="24"/>
        </w:rPr>
      </w:pPr>
      <w:r>
        <w:rPr>
          <w:rFonts w:hint="eastAsia" w:ascii="宋体" w:hAnsi="宋体"/>
          <w:sz w:val="24"/>
          <w:szCs w:val="24"/>
        </w:rPr>
        <w:t>向采购项目相关人行贿或者提供其他不当利益的；</w:t>
      </w:r>
    </w:p>
    <w:p>
      <w:pPr>
        <w:numPr>
          <w:ilvl w:val="1"/>
          <w:numId w:val="1"/>
        </w:numPr>
        <w:spacing w:line="360" w:lineRule="auto"/>
        <w:rPr>
          <w:rFonts w:ascii="宋体" w:hAnsi="宋体"/>
          <w:sz w:val="24"/>
          <w:szCs w:val="24"/>
        </w:rPr>
      </w:pPr>
      <w:r>
        <w:rPr>
          <w:rFonts w:hint="eastAsia" w:ascii="宋体" w:hAnsi="宋体"/>
          <w:sz w:val="24"/>
          <w:szCs w:val="24"/>
        </w:rPr>
        <w:t>阻碍、抗拒主管部门监督检查的；</w:t>
      </w:r>
    </w:p>
    <w:p>
      <w:pPr>
        <w:numPr>
          <w:ilvl w:val="1"/>
          <w:numId w:val="1"/>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pPr>
        <w:spacing w:line="360" w:lineRule="auto"/>
        <w:ind w:left="420"/>
        <w:rPr>
          <w:rFonts w:ascii="宋体" w:hAnsi="宋体"/>
          <w:sz w:val="24"/>
          <w:szCs w:val="24"/>
        </w:rPr>
      </w:pPr>
      <w:r>
        <w:rPr>
          <w:rFonts w:hint="eastAsia" w:ascii="宋体" w:hAnsi="宋体"/>
          <w:sz w:val="24"/>
          <w:szCs w:val="24"/>
        </w:rPr>
        <w:t>（十一）主管部门认定的其他情形。</w:t>
      </w:r>
    </w:p>
    <w:p>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ind w:firstLine="360" w:firstLineChars="150"/>
        <w:rPr>
          <w:rFonts w:ascii="宋体" w:hAnsi="宋体"/>
          <w:sz w:val="24"/>
          <w:szCs w:val="24"/>
          <w:u w:val="single"/>
        </w:rPr>
      </w:pPr>
      <w:r>
        <w:rPr>
          <w:rFonts w:hint="eastAsia" w:ascii="宋体" w:hAnsi="宋体" w:cs="宋体"/>
          <w:sz w:val="24"/>
          <w:szCs w:val="24"/>
        </w:rPr>
        <w:t>日        期：</w:t>
      </w:r>
      <w:r>
        <w:rPr>
          <w:rFonts w:hint="eastAsia" w:ascii="宋体" w:hAnsi="宋体" w:cs="宋体"/>
          <w:kern w:val="0"/>
          <w:sz w:val="24"/>
          <w:szCs w:val="24"/>
          <w:u w:val="single"/>
        </w:rPr>
        <w:t xml:space="preserve">                                 </w:t>
      </w:r>
    </w:p>
    <w:p>
      <w:pPr>
        <w:spacing w:line="360" w:lineRule="auto"/>
        <w:jc w:val="left"/>
        <w:rPr>
          <w:rFonts w:ascii="宋体" w:hAnsi="宋体"/>
          <w:sz w:val="24"/>
          <w:szCs w:val="24"/>
        </w:rPr>
        <w:sectPr>
          <w:pgSz w:w="11906" w:h="16838"/>
          <w:pgMar w:top="1701" w:right="1588" w:bottom="1304" w:left="1588" w:header="1247" w:footer="737" w:gutter="0"/>
          <w:cols w:space="720" w:num="1"/>
          <w:docGrid w:linePitch="380" w:charSpace="-4301"/>
        </w:sectPr>
      </w:pPr>
    </w:p>
    <w:p/>
    <w:sectPr>
      <w:footerReference r:id="rId7" w:type="default"/>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3</w:t>
    </w:r>
    <w:r>
      <w:rPr>
        <w:lang w:val="zh-CN"/>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page" w:x="8278" w:y="-31"/>
      <w:rPr>
        <w:rStyle w:val="22"/>
      </w:rPr>
    </w:pPr>
    <w:r>
      <w:fldChar w:fldCharType="begin"/>
    </w:r>
    <w:r>
      <w:rPr>
        <w:rStyle w:val="22"/>
      </w:rPr>
      <w:instrText xml:space="preserve">PAGE  </w:instrText>
    </w:r>
    <w:r>
      <w:fldChar w:fldCharType="separate"/>
    </w:r>
    <w:r>
      <w:rPr>
        <w:rStyle w:val="22"/>
      </w:rPr>
      <w:t>12</w:t>
    </w:r>
    <w:r>
      <w:fldChar w:fldCharType="end"/>
    </w:r>
  </w:p>
  <w:p>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4"/>
          <w:jc w:val="center"/>
        </w:pPr>
        <w:r>
          <w:fldChar w:fldCharType="begin"/>
        </w:r>
        <w:r>
          <w:instrText xml:space="preserve"> PAGE   \* MERGEFORMAT </w:instrText>
        </w:r>
        <w:r>
          <w:fldChar w:fldCharType="separate"/>
        </w:r>
        <w:r>
          <w:rPr>
            <w:lang w:val="zh-CN"/>
          </w:rPr>
          <w:t>13</w:t>
        </w:r>
        <w:r>
          <w:rPr>
            <w:lang w:val="zh-CN"/>
          </w:rPr>
          <w:fldChar w:fldCharType="end"/>
        </w:r>
      </w:p>
    </w:sdtContent>
  </w:sdt>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3OWU1MzY1OTQ5OTJmMDNkZTgyMmQxZGM1NzFkMjQ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1104"/>
    <w:rsid w:val="00073CAE"/>
    <w:rsid w:val="00075954"/>
    <w:rsid w:val="00080BD5"/>
    <w:rsid w:val="00083404"/>
    <w:rsid w:val="000836AF"/>
    <w:rsid w:val="00083A47"/>
    <w:rsid w:val="00084721"/>
    <w:rsid w:val="0008570C"/>
    <w:rsid w:val="0008669D"/>
    <w:rsid w:val="00092B42"/>
    <w:rsid w:val="0009552F"/>
    <w:rsid w:val="000A304E"/>
    <w:rsid w:val="000B5165"/>
    <w:rsid w:val="000C41E5"/>
    <w:rsid w:val="000C7451"/>
    <w:rsid w:val="000C769E"/>
    <w:rsid w:val="000C78FD"/>
    <w:rsid w:val="000D11AB"/>
    <w:rsid w:val="000D1423"/>
    <w:rsid w:val="000D580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27A07"/>
    <w:rsid w:val="00131D50"/>
    <w:rsid w:val="00133B20"/>
    <w:rsid w:val="00134856"/>
    <w:rsid w:val="00135B1F"/>
    <w:rsid w:val="0013707B"/>
    <w:rsid w:val="001373A7"/>
    <w:rsid w:val="00137EC9"/>
    <w:rsid w:val="001411D4"/>
    <w:rsid w:val="00152900"/>
    <w:rsid w:val="00153DA7"/>
    <w:rsid w:val="0015400F"/>
    <w:rsid w:val="001569AA"/>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86E9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449F"/>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19F1"/>
    <w:rsid w:val="006F486D"/>
    <w:rsid w:val="006F5830"/>
    <w:rsid w:val="00700CE0"/>
    <w:rsid w:val="007025D1"/>
    <w:rsid w:val="00705B2E"/>
    <w:rsid w:val="007070E5"/>
    <w:rsid w:val="007103F7"/>
    <w:rsid w:val="0071231F"/>
    <w:rsid w:val="007134DF"/>
    <w:rsid w:val="00713D6E"/>
    <w:rsid w:val="00713EA9"/>
    <w:rsid w:val="007146BA"/>
    <w:rsid w:val="00717FD9"/>
    <w:rsid w:val="007204F5"/>
    <w:rsid w:val="0072132F"/>
    <w:rsid w:val="0072155B"/>
    <w:rsid w:val="00721D51"/>
    <w:rsid w:val="007246C7"/>
    <w:rsid w:val="00731E02"/>
    <w:rsid w:val="007328D0"/>
    <w:rsid w:val="00732F0E"/>
    <w:rsid w:val="007333AB"/>
    <w:rsid w:val="00743E83"/>
    <w:rsid w:val="00745210"/>
    <w:rsid w:val="00745A30"/>
    <w:rsid w:val="00746579"/>
    <w:rsid w:val="00751B86"/>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4A64"/>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8CC"/>
    <w:rsid w:val="00874B92"/>
    <w:rsid w:val="0088373B"/>
    <w:rsid w:val="008838AE"/>
    <w:rsid w:val="00884C4D"/>
    <w:rsid w:val="00886A26"/>
    <w:rsid w:val="008A064F"/>
    <w:rsid w:val="008A3DF3"/>
    <w:rsid w:val="008B15D8"/>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557F1"/>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A6F3D"/>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1058"/>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2C01"/>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5BAE"/>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0C79"/>
    <w:rsid w:val="00BB3E82"/>
    <w:rsid w:val="00BB42D0"/>
    <w:rsid w:val="00BC167B"/>
    <w:rsid w:val="00BC3407"/>
    <w:rsid w:val="00BC6763"/>
    <w:rsid w:val="00BC7D63"/>
    <w:rsid w:val="00BD3961"/>
    <w:rsid w:val="00BD42ED"/>
    <w:rsid w:val="00BD54D6"/>
    <w:rsid w:val="00BD5E4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0E74"/>
    <w:rsid w:val="00C32A12"/>
    <w:rsid w:val="00C357E9"/>
    <w:rsid w:val="00C3660C"/>
    <w:rsid w:val="00C37DB8"/>
    <w:rsid w:val="00C40D87"/>
    <w:rsid w:val="00C411EB"/>
    <w:rsid w:val="00C4372C"/>
    <w:rsid w:val="00C449F9"/>
    <w:rsid w:val="00C45AC8"/>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87333"/>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0F31"/>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DE0"/>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2DB0"/>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97F08"/>
    <w:rsid w:val="00FA544A"/>
    <w:rsid w:val="00FA5508"/>
    <w:rsid w:val="00FA5876"/>
    <w:rsid w:val="00FB526A"/>
    <w:rsid w:val="00FB56FB"/>
    <w:rsid w:val="00FC22EC"/>
    <w:rsid w:val="00FC2535"/>
    <w:rsid w:val="00FC4AAF"/>
    <w:rsid w:val="00FD2B69"/>
    <w:rsid w:val="00FD3175"/>
    <w:rsid w:val="00FD3ACD"/>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0D0154"/>
    <w:rsid w:val="0213568A"/>
    <w:rsid w:val="02EE0222"/>
    <w:rsid w:val="036C2938"/>
    <w:rsid w:val="04B55E07"/>
    <w:rsid w:val="04D7648A"/>
    <w:rsid w:val="04FA14E6"/>
    <w:rsid w:val="0531362C"/>
    <w:rsid w:val="054D6974"/>
    <w:rsid w:val="057207F6"/>
    <w:rsid w:val="05FC6B91"/>
    <w:rsid w:val="0733135D"/>
    <w:rsid w:val="07732DB2"/>
    <w:rsid w:val="07B8320C"/>
    <w:rsid w:val="07CF0ACE"/>
    <w:rsid w:val="09285CF7"/>
    <w:rsid w:val="09687692"/>
    <w:rsid w:val="098705EE"/>
    <w:rsid w:val="0A031FF0"/>
    <w:rsid w:val="0A8A5D39"/>
    <w:rsid w:val="0AA13162"/>
    <w:rsid w:val="0AB6258A"/>
    <w:rsid w:val="0B452B9B"/>
    <w:rsid w:val="0B5770DF"/>
    <w:rsid w:val="0C372CCD"/>
    <w:rsid w:val="0C5603A3"/>
    <w:rsid w:val="0C5C2346"/>
    <w:rsid w:val="0C5E5BB8"/>
    <w:rsid w:val="0C94782E"/>
    <w:rsid w:val="0E215C17"/>
    <w:rsid w:val="0FDB5BF8"/>
    <w:rsid w:val="0FF0756D"/>
    <w:rsid w:val="10BB60F9"/>
    <w:rsid w:val="10CB03AE"/>
    <w:rsid w:val="110A33B6"/>
    <w:rsid w:val="11EC5E17"/>
    <w:rsid w:val="121432F4"/>
    <w:rsid w:val="125C0D4E"/>
    <w:rsid w:val="13545A8B"/>
    <w:rsid w:val="13840F17"/>
    <w:rsid w:val="13992498"/>
    <w:rsid w:val="140F5863"/>
    <w:rsid w:val="14600EFD"/>
    <w:rsid w:val="15D233F0"/>
    <w:rsid w:val="16004145"/>
    <w:rsid w:val="16320B1F"/>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DB04F6"/>
    <w:rsid w:val="1D1D0E35"/>
    <w:rsid w:val="1D250BA1"/>
    <w:rsid w:val="1DD93DB9"/>
    <w:rsid w:val="1EFF09E6"/>
    <w:rsid w:val="1FA13095"/>
    <w:rsid w:val="1FE040BC"/>
    <w:rsid w:val="20152CE5"/>
    <w:rsid w:val="204801C9"/>
    <w:rsid w:val="205B011C"/>
    <w:rsid w:val="20F304B0"/>
    <w:rsid w:val="21916F90"/>
    <w:rsid w:val="22314524"/>
    <w:rsid w:val="228C71CA"/>
    <w:rsid w:val="22DE11E6"/>
    <w:rsid w:val="243D39CE"/>
    <w:rsid w:val="249C6AFD"/>
    <w:rsid w:val="25D450BA"/>
    <w:rsid w:val="25D56523"/>
    <w:rsid w:val="26E116DC"/>
    <w:rsid w:val="273322B0"/>
    <w:rsid w:val="277B4CFD"/>
    <w:rsid w:val="28752B19"/>
    <w:rsid w:val="2876124D"/>
    <w:rsid w:val="28AA01F1"/>
    <w:rsid w:val="29BD6A16"/>
    <w:rsid w:val="2A377783"/>
    <w:rsid w:val="2A6266E9"/>
    <w:rsid w:val="2A6C54A9"/>
    <w:rsid w:val="2D21664A"/>
    <w:rsid w:val="2D6900FF"/>
    <w:rsid w:val="2F34651F"/>
    <w:rsid w:val="2F425E94"/>
    <w:rsid w:val="2FB81F38"/>
    <w:rsid w:val="2FFE2912"/>
    <w:rsid w:val="30BC2EBC"/>
    <w:rsid w:val="31FF72AF"/>
    <w:rsid w:val="32523601"/>
    <w:rsid w:val="32781A64"/>
    <w:rsid w:val="32782FFB"/>
    <w:rsid w:val="32B86F81"/>
    <w:rsid w:val="33CC15C4"/>
    <w:rsid w:val="33CE26DF"/>
    <w:rsid w:val="33FA3136"/>
    <w:rsid w:val="345B7515"/>
    <w:rsid w:val="353577A9"/>
    <w:rsid w:val="357B0EFD"/>
    <w:rsid w:val="35CA2DB9"/>
    <w:rsid w:val="35F41D4F"/>
    <w:rsid w:val="361E7E3B"/>
    <w:rsid w:val="3621266D"/>
    <w:rsid w:val="36974B68"/>
    <w:rsid w:val="375C2773"/>
    <w:rsid w:val="37AF626F"/>
    <w:rsid w:val="384C47A3"/>
    <w:rsid w:val="39031BEB"/>
    <w:rsid w:val="39072F88"/>
    <w:rsid w:val="391C7C77"/>
    <w:rsid w:val="394D7D0F"/>
    <w:rsid w:val="399E4DCC"/>
    <w:rsid w:val="3B5330E7"/>
    <w:rsid w:val="3BD85452"/>
    <w:rsid w:val="3BF6596E"/>
    <w:rsid w:val="3C125C3B"/>
    <w:rsid w:val="3CC86BE5"/>
    <w:rsid w:val="3D132062"/>
    <w:rsid w:val="3D286B4F"/>
    <w:rsid w:val="3D83213E"/>
    <w:rsid w:val="3DDB4F84"/>
    <w:rsid w:val="3E726C3E"/>
    <w:rsid w:val="40A83A07"/>
    <w:rsid w:val="416F41D1"/>
    <w:rsid w:val="41BA0644"/>
    <w:rsid w:val="41F05DAA"/>
    <w:rsid w:val="428A76BF"/>
    <w:rsid w:val="4388454E"/>
    <w:rsid w:val="438A277C"/>
    <w:rsid w:val="43A1334F"/>
    <w:rsid w:val="446C47E5"/>
    <w:rsid w:val="45C85E8B"/>
    <w:rsid w:val="45F224BA"/>
    <w:rsid w:val="46FD5BE1"/>
    <w:rsid w:val="478E1DDE"/>
    <w:rsid w:val="47E56E6A"/>
    <w:rsid w:val="481923FF"/>
    <w:rsid w:val="48E21409"/>
    <w:rsid w:val="490579E7"/>
    <w:rsid w:val="493A417A"/>
    <w:rsid w:val="4950692B"/>
    <w:rsid w:val="497146B0"/>
    <w:rsid w:val="4A490D8F"/>
    <w:rsid w:val="4A5C465E"/>
    <w:rsid w:val="4AB26D7B"/>
    <w:rsid w:val="4AB9636A"/>
    <w:rsid w:val="4B0029CC"/>
    <w:rsid w:val="4B315FE3"/>
    <w:rsid w:val="4B693D86"/>
    <w:rsid w:val="4B8F40E0"/>
    <w:rsid w:val="4BC36005"/>
    <w:rsid w:val="4CA37BED"/>
    <w:rsid w:val="4DE74B53"/>
    <w:rsid w:val="4E873EC5"/>
    <w:rsid w:val="4F0F2B66"/>
    <w:rsid w:val="4F296C73"/>
    <w:rsid w:val="4F747F89"/>
    <w:rsid w:val="50331FAE"/>
    <w:rsid w:val="506247ED"/>
    <w:rsid w:val="5128622E"/>
    <w:rsid w:val="51541FB9"/>
    <w:rsid w:val="51653541"/>
    <w:rsid w:val="51BA3918"/>
    <w:rsid w:val="52FB6FDA"/>
    <w:rsid w:val="535459AE"/>
    <w:rsid w:val="53B23A34"/>
    <w:rsid w:val="55794964"/>
    <w:rsid w:val="55A22FA6"/>
    <w:rsid w:val="55AE397F"/>
    <w:rsid w:val="56214ACF"/>
    <w:rsid w:val="56403B5B"/>
    <w:rsid w:val="567505FD"/>
    <w:rsid w:val="56820A81"/>
    <w:rsid w:val="56AA68E1"/>
    <w:rsid w:val="56D26193"/>
    <w:rsid w:val="57B233A0"/>
    <w:rsid w:val="586B2478"/>
    <w:rsid w:val="58865E64"/>
    <w:rsid w:val="58C255AE"/>
    <w:rsid w:val="58DE6711"/>
    <w:rsid w:val="59EB18B6"/>
    <w:rsid w:val="5A4D3BF6"/>
    <w:rsid w:val="5AA0203F"/>
    <w:rsid w:val="5B6B290C"/>
    <w:rsid w:val="5BE55FB8"/>
    <w:rsid w:val="5BFD4EC8"/>
    <w:rsid w:val="5C55335F"/>
    <w:rsid w:val="5C914C90"/>
    <w:rsid w:val="5CDD77D2"/>
    <w:rsid w:val="5D514298"/>
    <w:rsid w:val="5E954ECC"/>
    <w:rsid w:val="5F2430A4"/>
    <w:rsid w:val="5F762EF1"/>
    <w:rsid w:val="5FC6029B"/>
    <w:rsid w:val="60003EDC"/>
    <w:rsid w:val="60405D44"/>
    <w:rsid w:val="604959AE"/>
    <w:rsid w:val="613269C6"/>
    <w:rsid w:val="61371FA3"/>
    <w:rsid w:val="61C15C3A"/>
    <w:rsid w:val="630D6DD2"/>
    <w:rsid w:val="632640B2"/>
    <w:rsid w:val="63741E5B"/>
    <w:rsid w:val="64893CF5"/>
    <w:rsid w:val="64A11AA6"/>
    <w:rsid w:val="65BB756F"/>
    <w:rsid w:val="66027D44"/>
    <w:rsid w:val="66420C8D"/>
    <w:rsid w:val="67434ACE"/>
    <w:rsid w:val="675160F0"/>
    <w:rsid w:val="67873AE3"/>
    <w:rsid w:val="679E29E3"/>
    <w:rsid w:val="67C46DBD"/>
    <w:rsid w:val="68043A23"/>
    <w:rsid w:val="68124293"/>
    <w:rsid w:val="68A37534"/>
    <w:rsid w:val="69006315"/>
    <w:rsid w:val="6A7800D0"/>
    <w:rsid w:val="6B740773"/>
    <w:rsid w:val="6BA96793"/>
    <w:rsid w:val="6BE47E9D"/>
    <w:rsid w:val="6C212759"/>
    <w:rsid w:val="6C2D715B"/>
    <w:rsid w:val="6CCC2F03"/>
    <w:rsid w:val="6D090C4C"/>
    <w:rsid w:val="6D7C1A08"/>
    <w:rsid w:val="6D7E3DB9"/>
    <w:rsid w:val="6EBC525F"/>
    <w:rsid w:val="6EED19D9"/>
    <w:rsid w:val="6EEE2197"/>
    <w:rsid w:val="6EEF7E4F"/>
    <w:rsid w:val="6F2D12A0"/>
    <w:rsid w:val="70F03E4F"/>
    <w:rsid w:val="718176B0"/>
    <w:rsid w:val="719954F2"/>
    <w:rsid w:val="72BB566D"/>
    <w:rsid w:val="72FE0135"/>
    <w:rsid w:val="73021E25"/>
    <w:rsid w:val="733B0CC7"/>
    <w:rsid w:val="75017925"/>
    <w:rsid w:val="75BF5C57"/>
    <w:rsid w:val="76287E23"/>
    <w:rsid w:val="76437394"/>
    <w:rsid w:val="79A732D1"/>
    <w:rsid w:val="79BA4A36"/>
    <w:rsid w:val="7A5D6417"/>
    <w:rsid w:val="7AD6416D"/>
    <w:rsid w:val="7B616DAE"/>
    <w:rsid w:val="7BCD7517"/>
    <w:rsid w:val="7BFA4470"/>
    <w:rsid w:val="7C0039D3"/>
    <w:rsid w:val="7C6C6D2C"/>
    <w:rsid w:val="7C7163B3"/>
    <w:rsid w:val="7D45640A"/>
    <w:rsid w:val="7DE6504F"/>
    <w:rsid w:val="7DEC76CD"/>
    <w:rsid w:val="7F3E3C42"/>
    <w:rsid w:val="7F751639"/>
    <w:rsid w:val="7FD70C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7"/>
    <w:qFormat/>
    <w:uiPriority w:val="0"/>
    <w:pPr>
      <w:spacing w:before="240" w:after="240"/>
      <w:outlineLvl w:val="2"/>
    </w:pPr>
    <w:rPr>
      <w:b/>
      <w:sz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styleId="6">
    <w:name w:val="annotation text"/>
    <w:basedOn w:val="1"/>
    <w:link w:val="49"/>
    <w:qFormat/>
    <w:uiPriority w:val="0"/>
    <w:pPr>
      <w:jc w:val="left"/>
    </w:pPr>
  </w:style>
  <w:style w:type="paragraph" w:styleId="7">
    <w:name w:val="Body Text"/>
    <w:basedOn w:val="1"/>
    <w:next w:val="8"/>
    <w:qFormat/>
    <w:uiPriority w:val="0"/>
    <w:pPr>
      <w:spacing w:after="120"/>
    </w:pPr>
    <w:rPr>
      <w:kern w:val="0"/>
      <w:sz w:val="20"/>
    </w:rPr>
  </w:style>
  <w:style w:type="paragraph" w:styleId="8">
    <w:name w:val="Body Text First Indent"/>
    <w:basedOn w:val="7"/>
    <w:semiHidden/>
    <w:unhideWhenUsed/>
    <w:qFormat/>
    <w:uiPriority w:val="99"/>
    <w:pPr>
      <w:ind w:firstLine="420" w:firstLineChars="100"/>
    </w:pPr>
    <w:rPr>
      <w:sz w:val="21"/>
    </w:rPr>
  </w:style>
  <w:style w:type="paragraph" w:styleId="9">
    <w:name w:val="Body Text Indent"/>
    <w:basedOn w:val="1"/>
    <w:autoRedefine/>
    <w:qFormat/>
    <w:uiPriority w:val="0"/>
    <w:pPr>
      <w:spacing w:line="360" w:lineRule="auto"/>
      <w:ind w:left="720" w:hanging="720" w:hangingChars="300"/>
    </w:pPr>
    <w:rPr>
      <w:sz w:val="24"/>
    </w:rPr>
  </w:style>
  <w:style w:type="paragraph" w:styleId="10">
    <w:name w:val="Plain Text"/>
    <w:basedOn w:val="1"/>
    <w:link w:val="28"/>
    <w:autoRedefine/>
    <w:qFormat/>
    <w:uiPriority w:val="0"/>
    <w:rPr>
      <w:rFonts w:ascii="宋体" w:hAnsi="Courier New" w:cs="Courier New"/>
      <w:szCs w:val="21"/>
    </w:rPr>
  </w:style>
  <w:style w:type="paragraph" w:styleId="11">
    <w:name w:val="Date"/>
    <w:basedOn w:val="1"/>
    <w:next w:val="1"/>
    <w:autoRedefine/>
    <w:qFormat/>
    <w:uiPriority w:val="0"/>
  </w:style>
  <w:style w:type="paragraph" w:styleId="12">
    <w:name w:val="Body Text Indent 2"/>
    <w:basedOn w:val="1"/>
    <w:autoRedefine/>
    <w:qFormat/>
    <w:uiPriority w:val="0"/>
    <w:pPr>
      <w:spacing w:line="360" w:lineRule="auto"/>
      <w:ind w:left="502" w:hanging="502" w:hangingChars="276"/>
    </w:pPr>
    <w:rPr>
      <w:rFonts w:ascii="仿宋_GB2312"/>
      <w:kern w:val="0"/>
      <w:sz w:val="20"/>
    </w:rPr>
  </w:style>
  <w:style w:type="paragraph" w:styleId="13">
    <w:name w:val="Balloon Text"/>
    <w:basedOn w:val="1"/>
    <w:link w:val="51"/>
    <w:autoRedefine/>
    <w:qFormat/>
    <w:uiPriority w:val="0"/>
    <w:rPr>
      <w:sz w:val="18"/>
      <w:szCs w:val="18"/>
    </w:rPr>
  </w:style>
  <w:style w:type="paragraph" w:styleId="14">
    <w:name w:val="footer"/>
    <w:basedOn w:val="1"/>
    <w:link w:val="32"/>
    <w:autoRedefine/>
    <w:qFormat/>
    <w:uiPriority w:val="99"/>
    <w:pPr>
      <w:tabs>
        <w:tab w:val="center" w:pos="4153"/>
        <w:tab w:val="right" w:pos="8306"/>
      </w:tabs>
      <w:snapToGrid w:val="0"/>
      <w:jc w:val="left"/>
    </w:pPr>
    <w:rPr>
      <w:sz w:val="18"/>
      <w:szCs w:val="18"/>
    </w:rPr>
  </w:style>
  <w:style w:type="paragraph" w:styleId="15">
    <w:name w:val="header"/>
    <w:basedOn w:val="1"/>
    <w:link w:val="31"/>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autoRedefine/>
    <w:qFormat/>
    <w:uiPriority w:val="0"/>
    <w:pPr>
      <w:spacing w:before="100" w:beforeAutospacing="1" w:after="100" w:afterAutospacing="1"/>
      <w:jc w:val="left"/>
    </w:pPr>
    <w:rPr>
      <w:kern w:val="0"/>
      <w:sz w:val="24"/>
    </w:rPr>
  </w:style>
  <w:style w:type="paragraph" w:styleId="17">
    <w:name w:val="annotation subject"/>
    <w:basedOn w:val="6"/>
    <w:next w:val="6"/>
    <w:link w:val="50"/>
    <w:autoRedefine/>
    <w:qFormat/>
    <w:uiPriority w:val="0"/>
    <w:rPr>
      <w:b/>
      <w:bCs/>
    </w:rPr>
  </w:style>
  <w:style w:type="table" w:styleId="19">
    <w:name w:val="Table Grid"/>
    <w:basedOn w:val="18"/>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1">
    <w:name w:val="Strong"/>
    <w:basedOn w:val="20"/>
    <w:autoRedefine/>
    <w:qFormat/>
    <w:uiPriority w:val="22"/>
    <w:rPr>
      <w:b/>
      <w:bCs/>
    </w:rPr>
  </w:style>
  <w:style w:type="character" w:styleId="22">
    <w:name w:val="page number"/>
    <w:basedOn w:val="20"/>
    <w:autoRedefine/>
    <w:semiHidden/>
    <w:qFormat/>
    <w:uiPriority w:val="0"/>
  </w:style>
  <w:style w:type="character" w:styleId="23">
    <w:name w:val="Hyperlink"/>
    <w:basedOn w:val="20"/>
    <w:autoRedefine/>
    <w:qFormat/>
    <w:uiPriority w:val="0"/>
    <w:rPr>
      <w:color w:val="0000FF"/>
      <w:u w:val="single"/>
    </w:rPr>
  </w:style>
  <w:style w:type="character" w:styleId="24">
    <w:name w:val="annotation reference"/>
    <w:basedOn w:val="20"/>
    <w:autoRedefine/>
    <w:qFormat/>
    <w:uiPriority w:val="0"/>
    <w:rPr>
      <w:sz w:val="21"/>
      <w:szCs w:val="21"/>
    </w:rPr>
  </w:style>
  <w:style w:type="paragraph" w:customStyle="1" w:styleId="25">
    <w:name w:val="表格文字"/>
    <w:basedOn w:val="1"/>
    <w:autoRedefine/>
    <w:qFormat/>
    <w:uiPriority w:val="0"/>
    <w:pPr>
      <w:spacing w:before="25" w:after="25"/>
    </w:pPr>
    <w:rPr>
      <w:bCs/>
      <w:spacing w:val="10"/>
      <w:sz w:val="24"/>
    </w:rPr>
  </w:style>
  <w:style w:type="paragraph" w:customStyle="1" w:styleId="26">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character" w:customStyle="1" w:styleId="27">
    <w:name w:val="标题 3 Char"/>
    <w:basedOn w:val="20"/>
    <w:link w:val="5"/>
    <w:autoRedefine/>
    <w:qFormat/>
    <w:uiPriority w:val="0"/>
    <w:rPr>
      <w:b/>
      <w:kern w:val="2"/>
      <w:sz w:val="24"/>
    </w:rPr>
  </w:style>
  <w:style w:type="character" w:customStyle="1" w:styleId="28">
    <w:name w:val="纯文本 Char"/>
    <w:basedOn w:val="20"/>
    <w:link w:val="10"/>
    <w:autoRedefine/>
    <w:qFormat/>
    <w:uiPriority w:val="0"/>
    <w:rPr>
      <w:rFonts w:ascii="宋体" w:hAnsi="Courier New" w:cs="Courier New"/>
      <w:kern w:val="2"/>
      <w:sz w:val="21"/>
      <w:szCs w:val="21"/>
    </w:rPr>
  </w:style>
  <w:style w:type="paragraph" w:customStyle="1" w:styleId="29">
    <w:name w:val="Char"/>
    <w:basedOn w:val="1"/>
    <w:autoRedefine/>
    <w:qFormat/>
    <w:uiPriority w:val="0"/>
    <w:rPr>
      <w:rFonts w:ascii="仿宋_GB2312" w:eastAsia="仿宋_GB2312"/>
      <w:b/>
      <w:sz w:val="32"/>
      <w:szCs w:val="32"/>
    </w:rPr>
  </w:style>
  <w:style w:type="paragraph" w:customStyle="1" w:styleId="30">
    <w:name w:val="样式 (西文) 宋体 行距: 1.5 倍行距"/>
    <w:basedOn w:val="1"/>
    <w:autoRedefine/>
    <w:qFormat/>
    <w:uiPriority w:val="0"/>
    <w:pPr>
      <w:spacing w:line="360" w:lineRule="auto"/>
    </w:pPr>
    <w:rPr>
      <w:rFonts w:ascii="宋体" w:hAnsi="宋体" w:cs="宋体"/>
    </w:rPr>
  </w:style>
  <w:style w:type="character" w:customStyle="1" w:styleId="31">
    <w:name w:val="页眉 Char"/>
    <w:basedOn w:val="20"/>
    <w:link w:val="15"/>
    <w:autoRedefine/>
    <w:qFormat/>
    <w:uiPriority w:val="0"/>
    <w:rPr>
      <w:kern w:val="2"/>
      <w:sz w:val="18"/>
      <w:szCs w:val="18"/>
    </w:rPr>
  </w:style>
  <w:style w:type="character" w:customStyle="1" w:styleId="32">
    <w:name w:val="页脚 Char"/>
    <w:basedOn w:val="20"/>
    <w:link w:val="14"/>
    <w:autoRedefine/>
    <w:qFormat/>
    <w:uiPriority w:val="99"/>
    <w:rPr>
      <w:kern w:val="2"/>
      <w:sz w:val="18"/>
      <w:szCs w:val="18"/>
    </w:rPr>
  </w:style>
  <w:style w:type="character" w:customStyle="1" w:styleId="33">
    <w:name w:val="标题 2 Char"/>
    <w:basedOn w:val="20"/>
    <w:link w:val="4"/>
    <w:autoRedefine/>
    <w:semiHidden/>
    <w:qFormat/>
    <w:uiPriority w:val="0"/>
    <w:rPr>
      <w:rFonts w:asciiTheme="majorHAnsi" w:hAnsiTheme="majorHAnsi" w:eastAsiaTheme="majorEastAsia" w:cstheme="majorBidi"/>
      <w:b/>
      <w:bCs/>
      <w:kern w:val="2"/>
      <w:sz w:val="32"/>
      <w:szCs w:val="32"/>
    </w:rPr>
  </w:style>
  <w:style w:type="paragraph" w:customStyle="1" w:styleId="34">
    <w:name w:val="列表段落1"/>
    <w:basedOn w:val="1"/>
    <w:autoRedefine/>
    <w:qFormat/>
    <w:uiPriority w:val="34"/>
    <w:pPr>
      <w:ind w:firstLine="420" w:firstLineChars="200"/>
    </w:pPr>
    <w:rPr>
      <w:rFonts w:ascii="Calibri" w:hAnsi="Calibri"/>
      <w:szCs w:val="22"/>
    </w:rPr>
  </w:style>
  <w:style w:type="character" w:customStyle="1" w:styleId="35">
    <w:name w:val="标题 1 Char"/>
    <w:basedOn w:val="20"/>
    <w:link w:val="3"/>
    <w:autoRedefine/>
    <w:qFormat/>
    <w:uiPriority w:val="0"/>
    <w:rPr>
      <w:b/>
      <w:bCs/>
      <w:kern w:val="44"/>
      <w:sz w:val="44"/>
      <w:szCs w:val="44"/>
    </w:rPr>
  </w:style>
  <w:style w:type="paragraph" w:customStyle="1" w:styleId="36">
    <w:name w:val="表格"/>
    <w:basedOn w:val="1"/>
    <w:autoRedefine/>
    <w:qFormat/>
    <w:uiPriority w:val="0"/>
    <w:pPr>
      <w:spacing w:line="360" w:lineRule="auto"/>
    </w:pPr>
    <w:rPr>
      <w:rFonts w:ascii="仿宋_GB2312" w:hAnsi="宋体" w:eastAsia="仿宋_GB2312"/>
      <w:bCs/>
      <w:color w:val="333333"/>
      <w:kern w:val="0"/>
      <w:sz w:val="28"/>
      <w:szCs w:val="24"/>
    </w:rPr>
  </w:style>
  <w:style w:type="paragraph" w:customStyle="1" w:styleId="37">
    <w:name w:val="_Style 1"/>
    <w:basedOn w:val="1"/>
    <w:autoRedefine/>
    <w:qFormat/>
    <w:uiPriority w:val="34"/>
    <w:pPr>
      <w:ind w:firstLine="420" w:firstLineChars="200"/>
    </w:pPr>
  </w:style>
  <w:style w:type="paragraph" w:customStyle="1" w:styleId="38">
    <w:name w:val="样式3"/>
    <w:basedOn w:val="1"/>
    <w:autoRedefine/>
    <w:qFormat/>
    <w:uiPriority w:val="0"/>
    <w:pPr>
      <w:spacing w:line="0" w:lineRule="atLeast"/>
      <w:outlineLvl w:val="0"/>
    </w:pPr>
    <w:rPr>
      <w:rFonts w:ascii="宋体" w:hAnsi="Courier New"/>
      <w:sz w:val="28"/>
      <w:szCs w:val="24"/>
    </w:rPr>
  </w:style>
  <w:style w:type="paragraph" w:customStyle="1" w:styleId="39">
    <w:name w:val="列出段落3"/>
    <w:basedOn w:val="1"/>
    <w:autoRedefine/>
    <w:qFormat/>
    <w:uiPriority w:val="99"/>
    <w:pPr>
      <w:widowControl/>
      <w:spacing w:after="200" w:line="276" w:lineRule="auto"/>
      <w:ind w:firstLine="420" w:firstLineChars="200"/>
      <w:jc w:val="left"/>
    </w:pPr>
    <w:rPr>
      <w:kern w:val="0"/>
      <w:sz w:val="22"/>
      <w:szCs w:val="24"/>
    </w:rPr>
  </w:style>
  <w:style w:type="paragraph" w:customStyle="1" w:styleId="40">
    <w:name w:val="招标文件样式2"/>
    <w:basedOn w:val="1"/>
    <w:autoRedefine/>
    <w:qFormat/>
    <w:uiPriority w:val="99"/>
    <w:pPr>
      <w:jc w:val="center"/>
      <w:outlineLvl w:val="0"/>
    </w:pPr>
    <w:rPr>
      <w:rFonts w:ascii="宋体" w:hAnsi="宋体"/>
      <w:b/>
      <w:sz w:val="28"/>
      <w:szCs w:val="28"/>
    </w:rPr>
  </w:style>
  <w:style w:type="paragraph" w:customStyle="1" w:styleId="41">
    <w:name w:val="列出段落1"/>
    <w:basedOn w:val="1"/>
    <w:autoRedefine/>
    <w:qFormat/>
    <w:uiPriority w:val="99"/>
    <w:pPr>
      <w:ind w:firstLine="420" w:firstLineChars="200"/>
    </w:pPr>
  </w:style>
  <w:style w:type="paragraph" w:customStyle="1" w:styleId="42">
    <w:name w:val="List Paragraph1"/>
    <w:basedOn w:val="1"/>
    <w:autoRedefine/>
    <w:qFormat/>
    <w:uiPriority w:val="99"/>
    <w:pPr>
      <w:ind w:firstLine="420" w:firstLineChars="200"/>
    </w:pPr>
  </w:style>
  <w:style w:type="paragraph" w:customStyle="1" w:styleId="43">
    <w:name w:val="msolistparagraph"/>
    <w:basedOn w:val="1"/>
    <w:autoRedefine/>
    <w:qFormat/>
    <w:uiPriority w:val="0"/>
    <w:pPr>
      <w:adjustRightInd w:val="0"/>
      <w:snapToGrid w:val="0"/>
      <w:ind w:firstLine="420" w:firstLineChars="200"/>
    </w:pPr>
    <w:rPr>
      <w:sz w:val="28"/>
      <w:szCs w:val="24"/>
    </w:rPr>
  </w:style>
  <w:style w:type="character" w:customStyle="1" w:styleId="44">
    <w:name w:val="font31"/>
    <w:basedOn w:val="20"/>
    <w:autoRedefine/>
    <w:qFormat/>
    <w:uiPriority w:val="0"/>
    <w:rPr>
      <w:rFonts w:hint="eastAsia" w:ascii="宋体" w:hAnsi="宋体" w:eastAsia="宋体" w:cs="Times New Roman"/>
      <w:color w:val="000000"/>
      <w:sz w:val="20"/>
      <w:szCs w:val="20"/>
      <w:u w:val="none"/>
    </w:rPr>
  </w:style>
  <w:style w:type="character" w:customStyle="1" w:styleId="45">
    <w:name w:val="font21"/>
    <w:basedOn w:val="20"/>
    <w:autoRedefine/>
    <w:qFormat/>
    <w:uiPriority w:val="0"/>
    <w:rPr>
      <w:rFonts w:hint="eastAsia" w:ascii="宋体" w:hAnsi="宋体" w:eastAsia="宋体" w:cs="宋体"/>
      <w:color w:val="000000"/>
      <w:sz w:val="18"/>
      <w:szCs w:val="18"/>
      <w:u w:val="none"/>
    </w:rPr>
  </w:style>
  <w:style w:type="paragraph" w:customStyle="1" w:styleId="46">
    <w:name w:val="Default"/>
    <w:autoRedefine/>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styleId="47">
    <w:name w:val="List Paragraph"/>
    <w:basedOn w:val="1"/>
    <w:autoRedefine/>
    <w:qFormat/>
    <w:uiPriority w:val="34"/>
    <w:pPr>
      <w:ind w:firstLine="420" w:firstLineChars="200"/>
    </w:pPr>
    <w:rPr>
      <w:rFonts w:ascii="Calibri" w:hAnsi="Calibri"/>
      <w:szCs w:val="22"/>
    </w:rPr>
  </w:style>
  <w:style w:type="paragraph" w:customStyle="1" w:styleId="48">
    <w:name w:val="Table Paragraph"/>
    <w:basedOn w:val="1"/>
    <w:autoRedefine/>
    <w:qFormat/>
    <w:uiPriority w:val="1"/>
    <w:pPr>
      <w:jc w:val="left"/>
    </w:pPr>
    <w:rPr>
      <w:rFonts w:ascii="等线" w:hAnsi="等线" w:eastAsia="等线"/>
      <w:kern w:val="0"/>
      <w:sz w:val="22"/>
      <w:szCs w:val="22"/>
      <w:lang w:eastAsia="en-US"/>
    </w:rPr>
  </w:style>
  <w:style w:type="character" w:customStyle="1" w:styleId="49">
    <w:name w:val="批注文字 Char"/>
    <w:basedOn w:val="20"/>
    <w:link w:val="6"/>
    <w:autoRedefine/>
    <w:qFormat/>
    <w:uiPriority w:val="0"/>
    <w:rPr>
      <w:kern w:val="2"/>
      <w:sz w:val="21"/>
    </w:rPr>
  </w:style>
  <w:style w:type="character" w:customStyle="1" w:styleId="50">
    <w:name w:val="批注主题 Char"/>
    <w:basedOn w:val="49"/>
    <w:link w:val="17"/>
    <w:autoRedefine/>
    <w:qFormat/>
    <w:uiPriority w:val="0"/>
    <w:rPr>
      <w:b/>
      <w:bCs/>
      <w:kern w:val="2"/>
      <w:sz w:val="21"/>
    </w:rPr>
  </w:style>
  <w:style w:type="character" w:customStyle="1" w:styleId="51">
    <w:name w:val="批注框文本 Char"/>
    <w:basedOn w:val="20"/>
    <w:link w:val="1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319A07-0EDD-4B0C-A6F9-BB19FDC71C81}">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Pages>
  <Words>3999</Words>
  <Characters>4060</Characters>
  <Lines>40</Lines>
  <Paragraphs>11</Paragraphs>
  <TotalTime>6</TotalTime>
  <ScaleCrop>false</ScaleCrop>
  <LinksUpToDate>false</LinksUpToDate>
  <CharactersWithSpaces>4910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2023-03-15T03:53:00Z</dcterms:created>
  <dc:creator>User</dc:creator>
  <cp:lastModifiedBy>小陈</cp:lastModifiedBy>
  <cp:lastPrinted>2021-06-21T07:45:00Z</cp:lastPrinted>
  <dcterms:modified xsi:type="dcterms:W3CDTF">2024-01-10T07:46:04Z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DA1069FF08CD4DB5B16BA7B1B09408D6_13</vt:lpwstr>
  </property>
</Properties>
</file>