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
          <w:bCs/>
          <w:color w:val="000000"/>
          <w:sz w:val="22"/>
          <w:szCs w:val="21"/>
        </w:rPr>
      </w:pPr>
      <w:r>
        <w:rPr>
          <w:rFonts w:hint="eastAsia" w:ascii="宋体" w:hAnsi="宋体"/>
          <w:b/>
          <w:color w:val="000000"/>
          <w:sz w:val="22"/>
          <w:szCs w:val="21"/>
        </w:rPr>
        <w:t xml:space="preserve">1.  </w:t>
      </w:r>
      <w:r>
        <w:rPr>
          <w:rFonts w:hint="eastAsia" w:ascii="宋体" w:hAnsi="宋体"/>
          <w:b/>
          <w:bCs/>
          <w:color w:val="000000"/>
          <w:sz w:val="22"/>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1730"/>
        <w:gridCol w:w="850"/>
        <w:gridCol w:w="709"/>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hint="eastAsia" w:ascii="宋体" w:hAnsi="宋体"/>
                <w:b/>
                <w:color w:val="FF0000"/>
                <w:szCs w:val="21"/>
              </w:rPr>
              <w:t>序号</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hint="eastAsia" w:ascii="宋体" w:hAnsi="宋体"/>
                <w:b/>
                <w:color w:val="FF0000"/>
                <w:szCs w:val="21"/>
              </w:rPr>
              <w:t>评分项</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hint="eastAsia" w:ascii="宋体" w:hAnsi="宋体"/>
                <w:b/>
                <w:color w:val="FF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ascii="宋体" w:hAnsi="宋体"/>
                <w:b/>
                <w:color w:val="FF0000"/>
                <w:szCs w:val="21"/>
              </w:rPr>
              <w:t>1</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hint="eastAsia" w:ascii="宋体" w:hAnsi="宋体"/>
                <w:b/>
                <w:color w:val="FF0000"/>
                <w:szCs w:val="21"/>
              </w:rPr>
              <w:t>价格部分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ascii="宋体" w:hAnsi="宋体"/>
                <w:b/>
                <w:color w:val="FF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ascii="宋体" w:hAnsi="宋体"/>
                <w:b/>
                <w:color w:val="FF0000"/>
                <w:szCs w:val="21"/>
              </w:rPr>
              <w:t>2</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hint="eastAsia" w:ascii="宋体" w:hAnsi="宋体"/>
                <w:b/>
                <w:color w:val="FF0000"/>
                <w:szCs w:val="21"/>
              </w:rPr>
              <w:t>技术部分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ascii="宋体" w:hAnsi="宋体"/>
                <w:b/>
                <w:color w:val="FF000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FF0000"/>
                <w:szCs w:val="21"/>
              </w:rPr>
            </w:pPr>
            <w:r>
              <w:rPr>
                <w:rFonts w:ascii="宋体" w:hAnsi="宋体" w:cs="仿宋"/>
                <w:color w:val="FF0000"/>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hint="eastAsia" w:ascii="宋体" w:hAnsi="宋体"/>
                <w:color w:val="FF0000"/>
                <w:szCs w:val="21"/>
              </w:rPr>
              <w:t>项目整体监理服务方案</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ascii="宋体" w:hAnsi="宋体"/>
                <w:color w:val="FF0000"/>
                <w:szCs w:val="21"/>
              </w:rPr>
              <w:t>15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（一）评分内容：投标人应按编制详细、可行、合理的服务实施方案，包括下述内容：</w:t>
            </w:r>
          </w:p>
          <w:p>
            <w:pPr>
              <w:rPr>
                <w:rFonts w:ascii="宋体" w:hAnsi="宋体"/>
                <w:color w:val="FF0000"/>
                <w:szCs w:val="21"/>
              </w:rPr>
            </w:pPr>
            <w:r>
              <w:rPr>
                <w:rFonts w:hint="eastAsia" w:ascii="宋体" w:hAnsi="宋体"/>
                <w:color w:val="FF0000"/>
                <w:szCs w:val="21"/>
              </w:rPr>
              <w:t>1.工作措施；</w:t>
            </w:r>
          </w:p>
          <w:p>
            <w:pPr>
              <w:rPr>
                <w:rFonts w:ascii="宋体" w:hAnsi="宋体"/>
                <w:color w:val="FF0000"/>
                <w:szCs w:val="21"/>
              </w:rPr>
            </w:pPr>
            <w:r>
              <w:rPr>
                <w:rFonts w:hint="eastAsia" w:ascii="宋体" w:hAnsi="宋体"/>
                <w:color w:val="FF0000"/>
                <w:szCs w:val="21"/>
              </w:rPr>
              <w:t>2.工作方法；</w:t>
            </w:r>
          </w:p>
          <w:p>
            <w:pPr>
              <w:rPr>
                <w:rFonts w:ascii="宋体" w:hAnsi="宋体"/>
                <w:color w:val="FF0000"/>
                <w:szCs w:val="21"/>
              </w:rPr>
            </w:pPr>
            <w:r>
              <w:rPr>
                <w:rFonts w:hint="eastAsia" w:ascii="宋体" w:hAnsi="宋体"/>
                <w:color w:val="FF0000"/>
                <w:szCs w:val="21"/>
              </w:rPr>
              <w:t>3.工作手段；</w:t>
            </w:r>
          </w:p>
          <w:p>
            <w:pPr>
              <w:rPr>
                <w:rFonts w:ascii="宋体" w:hAnsi="宋体"/>
                <w:color w:val="FF0000"/>
                <w:szCs w:val="21"/>
              </w:rPr>
            </w:pPr>
            <w:r>
              <w:rPr>
                <w:rFonts w:hint="eastAsia" w:ascii="宋体" w:hAnsi="宋体"/>
                <w:color w:val="FF0000"/>
                <w:szCs w:val="21"/>
              </w:rPr>
              <w:t>4.工作流程。</w:t>
            </w:r>
          </w:p>
          <w:p>
            <w:pPr>
              <w:rPr>
                <w:rFonts w:ascii="宋体" w:hAnsi="宋体"/>
                <w:color w:val="FF0000"/>
                <w:szCs w:val="21"/>
              </w:rPr>
            </w:pPr>
            <w:r>
              <w:rPr>
                <w:rFonts w:hint="eastAsia" w:ascii="宋体" w:hAnsi="宋体"/>
                <w:color w:val="FF0000"/>
                <w:szCs w:val="21"/>
              </w:rPr>
              <w:t>满足以上4项要求得</w:t>
            </w:r>
            <w:r>
              <w:rPr>
                <w:rFonts w:ascii="宋体" w:hAnsi="宋体"/>
                <w:color w:val="FF0000"/>
                <w:szCs w:val="21"/>
              </w:rPr>
              <w:t>5</w:t>
            </w:r>
            <w:r>
              <w:rPr>
                <w:rFonts w:hint="eastAsia" w:ascii="宋体" w:hAnsi="宋体"/>
                <w:color w:val="FF0000"/>
                <w:szCs w:val="21"/>
              </w:rPr>
              <w:t>分，满足以上3项要求得</w:t>
            </w:r>
            <w:r>
              <w:rPr>
                <w:rFonts w:ascii="宋体" w:hAnsi="宋体"/>
                <w:color w:val="FF0000"/>
                <w:szCs w:val="21"/>
              </w:rPr>
              <w:t>4</w:t>
            </w:r>
            <w:r>
              <w:rPr>
                <w:rFonts w:hint="eastAsia" w:ascii="宋体" w:hAnsi="宋体"/>
                <w:color w:val="FF0000"/>
                <w:szCs w:val="21"/>
              </w:rPr>
              <w:t>分，满足以上2项要求得</w:t>
            </w:r>
            <w:r>
              <w:rPr>
                <w:rFonts w:ascii="宋体" w:hAnsi="宋体"/>
                <w:color w:val="FF0000"/>
                <w:szCs w:val="21"/>
              </w:rPr>
              <w:t>3</w:t>
            </w:r>
            <w:r>
              <w:rPr>
                <w:rFonts w:hint="eastAsia" w:ascii="宋体" w:hAnsi="宋体"/>
                <w:color w:val="FF0000"/>
                <w:szCs w:val="21"/>
              </w:rPr>
              <w:t>分，满足以上1项要求得</w:t>
            </w:r>
            <w:r>
              <w:rPr>
                <w:rFonts w:ascii="宋体" w:hAnsi="宋体"/>
                <w:color w:val="FF0000"/>
                <w:szCs w:val="21"/>
              </w:rPr>
              <w:t>1</w:t>
            </w:r>
            <w:r>
              <w:rPr>
                <w:rFonts w:hint="eastAsia" w:ascii="宋体" w:hAnsi="宋体"/>
                <w:color w:val="FF0000"/>
                <w:szCs w:val="21"/>
              </w:rPr>
              <w:t>分，其他不得分。</w:t>
            </w:r>
          </w:p>
          <w:p>
            <w:pPr>
              <w:rPr>
                <w:rFonts w:ascii="宋体" w:hAnsi="宋体"/>
                <w:color w:val="FF0000"/>
                <w:szCs w:val="21"/>
              </w:rPr>
            </w:pPr>
            <w:r>
              <w:rPr>
                <w:rFonts w:hint="eastAsia" w:ascii="宋体" w:hAnsi="宋体"/>
                <w:color w:val="FF0000"/>
                <w:szCs w:val="21"/>
              </w:rPr>
              <w:t>（二）在此基础上，按照下列要求进行加分：</w:t>
            </w:r>
          </w:p>
          <w:p>
            <w:pPr>
              <w:rPr>
                <w:rFonts w:ascii="宋体" w:hAnsi="宋体"/>
                <w:color w:val="FF0000"/>
                <w:szCs w:val="21"/>
              </w:rPr>
            </w:pPr>
            <w:r>
              <w:rPr>
                <w:rFonts w:hint="eastAsia" w:ascii="宋体" w:hAnsi="宋体"/>
                <w:color w:val="FF0000"/>
                <w:szCs w:val="21"/>
              </w:rPr>
              <w:t>1.实施方案内容全面；</w:t>
            </w:r>
          </w:p>
          <w:p>
            <w:pPr>
              <w:rPr>
                <w:rFonts w:ascii="宋体" w:hAnsi="宋体"/>
                <w:color w:val="FF0000"/>
                <w:szCs w:val="21"/>
              </w:rPr>
            </w:pPr>
            <w:r>
              <w:rPr>
                <w:rFonts w:hint="eastAsia" w:ascii="宋体" w:hAnsi="宋体"/>
                <w:color w:val="FF0000"/>
                <w:szCs w:val="21"/>
              </w:rPr>
              <w:t>2.实施方案内容具体；</w:t>
            </w:r>
          </w:p>
          <w:p>
            <w:pPr>
              <w:rPr>
                <w:rFonts w:ascii="宋体" w:hAnsi="宋体"/>
                <w:color w:val="FF0000"/>
                <w:szCs w:val="21"/>
              </w:rPr>
            </w:pPr>
            <w:r>
              <w:rPr>
                <w:rFonts w:hint="eastAsia" w:ascii="宋体" w:hAnsi="宋体"/>
                <w:color w:val="FF0000"/>
                <w:szCs w:val="21"/>
              </w:rPr>
              <w:t>3.实施方案内容针对性强；</w:t>
            </w:r>
          </w:p>
          <w:p>
            <w:pPr>
              <w:rPr>
                <w:rFonts w:ascii="宋体" w:hAnsi="宋体"/>
                <w:color w:val="FF0000"/>
                <w:szCs w:val="21"/>
              </w:rPr>
            </w:pPr>
            <w:r>
              <w:rPr>
                <w:rFonts w:hint="eastAsia" w:ascii="宋体" w:hAnsi="宋体"/>
                <w:color w:val="FF0000"/>
                <w:szCs w:val="21"/>
              </w:rPr>
              <w:t>4.实施方案内容科学合理；</w:t>
            </w:r>
          </w:p>
          <w:p>
            <w:pPr>
              <w:rPr>
                <w:rFonts w:ascii="宋体" w:hAnsi="宋体"/>
                <w:color w:val="FF0000"/>
                <w:szCs w:val="21"/>
              </w:rPr>
            </w:pPr>
            <w:r>
              <w:rPr>
                <w:rFonts w:hint="eastAsia" w:ascii="宋体" w:hAnsi="宋体"/>
                <w:color w:val="FF0000"/>
                <w:szCs w:val="21"/>
              </w:rPr>
              <w:t>5.实施方案内容可操作性强。</w:t>
            </w:r>
          </w:p>
          <w:p>
            <w:pPr>
              <w:rPr>
                <w:rFonts w:ascii="宋体" w:hAnsi="宋体"/>
                <w:color w:val="FF0000"/>
                <w:szCs w:val="21"/>
              </w:rPr>
            </w:pPr>
            <w:r>
              <w:rPr>
                <w:rFonts w:hint="eastAsia" w:ascii="宋体" w:hAnsi="宋体"/>
                <w:color w:val="FF0000"/>
                <w:szCs w:val="21"/>
              </w:rPr>
              <w:t>满足以上五项要求的评价为优，得</w:t>
            </w:r>
            <w:r>
              <w:rPr>
                <w:rFonts w:ascii="宋体" w:hAnsi="宋体"/>
                <w:color w:val="FF0000"/>
                <w:szCs w:val="21"/>
              </w:rPr>
              <w:t>10</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满足以上四项要求的评价为良；得</w:t>
            </w:r>
            <w:r>
              <w:rPr>
                <w:rFonts w:ascii="宋体" w:hAnsi="宋体"/>
                <w:color w:val="FF0000"/>
                <w:szCs w:val="21"/>
              </w:rPr>
              <w:t>8</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满足以上三项要求的评价为中，得</w:t>
            </w:r>
            <w:r>
              <w:rPr>
                <w:rFonts w:ascii="宋体" w:hAnsi="宋体"/>
                <w:color w:val="FF0000"/>
                <w:szCs w:val="21"/>
              </w:rPr>
              <w:t>6</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满足以上两项要求的评价为中，得</w:t>
            </w:r>
            <w:r>
              <w:rPr>
                <w:rFonts w:ascii="宋体" w:hAnsi="宋体"/>
                <w:color w:val="FF0000"/>
                <w:szCs w:val="21"/>
              </w:rPr>
              <w:t>4</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其它情况的评价为差，不得分。</w:t>
            </w:r>
          </w:p>
          <w:p>
            <w:pPr>
              <w:numPr>
                <w:ilvl w:val="255"/>
                <w:numId w:val="0"/>
              </w:numPr>
              <w:rPr>
                <w:rFonts w:ascii="宋体" w:hAnsi="宋体"/>
                <w:color w:val="FF0000"/>
                <w:szCs w:val="21"/>
              </w:rPr>
            </w:pPr>
            <w:r>
              <w:rPr>
                <w:rFonts w:hint="eastAsia" w:ascii="宋体" w:hAnsi="宋体"/>
                <w:color w:val="FF0000"/>
                <w:szCs w:val="21"/>
              </w:rPr>
              <w:t>以上（一）（二）两项合计最高得1</w:t>
            </w:r>
            <w:r>
              <w:rPr>
                <w:rFonts w:ascii="宋体" w:hAnsi="宋体"/>
                <w:color w:val="FF0000"/>
                <w:szCs w:val="21"/>
              </w:rPr>
              <w:t>5</w:t>
            </w:r>
            <w:r>
              <w:rPr>
                <w:rFonts w:hint="eastAsia" w:ascii="宋体" w:hAnsi="宋体"/>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hint="eastAsia" w:ascii="宋体" w:hAnsi="宋体"/>
                <w:color w:val="FF0000"/>
                <w:szCs w:val="21"/>
              </w:rPr>
              <w:t>项目重点难点分析、应对措施及相关的合理化建议</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ascii="宋体" w:hAnsi="宋体"/>
                <w:color w:val="FF0000"/>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FF0000"/>
                <w:szCs w:val="21"/>
              </w:rPr>
            </w:pPr>
            <w:r>
              <w:rPr>
                <w:rFonts w:hint="eastAsia" w:ascii="宋体" w:hAnsi="宋体"/>
                <w:color w:val="FF0000"/>
                <w:szCs w:val="21"/>
              </w:rPr>
              <w:t>（一）评分内容：</w:t>
            </w:r>
          </w:p>
          <w:p>
            <w:pPr>
              <w:snapToGrid w:val="0"/>
              <w:rPr>
                <w:rFonts w:ascii="宋体" w:hAnsi="宋体"/>
                <w:color w:val="FF0000"/>
                <w:szCs w:val="21"/>
              </w:rPr>
            </w:pPr>
            <w:r>
              <w:rPr>
                <w:rFonts w:hint="eastAsia" w:ascii="宋体" w:hAnsi="宋体"/>
                <w:color w:val="FF0000"/>
                <w:szCs w:val="21"/>
              </w:rPr>
              <w:t>投标人须针对本项目需求提供对项目重点难点分析、应对措施及相关的合理化建议，包括下述内容：</w:t>
            </w:r>
          </w:p>
          <w:p>
            <w:pPr>
              <w:snapToGrid w:val="0"/>
              <w:rPr>
                <w:rFonts w:ascii="宋体" w:hAnsi="宋体"/>
                <w:color w:val="FF0000"/>
                <w:szCs w:val="21"/>
              </w:rPr>
            </w:pPr>
            <w:r>
              <w:rPr>
                <w:rFonts w:hint="eastAsia" w:ascii="宋体" w:hAnsi="宋体"/>
                <w:color w:val="FF0000"/>
                <w:szCs w:val="21"/>
              </w:rPr>
              <w:t>1.项目重点难点分析；</w:t>
            </w:r>
          </w:p>
          <w:p>
            <w:pPr>
              <w:snapToGrid w:val="0"/>
              <w:rPr>
                <w:rFonts w:ascii="宋体" w:hAnsi="宋体"/>
                <w:color w:val="FF0000"/>
                <w:szCs w:val="21"/>
              </w:rPr>
            </w:pPr>
            <w:r>
              <w:rPr>
                <w:rFonts w:hint="eastAsia" w:ascii="宋体" w:hAnsi="宋体"/>
                <w:color w:val="FF0000"/>
                <w:szCs w:val="21"/>
              </w:rPr>
              <w:t>2.应对措施；</w:t>
            </w:r>
          </w:p>
          <w:p>
            <w:pPr>
              <w:snapToGrid w:val="0"/>
              <w:rPr>
                <w:rFonts w:ascii="宋体" w:hAnsi="宋体"/>
                <w:color w:val="FF0000"/>
                <w:szCs w:val="21"/>
              </w:rPr>
            </w:pPr>
            <w:r>
              <w:rPr>
                <w:rFonts w:hint="eastAsia" w:ascii="宋体" w:hAnsi="宋体"/>
                <w:color w:val="FF0000"/>
                <w:szCs w:val="21"/>
              </w:rPr>
              <w:t>3.相关的合理化建议。</w:t>
            </w:r>
          </w:p>
          <w:p>
            <w:pPr>
              <w:snapToGrid w:val="0"/>
              <w:rPr>
                <w:rFonts w:ascii="宋体" w:hAnsi="宋体"/>
                <w:color w:val="FF0000"/>
                <w:szCs w:val="21"/>
              </w:rPr>
            </w:pPr>
            <w:r>
              <w:rPr>
                <w:rFonts w:hint="eastAsia" w:ascii="宋体" w:hAnsi="宋体"/>
                <w:color w:val="FF0000"/>
                <w:szCs w:val="21"/>
              </w:rPr>
              <w:t>满足以上3项要求得</w:t>
            </w:r>
            <w:r>
              <w:rPr>
                <w:rFonts w:ascii="宋体" w:hAnsi="宋体"/>
                <w:color w:val="FF0000"/>
                <w:szCs w:val="21"/>
              </w:rPr>
              <w:t>3</w:t>
            </w:r>
            <w:r>
              <w:rPr>
                <w:rFonts w:hint="eastAsia" w:ascii="宋体" w:hAnsi="宋体"/>
                <w:color w:val="FF0000"/>
                <w:szCs w:val="21"/>
              </w:rPr>
              <w:t>分，满足以上2项要求得</w:t>
            </w:r>
            <w:r>
              <w:rPr>
                <w:rFonts w:ascii="宋体" w:hAnsi="宋体"/>
                <w:color w:val="FF0000"/>
                <w:szCs w:val="21"/>
              </w:rPr>
              <w:t>2</w:t>
            </w:r>
            <w:r>
              <w:rPr>
                <w:rFonts w:hint="eastAsia" w:ascii="宋体" w:hAnsi="宋体"/>
                <w:color w:val="FF0000"/>
                <w:szCs w:val="21"/>
              </w:rPr>
              <w:t>分，满足以上1项要求得</w:t>
            </w:r>
            <w:r>
              <w:rPr>
                <w:rFonts w:ascii="宋体" w:hAnsi="宋体"/>
                <w:color w:val="FF0000"/>
                <w:szCs w:val="21"/>
              </w:rPr>
              <w:t>1</w:t>
            </w:r>
            <w:r>
              <w:rPr>
                <w:rFonts w:hint="eastAsia" w:ascii="宋体" w:hAnsi="宋体"/>
                <w:color w:val="FF0000"/>
                <w:szCs w:val="21"/>
              </w:rPr>
              <w:t>分，其他不得分。</w:t>
            </w:r>
          </w:p>
          <w:p>
            <w:pPr>
              <w:snapToGrid w:val="0"/>
              <w:rPr>
                <w:rFonts w:ascii="宋体" w:hAnsi="宋体"/>
                <w:color w:val="FF0000"/>
                <w:szCs w:val="21"/>
              </w:rPr>
            </w:pPr>
            <w:r>
              <w:rPr>
                <w:rFonts w:hint="eastAsia" w:ascii="宋体" w:hAnsi="宋体"/>
                <w:color w:val="FF0000"/>
                <w:szCs w:val="21"/>
              </w:rPr>
              <w:t>（二）在此基础上，按照下列要求进行加分：</w:t>
            </w:r>
          </w:p>
          <w:p>
            <w:pPr>
              <w:rPr>
                <w:rFonts w:ascii="宋体" w:hAnsi="宋体"/>
                <w:color w:val="FF0000"/>
                <w:szCs w:val="21"/>
              </w:rPr>
            </w:pPr>
            <w:r>
              <w:rPr>
                <w:rFonts w:hint="eastAsia" w:ascii="宋体" w:hAnsi="宋体"/>
                <w:color w:val="FF0000"/>
                <w:szCs w:val="21"/>
              </w:rPr>
              <w:t>1.项目重点难点分析、应对措施及相关的合理化建议内容全面；</w:t>
            </w:r>
          </w:p>
          <w:p>
            <w:pPr>
              <w:rPr>
                <w:rFonts w:ascii="宋体" w:hAnsi="宋体"/>
                <w:color w:val="FF0000"/>
                <w:szCs w:val="21"/>
              </w:rPr>
            </w:pPr>
            <w:r>
              <w:rPr>
                <w:rFonts w:hint="eastAsia" w:ascii="宋体" w:hAnsi="宋体"/>
                <w:color w:val="FF0000"/>
                <w:szCs w:val="21"/>
              </w:rPr>
              <w:t>2.项目重点难点分析、应对措施及相关的合理化建议内容具体；</w:t>
            </w:r>
          </w:p>
          <w:p>
            <w:pPr>
              <w:rPr>
                <w:rFonts w:ascii="宋体" w:hAnsi="宋体"/>
                <w:color w:val="FF0000"/>
                <w:szCs w:val="21"/>
              </w:rPr>
            </w:pPr>
            <w:r>
              <w:rPr>
                <w:rFonts w:hint="eastAsia" w:ascii="宋体" w:hAnsi="宋体"/>
                <w:color w:val="FF0000"/>
                <w:szCs w:val="21"/>
              </w:rPr>
              <w:t>3.项目重点难点分析、应对措施及相关的合理化建议内容针对性强；</w:t>
            </w:r>
          </w:p>
          <w:p>
            <w:pPr>
              <w:rPr>
                <w:rFonts w:ascii="宋体" w:hAnsi="宋体"/>
                <w:color w:val="FF0000"/>
                <w:szCs w:val="21"/>
              </w:rPr>
            </w:pPr>
            <w:r>
              <w:rPr>
                <w:rFonts w:hint="eastAsia" w:ascii="宋体" w:hAnsi="宋体"/>
                <w:color w:val="FF0000"/>
                <w:szCs w:val="21"/>
              </w:rPr>
              <w:t>4.项目重点难点分析、应对措施及相关的合理化建议科学合理；</w:t>
            </w:r>
          </w:p>
          <w:p>
            <w:pPr>
              <w:rPr>
                <w:rFonts w:ascii="宋体" w:hAnsi="宋体"/>
                <w:color w:val="FF0000"/>
                <w:szCs w:val="21"/>
              </w:rPr>
            </w:pPr>
            <w:r>
              <w:rPr>
                <w:rFonts w:hint="eastAsia" w:ascii="宋体" w:hAnsi="宋体"/>
                <w:color w:val="FF0000"/>
                <w:szCs w:val="21"/>
              </w:rPr>
              <w:t>5.项目重点难点分析、应对措施及相关的合理化建议内容可操作性强。</w:t>
            </w:r>
          </w:p>
          <w:p>
            <w:pPr>
              <w:rPr>
                <w:rFonts w:ascii="宋体" w:hAnsi="宋体"/>
                <w:color w:val="FF0000"/>
                <w:szCs w:val="21"/>
              </w:rPr>
            </w:pPr>
            <w:r>
              <w:rPr>
                <w:rFonts w:hint="eastAsia" w:ascii="宋体" w:hAnsi="宋体"/>
                <w:color w:val="FF0000"/>
                <w:szCs w:val="21"/>
              </w:rPr>
              <w:t>满足以上五项要求的评价为优，得</w:t>
            </w:r>
            <w:r>
              <w:rPr>
                <w:rFonts w:ascii="宋体" w:hAnsi="宋体"/>
                <w:color w:val="FF0000"/>
                <w:szCs w:val="21"/>
              </w:rPr>
              <w:t>7</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满足以上四项要求的评价为良；得</w:t>
            </w:r>
            <w:r>
              <w:rPr>
                <w:rFonts w:ascii="宋体" w:hAnsi="宋体"/>
                <w:color w:val="FF0000"/>
                <w:szCs w:val="21"/>
              </w:rPr>
              <w:t>5</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满足以上三项要求的评价为中，得</w:t>
            </w:r>
            <w:r>
              <w:rPr>
                <w:rFonts w:ascii="宋体" w:hAnsi="宋体"/>
                <w:color w:val="FF0000"/>
                <w:szCs w:val="21"/>
              </w:rPr>
              <w:t>3</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满足以上两项要求的评价为中，得</w:t>
            </w:r>
            <w:r>
              <w:rPr>
                <w:rFonts w:ascii="宋体" w:hAnsi="宋体"/>
                <w:color w:val="FF0000"/>
                <w:szCs w:val="21"/>
              </w:rPr>
              <w:t>1</w:t>
            </w:r>
            <w:r>
              <w:rPr>
                <w:rFonts w:hint="eastAsia" w:ascii="宋体" w:hAnsi="宋体"/>
                <w:color w:val="FF0000"/>
                <w:szCs w:val="21"/>
              </w:rPr>
              <w:t>分；</w:t>
            </w:r>
          </w:p>
          <w:p>
            <w:pPr>
              <w:rPr>
                <w:rFonts w:ascii="宋体" w:hAnsi="宋体"/>
                <w:color w:val="FF0000"/>
                <w:szCs w:val="21"/>
              </w:rPr>
            </w:pPr>
            <w:r>
              <w:rPr>
                <w:rFonts w:hint="eastAsia" w:ascii="宋体" w:hAnsi="宋体"/>
                <w:color w:val="FF0000"/>
                <w:szCs w:val="21"/>
              </w:rPr>
              <w:t>其它情况的评价为差，不得分。</w:t>
            </w:r>
          </w:p>
          <w:p>
            <w:pPr>
              <w:numPr>
                <w:ilvl w:val="255"/>
                <w:numId w:val="0"/>
              </w:numPr>
              <w:rPr>
                <w:color w:val="FF0000"/>
              </w:rPr>
            </w:pPr>
            <w:r>
              <w:rPr>
                <w:rFonts w:hint="eastAsia" w:ascii="宋体" w:hAnsi="宋体"/>
                <w:color w:val="FF0000"/>
                <w:szCs w:val="21"/>
              </w:rPr>
              <w:t>以上（一）（二）两项合计最高得1</w:t>
            </w:r>
            <w:r>
              <w:rPr>
                <w:rFonts w:ascii="宋体" w:hAnsi="宋体"/>
                <w:color w:val="FF0000"/>
                <w:szCs w:val="21"/>
              </w:rPr>
              <w:t>0</w:t>
            </w:r>
            <w:r>
              <w:rPr>
                <w:rFonts w:hint="eastAsia" w:ascii="宋体" w:hAnsi="宋体"/>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hint="eastAsia" w:ascii="宋体" w:hAnsi="宋体"/>
                <w:color w:val="FF0000"/>
                <w:szCs w:val="21"/>
              </w:rPr>
              <w:t>项目质量管理及保障体系建设情况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ascii="宋体" w:hAnsi="宋体"/>
                <w:color w:val="FF0000"/>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Cs w:val="21"/>
              </w:rPr>
            </w:pPr>
            <w:r>
              <w:rPr>
                <w:rFonts w:hint="eastAsia" w:ascii="宋体" w:hAnsi="宋体"/>
                <w:color w:val="FF0000"/>
                <w:szCs w:val="21"/>
              </w:rPr>
              <w:t>（一）评分内容：</w:t>
            </w:r>
          </w:p>
          <w:p>
            <w:pPr>
              <w:jc w:val="left"/>
              <w:rPr>
                <w:rFonts w:ascii="宋体" w:hAnsi="宋体"/>
                <w:color w:val="FF0000"/>
                <w:szCs w:val="21"/>
              </w:rPr>
            </w:pPr>
            <w:r>
              <w:rPr>
                <w:rFonts w:hint="eastAsia" w:ascii="宋体" w:hAnsi="宋体"/>
                <w:color w:val="FF0000"/>
                <w:szCs w:val="21"/>
              </w:rPr>
              <w:t>投标人须针对本项目提供项目质量管理及保障体系建设方案，包括下述内容：</w:t>
            </w:r>
          </w:p>
          <w:p>
            <w:pPr>
              <w:jc w:val="left"/>
              <w:rPr>
                <w:rFonts w:ascii="宋体" w:hAnsi="宋体"/>
                <w:color w:val="FF0000"/>
                <w:szCs w:val="21"/>
              </w:rPr>
            </w:pPr>
            <w:r>
              <w:rPr>
                <w:rFonts w:hint="eastAsia" w:ascii="宋体" w:hAnsi="宋体"/>
                <w:color w:val="FF0000"/>
                <w:szCs w:val="21"/>
              </w:rPr>
              <w:t>1.组织管理；</w:t>
            </w:r>
          </w:p>
          <w:p>
            <w:pPr>
              <w:jc w:val="left"/>
              <w:rPr>
                <w:rFonts w:ascii="宋体" w:hAnsi="宋体"/>
                <w:color w:val="FF0000"/>
                <w:szCs w:val="21"/>
              </w:rPr>
            </w:pPr>
            <w:r>
              <w:rPr>
                <w:rFonts w:hint="eastAsia" w:ascii="宋体" w:hAnsi="宋体"/>
                <w:color w:val="FF0000"/>
                <w:szCs w:val="21"/>
              </w:rPr>
              <w:t>2.风险防控；</w:t>
            </w:r>
          </w:p>
          <w:p>
            <w:pPr>
              <w:jc w:val="left"/>
              <w:rPr>
                <w:rFonts w:ascii="宋体" w:hAnsi="宋体"/>
                <w:color w:val="FF0000"/>
                <w:szCs w:val="21"/>
              </w:rPr>
            </w:pPr>
            <w:r>
              <w:rPr>
                <w:rFonts w:hint="eastAsia" w:ascii="宋体" w:hAnsi="宋体"/>
                <w:color w:val="FF0000"/>
                <w:szCs w:val="21"/>
              </w:rPr>
              <w:t>3.进度控制。</w:t>
            </w:r>
          </w:p>
          <w:p>
            <w:pPr>
              <w:jc w:val="left"/>
              <w:rPr>
                <w:rFonts w:ascii="宋体" w:hAnsi="宋体"/>
                <w:color w:val="FF0000"/>
                <w:szCs w:val="21"/>
              </w:rPr>
            </w:pPr>
            <w:r>
              <w:rPr>
                <w:rFonts w:hint="eastAsia" w:ascii="宋体" w:hAnsi="宋体"/>
                <w:color w:val="FF0000"/>
                <w:szCs w:val="21"/>
              </w:rPr>
              <w:t>满足以上3项要求得</w:t>
            </w:r>
            <w:r>
              <w:rPr>
                <w:rFonts w:ascii="宋体" w:hAnsi="宋体"/>
                <w:color w:val="FF0000"/>
                <w:szCs w:val="21"/>
              </w:rPr>
              <w:t>2</w:t>
            </w:r>
            <w:r>
              <w:rPr>
                <w:rFonts w:hint="eastAsia" w:ascii="宋体" w:hAnsi="宋体"/>
                <w:color w:val="FF0000"/>
                <w:szCs w:val="21"/>
              </w:rPr>
              <w:t>分，满足以上2项要求得</w:t>
            </w:r>
            <w:r>
              <w:rPr>
                <w:rFonts w:ascii="宋体" w:hAnsi="宋体"/>
                <w:color w:val="FF0000"/>
                <w:szCs w:val="21"/>
              </w:rPr>
              <w:t>1.5</w:t>
            </w:r>
            <w:r>
              <w:rPr>
                <w:rFonts w:hint="eastAsia" w:ascii="宋体" w:hAnsi="宋体"/>
                <w:color w:val="FF0000"/>
                <w:szCs w:val="21"/>
              </w:rPr>
              <w:t>分，满足以上1项要求得</w:t>
            </w:r>
            <w:r>
              <w:rPr>
                <w:rFonts w:ascii="宋体" w:hAnsi="宋体"/>
                <w:color w:val="FF0000"/>
                <w:szCs w:val="21"/>
              </w:rPr>
              <w:t>1</w:t>
            </w:r>
            <w:r>
              <w:rPr>
                <w:rFonts w:hint="eastAsia" w:ascii="宋体" w:hAnsi="宋体"/>
                <w:color w:val="FF0000"/>
                <w:szCs w:val="21"/>
              </w:rPr>
              <w:t>分，其他不得分。</w:t>
            </w:r>
          </w:p>
          <w:p>
            <w:pPr>
              <w:jc w:val="left"/>
              <w:rPr>
                <w:rFonts w:ascii="宋体" w:hAnsi="宋体"/>
                <w:color w:val="FF0000"/>
                <w:szCs w:val="21"/>
              </w:rPr>
            </w:pPr>
            <w:r>
              <w:rPr>
                <w:rFonts w:hint="eastAsia" w:ascii="宋体" w:hAnsi="宋体"/>
                <w:color w:val="FF0000"/>
                <w:szCs w:val="21"/>
              </w:rPr>
              <w:t>（二）在此基础上，按照下列要求进行加分：</w:t>
            </w:r>
          </w:p>
          <w:p>
            <w:pPr>
              <w:jc w:val="left"/>
              <w:rPr>
                <w:rFonts w:ascii="宋体" w:hAnsi="宋体"/>
                <w:color w:val="FF0000"/>
                <w:szCs w:val="21"/>
              </w:rPr>
            </w:pPr>
            <w:r>
              <w:rPr>
                <w:rFonts w:hint="eastAsia" w:ascii="宋体" w:hAnsi="宋体"/>
                <w:color w:val="FF0000"/>
                <w:szCs w:val="21"/>
              </w:rPr>
              <w:t>1.项目质量管理及保障体系建设情况内容全面；</w:t>
            </w:r>
          </w:p>
          <w:p>
            <w:pPr>
              <w:jc w:val="left"/>
              <w:rPr>
                <w:rFonts w:ascii="宋体" w:hAnsi="宋体"/>
                <w:color w:val="FF0000"/>
                <w:szCs w:val="21"/>
              </w:rPr>
            </w:pPr>
            <w:r>
              <w:rPr>
                <w:rFonts w:hint="eastAsia" w:ascii="宋体" w:hAnsi="宋体"/>
                <w:color w:val="FF0000"/>
                <w:szCs w:val="21"/>
              </w:rPr>
              <w:t>2.项目质量管理及保障体系建设情况内容具体；</w:t>
            </w:r>
          </w:p>
          <w:p>
            <w:pPr>
              <w:jc w:val="left"/>
              <w:rPr>
                <w:rFonts w:ascii="宋体" w:hAnsi="宋体"/>
                <w:color w:val="FF0000"/>
                <w:szCs w:val="21"/>
              </w:rPr>
            </w:pPr>
            <w:r>
              <w:rPr>
                <w:rFonts w:hint="eastAsia" w:ascii="宋体" w:hAnsi="宋体"/>
                <w:color w:val="FF0000"/>
                <w:szCs w:val="21"/>
              </w:rPr>
              <w:t>3.项目质量管理及保障体系建设情况内容针对性强；</w:t>
            </w:r>
          </w:p>
          <w:p>
            <w:pPr>
              <w:jc w:val="left"/>
              <w:rPr>
                <w:rFonts w:ascii="宋体" w:hAnsi="宋体"/>
                <w:color w:val="FF0000"/>
                <w:szCs w:val="21"/>
              </w:rPr>
            </w:pPr>
            <w:r>
              <w:rPr>
                <w:rFonts w:hint="eastAsia" w:ascii="宋体" w:hAnsi="宋体"/>
                <w:color w:val="FF0000"/>
                <w:szCs w:val="21"/>
              </w:rPr>
              <w:t>4.项目质量管理及保障体系建设情况科学合理；</w:t>
            </w:r>
          </w:p>
          <w:p>
            <w:pPr>
              <w:jc w:val="left"/>
              <w:rPr>
                <w:rFonts w:ascii="宋体" w:hAnsi="宋体"/>
                <w:color w:val="FF0000"/>
                <w:szCs w:val="21"/>
              </w:rPr>
            </w:pPr>
            <w:r>
              <w:rPr>
                <w:rFonts w:hint="eastAsia" w:ascii="宋体" w:hAnsi="宋体"/>
                <w:color w:val="FF0000"/>
                <w:szCs w:val="21"/>
              </w:rPr>
              <w:t>5.项目质量管理及保障体系建设情况内容可操作性强。</w:t>
            </w:r>
          </w:p>
          <w:p>
            <w:pPr>
              <w:jc w:val="left"/>
              <w:rPr>
                <w:rFonts w:ascii="宋体" w:hAnsi="宋体"/>
                <w:color w:val="FF0000"/>
                <w:szCs w:val="21"/>
              </w:rPr>
            </w:pPr>
            <w:r>
              <w:rPr>
                <w:rFonts w:hint="eastAsia" w:ascii="宋体" w:hAnsi="宋体"/>
                <w:color w:val="FF0000"/>
                <w:szCs w:val="21"/>
              </w:rPr>
              <w:t>满足以上五项要求的评价为优，得</w:t>
            </w:r>
            <w:r>
              <w:rPr>
                <w:rFonts w:ascii="宋体" w:hAnsi="宋体"/>
                <w:color w:val="FF0000"/>
                <w:szCs w:val="21"/>
              </w:rPr>
              <w:t>3</w:t>
            </w:r>
            <w:r>
              <w:rPr>
                <w:rFonts w:hint="eastAsia" w:ascii="宋体" w:hAnsi="宋体"/>
                <w:color w:val="FF0000"/>
                <w:szCs w:val="21"/>
              </w:rPr>
              <w:t>分；</w:t>
            </w:r>
          </w:p>
          <w:p>
            <w:pPr>
              <w:jc w:val="left"/>
              <w:rPr>
                <w:rFonts w:ascii="宋体" w:hAnsi="宋体"/>
                <w:color w:val="FF0000"/>
                <w:szCs w:val="21"/>
              </w:rPr>
            </w:pPr>
            <w:r>
              <w:rPr>
                <w:rFonts w:hint="eastAsia" w:ascii="宋体" w:hAnsi="宋体"/>
                <w:color w:val="FF0000"/>
                <w:szCs w:val="21"/>
              </w:rPr>
              <w:t>满足以上四项要求的评价为良；得</w:t>
            </w:r>
            <w:r>
              <w:rPr>
                <w:rFonts w:ascii="宋体" w:hAnsi="宋体"/>
                <w:color w:val="FF0000"/>
                <w:szCs w:val="21"/>
              </w:rPr>
              <w:t>2</w:t>
            </w:r>
            <w:r>
              <w:rPr>
                <w:rFonts w:hint="eastAsia" w:ascii="宋体" w:hAnsi="宋体"/>
                <w:color w:val="FF0000"/>
                <w:szCs w:val="21"/>
              </w:rPr>
              <w:t>分；</w:t>
            </w:r>
          </w:p>
          <w:p>
            <w:pPr>
              <w:jc w:val="left"/>
              <w:rPr>
                <w:rFonts w:ascii="宋体" w:hAnsi="宋体"/>
                <w:color w:val="FF0000"/>
                <w:szCs w:val="21"/>
              </w:rPr>
            </w:pPr>
            <w:r>
              <w:rPr>
                <w:rFonts w:hint="eastAsia" w:ascii="宋体" w:hAnsi="宋体"/>
                <w:color w:val="FF0000"/>
                <w:szCs w:val="21"/>
              </w:rPr>
              <w:t>满足以上三项要求的评价为中，得</w:t>
            </w:r>
            <w:r>
              <w:rPr>
                <w:rFonts w:ascii="宋体" w:hAnsi="宋体"/>
                <w:color w:val="FF0000"/>
                <w:szCs w:val="21"/>
              </w:rPr>
              <w:t>1</w:t>
            </w:r>
            <w:r>
              <w:rPr>
                <w:rFonts w:hint="eastAsia" w:ascii="宋体" w:hAnsi="宋体"/>
                <w:color w:val="FF0000"/>
                <w:szCs w:val="21"/>
              </w:rPr>
              <w:t>分；</w:t>
            </w:r>
          </w:p>
          <w:p>
            <w:pPr>
              <w:jc w:val="left"/>
              <w:rPr>
                <w:rFonts w:ascii="宋体" w:hAnsi="宋体"/>
                <w:color w:val="FF0000"/>
                <w:szCs w:val="21"/>
              </w:rPr>
            </w:pPr>
            <w:r>
              <w:rPr>
                <w:rFonts w:hint="eastAsia" w:ascii="宋体" w:hAnsi="宋体"/>
                <w:color w:val="FF0000"/>
                <w:szCs w:val="21"/>
              </w:rPr>
              <w:t>其它情况的评价为差，不得分。</w:t>
            </w:r>
          </w:p>
          <w:p>
            <w:pPr>
              <w:numPr>
                <w:ilvl w:val="255"/>
                <w:numId w:val="0"/>
              </w:numPr>
              <w:jc w:val="left"/>
              <w:rPr>
                <w:rFonts w:ascii="宋体" w:hAnsi="宋体"/>
                <w:bCs/>
                <w:color w:val="FF0000"/>
                <w:szCs w:val="21"/>
              </w:rPr>
            </w:pPr>
            <w:r>
              <w:rPr>
                <w:rFonts w:hint="eastAsia" w:ascii="宋体" w:hAnsi="宋体"/>
                <w:color w:val="FF0000"/>
                <w:szCs w:val="21"/>
              </w:rPr>
              <w:t>以上（一）（二）两项合计最高得12分。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ascii="宋体" w:hAnsi="宋体"/>
                <w:color w:val="FF0000"/>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FF0000"/>
                <w:szCs w:val="21"/>
              </w:rPr>
            </w:pPr>
            <w:r>
              <w:rPr>
                <w:rFonts w:hint="eastAsia"/>
                <w:color w:val="FF0000"/>
                <w:szCs w:val="21"/>
              </w:rPr>
              <w:t>项目完成（服务期满）后的服务承诺</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ascii="宋体" w:hAnsi="宋体"/>
                <w:color w:val="FF0000"/>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tcPr>
          <w:p>
            <w:pPr>
              <w:shd w:val="clear" w:color="auto" w:fill="FFFFFF"/>
              <w:tabs>
                <w:tab w:val="left" w:pos="426"/>
              </w:tabs>
              <w:spacing w:line="280" w:lineRule="exact"/>
              <w:rPr>
                <w:rFonts w:ascii="Calibri" w:hAnsi="Calibri"/>
                <w:color w:val="FF0000"/>
              </w:rPr>
            </w:pPr>
            <w:r>
              <w:rPr>
                <w:rFonts w:hint="eastAsia" w:ascii="Calibri" w:hAnsi="Calibri"/>
                <w:color w:val="FF0000"/>
              </w:rPr>
              <w:t>一、评审内容</w:t>
            </w:r>
          </w:p>
          <w:p>
            <w:pPr>
              <w:shd w:val="clear" w:color="auto" w:fill="FFFFFF"/>
              <w:tabs>
                <w:tab w:val="left" w:pos="426"/>
              </w:tabs>
              <w:spacing w:line="280" w:lineRule="exact"/>
              <w:rPr>
                <w:rFonts w:ascii="Calibri" w:hAnsi="Calibri"/>
                <w:color w:val="FF0000"/>
              </w:rPr>
            </w:pPr>
            <w:r>
              <w:rPr>
                <w:rFonts w:hint="eastAsia" w:ascii="Calibri" w:hAnsi="Calibri"/>
                <w:color w:val="FF0000"/>
              </w:rPr>
              <w:t>根据投标人提供的《</w:t>
            </w:r>
            <w:r>
              <w:rPr>
                <w:rFonts w:hint="eastAsia"/>
                <w:color w:val="FF0000"/>
                <w:szCs w:val="21"/>
              </w:rPr>
              <w:t>项目完成（服务期满）后的服务承诺</w:t>
            </w:r>
            <w:r>
              <w:rPr>
                <w:rFonts w:hint="eastAsia" w:ascii="Calibri" w:hAnsi="Calibri"/>
                <w:color w:val="FF0000"/>
              </w:rPr>
              <w:t>》（格式自拟）进行评审。</w:t>
            </w:r>
          </w:p>
          <w:p>
            <w:pPr>
              <w:shd w:val="clear" w:color="auto" w:fill="FFFFFF"/>
              <w:tabs>
                <w:tab w:val="left" w:pos="426"/>
              </w:tabs>
              <w:spacing w:line="280" w:lineRule="exact"/>
              <w:rPr>
                <w:rFonts w:ascii="Calibri" w:hAnsi="Calibri"/>
                <w:color w:val="FF0000"/>
              </w:rPr>
            </w:pPr>
            <w:r>
              <w:rPr>
                <w:rFonts w:hint="eastAsia" w:ascii="Calibri" w:hAnsi="Calibri"/>
                <w:color w:val="FF0000"/>
              </w:rPr>
              <w:t>二、评分依据</w:t>
            </w:r>
          </w:p>
          <w:p>
            <w:pPr>
              <w:numPr>
                <w:ilvl w:val="0"/>
                <w:numId w:val="1"/>
              </w:numPr>
              <w:spacing w:line="320" w:lineRule="exact"/>
              <w:rPr>
                <w:rFonts w:ascii="Calibri" w:hAnsi="Calibri"/>
                <w:color w:val="FF0000"/>
                <w:szCs w:val="21"/>
              </w:rPr>
            </w:pPr>
            <w:r>
              <w:rPr>
                <w:rFonts w:hint="eastAsia" w:ascii="Calibri" w:hAnsi="Calibri"/>
                <w:color w:val="FF0000"/>
                <w:szCs w:val="21"/>
              </w:rPr>
              <w:t>投标人承诺项目完成（服务期满）后对项</w:t>
            </w:r>
          </w:p>
          <w:p>
            <w:pPr>
              <w:spacing w:line="320" w:lineRule="exact"/>
              <w:rPr>
                <w:rFonts w:ascii="Calibri" w:hAnsi="Calibri"/>
                <w:color w:val="FF0000"/>
                <w:szCs w:val="21"/>
              </w:rPr>
            </w:pPr>
            <w:r>
              <w:rPr>
                <w:rFonts w:hint="eastAsia" w:ascii="Calibri" w:hAnsi="Calibri"/>
                <w:color w:val="FF0000"/>
                <w:szCs w:val="21"/>
              </w:rPr>
              <w:t>目质保期和审计继续提供监理服务的，得</w:t>
            </w:r>
            <w:r>
              <w:rPr>
                <w:rFonts w:ascii="Calibri" w:hAnsi="Calibri"/>
                <w:color w:val="FF0000"/>
                <w:szCs w:val="21"/>
              </w:rPr>
              <w:t>5</w:t>
            </w:r>
            <w:r>
              <w:rPr>
                <w:rFonts w:hint="eastAsia" w:ascii="Calibri" w:hAnsi="Calibri"/>
                <w:color w:val="FF0000"/>
                <w:szCs w:val="21"/>
              </w:rPr>
              <w:t>分；</w:t>
            </w:r>
          </w:p>
          <w:p>
            <w:pPr>
              <w:numPr>
                <w:ilvl w:val="0"/>
                <w:numId w:val="1"/>
              </w:numPr>
              <w:spacing w:line="320" w:lineRule="exact"/>
              <w:rPr>
                <w:rFonts w:ascii="宋体" w:hAnsi="宋体"/>
                <w:bCs/>
                <w:color w:val="FF0000"/>
                <w:szCs w:val="21"/>
              </w:rPr>
            </w:pPr>
            <w:r>
              <w:rPr>
                <w:rFonts w:hint="eastAsia" w:ascii="Calibri" w:hAnsi="Calibri"/>
                <w:color w:val="FF0000"/>
                <w:szCs w:val="21"/>
              </w:rPr>
              <w:t>投标人未提供《项目完成（服务期满）后</w:t>
            </w:r>
          </w:p>
          <w:p>
            <w:pPr>
              <w:spacing w:line="320" w:lineRule="exact"/>
              <w:rPr>
                <w:rFonts w:ascii="宋体" w:hAnsi="宋体"/>
                <w:bCs/>
                <w:color w:val="FF0000"/>
                <w:szCs w:val="21"/>
              </w:rPr>
            </w:pPr>
            <w:r>
              <w:rPr>
                <w:rFonts w:hint="eastAsia" w:ascii="Calibri" w:hAnsi="Calibri"/>
                <w:color w:val="FF0000"/>
                <w:szCs w:val="21"/>
              </w:rPr>
              <w:t>的服务承诺》或未承诺项目完成（服务期满）后对项目质保期和审计继续提供监理服务的，得0分。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ascii="宋体" w:hAnsi="宋体"/>
                <w:color w:val="FF0000"/>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hint="eastAsia"/>
                <w:color w:val="FF0000"/>
                <w:szCs w:val="21"/>
              </w:rPr>
              <w:t>违约承诺</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ascii="宋体" w:hAnsi="宋体"/>
                <w:color w:val="FF000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tcPr>
          <w:p>
            <w:pPr>
              <w:shd w:val="clear" w:color="auto" w:fill="FFFFFF"/>
              <w:tabs>
                <w:tab w:val="left" w:pos="426"/>
              </w:tabs>
              <w:spacing w:line="280" w:lineRule="exact"/>
              <w:rPr>
                <w:rFonts w:ascii="Calibri" w:hAnsi="Calibri"/>
                <w:color w:val="FF0000"/>
              </w:rPr>
            </w:pPr>
            <w:r>
              <w:rPr>
                <w:rFonts w:hint="eastAsia" w:ascii="Calibri" w:hAnsi="Calibri"/>
                <w:color w:val="FF0000"/>
              </w:rPr>
              <w:t>一、评审内容</w:t>
            </w:r>
          </w:p>
          <w:p>
            <w:pPr>
              <w:shd w:val="clear" w:color="auto" w:fill="FFFFFF"/>
              <w:tabs>
                <w:tab w:val="left" w:pos="426"/>
              </w:tabs>
              <w:spacing w:line="280" w:lineRule="exact"/>
              <w:rPr>
                <w:rFonts w:ascii="Calibri" w:hAnsi="Calibri"/>
                <w:color w:val="FF0000"/>
              </w:rPr>
            </w:pPr>
            <w:r>
              <w:rPr>
                <w:rFonts w:hint="eastAsia" w:ascii="Calibri" w:hAnsi="Calibri"/>
                <w:color w:val="FF0000"/>
              </w:rPr>
              <w:t>根据投标人提供的《违约承诺》（格式自拟）进行评审。</w:t>
            </w:r>
          </w:p>
          <w:p>
            <w:pPr>
              <w:shd w:val="clear" w:color="auto" w:fill="FFFFFF"/>
              <w:tabs>
                <w:tab w:val="left" w:pos="426"/>
              </w:tabs>
              <w:spacing w:line="280" w:lineRule="exact"/>
              <w:rPr>
                <w:rFonts w:ascii="Calibri" w:hAnsi="Calibri"/>
                <w:color w:val="FF0000"/>
              </w:rPr>
            </w:pPr>
            <w:r>
              <w:rPr>
                <w:rFonts w:hint="eastAsia" w:ascii="Calibri" w:hAnsi="Calibri"/>
                <w:color w:val="FF0000"/>
              </w:rPr>
              <w:t>二、评分依据</w:t>
            </w:r>
          </w:p>
          <w:p>
            <w:pPr>
              <w:numPr>
                <w:ilvl w:val="0"/>
                <w:numId w:val="2"/>
              </w:numPr>
              <w:spacing w:line="320" w:lineRule="exact"/>
              <w:rPr>
                <w:rFonts w:ascii="Calibri" w:hAnsi="Calibri"/>
                <w:color w:val="FF0000"/>
                <w:szCs w:val="21"/>
              </w:rPr>
            </w:pPr>
            <w:r>
              <w:rPr>
                <w:rFonts w:hint="eastAsia" w:ascii="Calibri" w:hAnsi="Calibri"/>
                <w:color w:val="FF0000"/>
                <w:szCs w:val="21"/>
              </w:rPr>
              <w:t>投标人承诺在履约期间如若违约应履行</w:t>
            </w:r>
          </w:p>
          <w:p>
            <w:pPr>
              <w:spacing w:line="320" w:lineRule="exact"/>
              <w:rPr>
                <w:rFonts w:ascii="Calibri" w:hAnsi="Calibri"/>
                <w:color w:val="FF0000"/>
                <w:szCs w:val="21"/>
              </w:rPr>
            </w:pPr>
            <w:r>
              <w:rPr>
                <w:rFonts w:hint="eastAsia" w:ascii="Calibri" w:hAnsi="Calibri"/>
                <w:color w:val="FF0000"/>
                <w:szCs w:val="21"/>
              </w:rPr>
              <w:t>的义务和赔偿的，得</w:t>
            </w:r>
            <w:r>
              <w:rPr>
                <w:rFonts w:ascii="Calibri" w:hAnsi="Calibri"/>
                <w:color w:val="FF0000"/>
                <w:szCs w:val="21"/>
              </w:rPr>
              <w:t>2</w:t>
            </w:r>
            <w:r>
              <w:rPr>
                <w:rFonts w:hint="eastAsia" w:ascii="Calibri" w:hAnsi="Calibri"/>
                <w:color w:val="FF0000"/>
                <w:szCs w:val="21"/>
              </w:rPr>
              <w:t>分；</w:t>
            </w:r>
          </w:p>
          <w:p>
            <w:pPr>
              <w:numPr>
                <w:ilvl w:val="0"/>
                <w:numId w:val="2"/>
              </w:numPr>
              <w:spacing w:line="320" w:lineRule="exact"/>
              <w:rPr>
                <w:color w:val="FF0000"/>
              </w:rPr>
            </w:pPr>
            <w:r>
              <w:rPr>
                <w:rFonts w:hint="eastAsia" w:ascii="Calibri" w:hAnsi="Calibri"/>
                <w:color w:val="FF0000"/>
                <w:szCs w:val="21"/>
              </w:rPr>
              <w:t>投标人未提供《违约承诺》或未承诺在履</w:t>
            </w:r>
          </w:p>
          <w:p>
            <w:pPr>
              <w:spacing w:line="320" w:lineRule="exact"/>
              <w:rPr>
                <w:color w:val="FF0000"/>
              </w:rPr>
            </w:pPr>
            <w:r>
              <w:rPr>
                <w:rFonts w:hint="eastAsia" w:ascii="Calibri" w:hAnsi="Calibri"/>
                <w:color w:val="FF0000"/>
                <w:szCs w:val="21"/>
              </w:rPr>
              <w:t>约期间如若违约应履行的义务和赔偿的，得0分。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6</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FF0000"/>
                <w:szCs w:val="21"/>
              </w:rPr>
            </w:pPr>
            <w:r>
              <w:rPr>
                <w:rFonts w:hint="eastAsia" w:ascii="宋体" w:hAnsi="宋体"/>
                <w:color w:val="FF0000"/>
                <w:szCs w:val="21"/>
              </w:rPr>
              <w:t>拟安排项目负责人情况</w:t>
            </w:r>
            <w:r>
              <w:rPr>
                <w:rFonts w:hint="eastAsia"/>
                <w:color w:val="FF0000"/>
              </w:rPr>
              <w:t>（仅限1人）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ascii="宋体" w:hAnsi="宋体"/>
                <w:color w:val="FF0000"/>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tcPr>
          <w:p>
            <w:pPr>
              <w:shd w:val="clear" w:color="auto" w:fill="FFFFFF"/>
              <w:tabs>
                <w:tab w:val="left" w:pos="426"/>
              </w:tabs>
              <w:spacing w:line="280" w:lineRule="exact"/>
              <w:rPr>
                <w:color w:val="FF0000"/>
              </w:rPr>
            </w:pPr>
            <w:r>
              <w:rPr>
                <w:rFonts w:hint="eastAsia"/>
                <w:color w:val="FF0000"/>
              </w:rPr>
              <w:t>一、评审内容</w:t>
            </w:r>
          </w:p>
          <w:p>
            <w:pPr>
              <w:shd w:val="clear" w:color="auto" w:fill="FFFFFF"/>
              <w:tabs>
                <w:tab w:val="left" w:pos="426"/>
              </w:tabs>
              <w:spacing w:line="280" w:lineRule="exact"/>
              <w:rPr>
                <w:color w:val="FF0000"/>
              </w:rPr>
            </w:pPr>
            <w:r>
              <w:rPr>
                <w:rFonts w:hint="eastAsia"/>
                <w:color w:val="FF0000"/>
              </w:rPr>
              <w:t>根据投标人拟安排项目负责人（应具有人力资源和社会保障部、</w:t>
            </w:r>
            <w:bookmarkStart w:id="22" w:name="_GoBack"/>
            <w:bookmarkEnd w:id="22"/>
            <w:r>
              <w:rPr>
                <w:rFonts w:hint="eastAsia"/>
                <w:color w:val="FF0000"/>
                <w:lang w:eastAsia="zh-CN"/>
              </w:rPr>
              <w:t>工信部</w:t>
            </w:r>
            <w:r>
              <w:rPr>
                <w:rFonts w:hint="eastAsia"/>
                <w:color w:val="FF0000"/>
              </w:rPr>
              <w:t>颁发信息系统监理师资格证书，否则以下不得分）资质情况进行评分：</w:t>
            </w:r>
          </w:p>
          <w:p>
            <w:pPr>
              <w:numPr>
                <w:ilvl w:val="0"/>
                <w:numId w:val="3"/>
              </w:numPr>
              <w:spacing w:line="320" w:lineRule="exact"/>
              <w:ind w:left="0" w:firstLine="0"/>
              <w:rPr>
                <w:color w:val="FF0000"/>
              </w:rPr>
            </w:pPr>
            <w:r>
              <w:rPr>
                <w:rFonts w:hint="eastAsia"/>
                <w:color w:val="FF0000"/>
              </w:rPr>
              <w:t>具有信息系统项目管理师证书的，得2分；</w:t>
            </w:r>
          </w:p>
          <w:p>
            <w:pPr>
              <w:numPr>
                <w:ilvl w:val="0"/>
                <w:numId w:val="3"/>
              </w:numPr>
              <w:spacing w:line="320" w:lineRule="exact"/>
              <w:ind w:left="0" w:firstLine="0"/>
              <w:rPr>
                <w:color w:val="FF0000"/>
              </w:rPr>
            </w:pPr>
            <w:r>
              <w:rPr>
                <w:rFonts w:hint="eastAsia"/>
                <w:color w:val="FF0000"/>
              </w:rPr>
              <w:t>具有注册咨询工程师证书的，得2分；</w:t>
            </w:r>
          </w:p>
          <w:p>
            <w:pPr>
              <w:numPr>
                <w:ilvl w:val="0"/>
                <w:numId w:val="3"/>
              </w:numPr>
              <w:spacing w:line="320" w:lineRule="exact"/>
              <w:ind w:left="0" w:firstLine="0"/>
              <w:rPr>
                <w:color w:val="FF0000"/>
              </w:rPr>
            </w:pPr>
            <w:r>
              <w:rPr>
                <w:rFonts w:hint="eastAsia"/>
                <w:color w:val="FF0000"/>
              </w:rPr>
              <w:t>具有注册信息安全专业人员（CISP）资格证书，得</w:t>
            </w:r>
            <w:r>
              <w:rPr>
                <w:color w:val="FF0000"/>
              </w:rPr>
              <w:t>2</w:t>
            </w:r>
            <w:r>
              <w:rPr>
                <w:rFonts w:hint="eastAsia"/>
                <w:color w:val="FF0000"/>
              </w:rPr>
              <w:t>分；</w:t>
            </w:r>
          </w:p>
          <w:p>
            <w:pPr>
              <w:numPr>
                <w:ilvl w:val="0"/>
                <w:numId w:val="3"/>
              </w:numPr>
              <w:spacing w:line="320" w:lineRule="exact"/>
              <w:ind w:left="0" w:firstLine="0"/>
              <w:rPr>
                <w:color w:val="FF0000"/>
              </w:rPr>
            </w:pPr>
            <w:r>
              <w:rPr>
                <w:rFonts w:hint="eastAsia"/>
                <w:color w:val="FF0000"/>
              </w:rPr>
              <w:t>具有高级工程师职称（计算机或通信工程专业），得</w:t>
            </w:r>
            <w:r>
              <w:rPr>
                <w:color w:val="FF0000"/>
              </w:rPr>
              <w:t>2</w:t>
            </w:r>
            <w:r>
              <w:rPr>
                <w:rFonts w:hint="eastAsia"/>
                <w:color w:val="FF0000"/>
              </w:rPr>
              <w:t>分；</w:t>
            </w:r>
          </w:p>
          <w:p>
            <w:pPr>
              <w:numPr>
                <w:ilvl w:val="0"/>
                <w:numId w:val="3"/>
              </w:numPr>
              <w:spacing w:line="320" w:lineRule="exact"/>
              <w:ind w:left="0" w:firstLine="0"/>
              <w:rPr>
                <w:color w:val="FF0000"/>
              </w:rPr>
            </w:pPr>
            <w:r>
              <w:rPr>
                <w:rFonts w:hint="eastAsia"/>
                <w:color w:val="FF0000"/>
              </w:rPr>
              <w:t>具有一级建造师注册证书（通信与广电），得</w:t>
            </w:r>
            <w:r>
              <w:rPr>
                <w:color w:val="FF0000"/>
              </w:rPr>
              <w:t>2</w:t>
            </w:r>
            <w:r>
              <w:rPr>
                <w:rFonts w:hint="eastAsia"/>
                <w:color w:val="FF0000"/>
              </w:rPr>
              <w:t>分。</w:t>
            </w:r>
          </w:p>
          <w:p>
            <w:pPr>
              <w:shd w:val="clear" w:color="auto" w:fill="FFFFFF"/>
              <w:tabs>
                <w:tab w:val="left" w:pos="426"/>
              </w:tabs>
              <w:spacing w:line="280" w:lineRule="exact"/>
              <w:rPr>
                <w:rFonts w:ascii="Calibri" w:hAnsi="Calibri"/>
                <w:color w:val="FF0000"/>
              </w:rPr>
            </w:pPr>
            <w:r>
              <w:rPr>
                <w:rFonts w:hint="eastAsia" w:ascii="Calibri" w:hAnsi="Calibri"/>
                <w:color w:val="FF0000"/>
              </w:rPr>
              <w:t>二、评分依据</w:t>
            </w:r>
          </w:p>
          <w:p>
            <w:pPr>
              <w:numPr>
                <w:ilvl w:val="0"/>
                <w:numId w:val="4"/>
              </w:numPr>
              <w:spacing w:line="320" w:lineRule="exact"/>
              <w:ind w:left="0" w:firstLine="0"/>
              <w:rPr>
                <w:color w:val="FF0000"/>
              </w:rPr>
            </w:pPr>
            <w:r>
              <w:rPr>
                <w:rFonts w:hint="eastAsia"/>
                <w:color w:val="FF0000"/>
              </w:rPr>
              <w:t>提供近3个月通过投标人缴纳的社保证明（补缴的社保不予计算；网页或窗口打印资料或社保部门出具的证明均可，未提供的，本项不得分）；</w:t>
            </w:r>
          </w:p>
          <w:p>
            <w:pPr>
              <w:numPr>
                <w:ilvl w:val="0"/>
                <w:numId w:val="4"/>
              </w:numPr>
              <w:spacing w:line="320" w:lineRule="exact"/>
              <w:ind w:left="0" w:firstLine="0"/>
              <w:rPr>
                <w:color w:val="FF0000"/>
              </w:rPr>
            </w:pPr>
            <w:r>
              <w:rPr>
                <w:rFonts w:hint="eastAsia"/>
                <w:color w:val="FF0000"/>
              </w:rPr>
              <w:t>提供上述评审内容所要求资料扫描件或复印件（原件备查）并加盖投标人公章，且相关证件应在投标截止时间内有效，否则一律作不得分处理；</w:t>
            </w:r>
          </w:p>
          <w:p>
            <w:pPr>
              <w:shd w:val="clear" w:color="auto" w:fill="FFFFFF"/>
              <w:tabs>
                <w:tab w:val="left" w:pos="426"/>
              </w:tabs>
              <w:spacing w:line="280" w:lineRule="exact"/>
              <w:rPr>
                <w:rFonts w:ascii="Calibri" w:hAnsi="Calibri"/>
                <w:color w:val="FF0000"/>
              </w:rPr>
            </w:pPr>
            <w:r>
              <w:rPr>
                <w:rFonts w:hint="eastAsia"/>
                <w:color w:val="FF0000"/>
              </w:rPr>
              <w:t>未提供上述评审内容所要求有效资料或提供不全的，一律作不得分处理。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ascii="宋体" w:hAnsi="宋体"/>
                <w:color w:val="FF0000"/>
                <w:szCs w:val="21"/>
              </w:rPr>
              <w:t>7</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FF0000"/>
                <w:szCs w:val="21"/>
              </w:rPr>
            </w:pPr>
            <w:r>
              <w:rPr>
                <w:rFonts w:hint="eastAsia" w:ascii="宋体" w:hAnsi="宋体"/>
                <w:color w:val="FF0000"/>
                <w:szCs w:val="21"/>
              </w:rPr>
              <w:t>拟安排项目团队成员情况（项目负责人除外，不少于</w:t>
            </w:r>
            <w:r>
              <w:rPr>
                <w:rFonts w:ascii="宋体" w:hAnsi="宋体"/>
                <w:color w:val="FF0000"/>
                <w:szCs w:val="21"/>
              </w:rPr>
              <w:t>5</w:t>
            </w:r>
            <w:r>
              <w:rPr>
                <w:rFonts w:hint="eastAsia" w:ascii="宋体" w:hAnsi="宋体"/>
                <w:color w:val="FF0000"/>
                <w:szCs w:val="21"/>
              </w:rPr>
              <w:t>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FF0000"/>
                <w:szCs w:val="21"/>
              </w:rPr>
            </w:pPr>
            <w:r>
              <w:rPr>
                <w:rFonts w:hint="eastAsia" w:ascii="宋体" w:hAnsi="宋体"/>
                <w:color w:val="FF0000"/>
                <w:szCs w:val="21"/>
              </w:rPr>
              <w:t>1</w:t>
            </w:r>
            <w:r>
              <w:rPr>
                <w:rFonts w:ascii="宋体" w:hAnsi="宋体"/>
                <w:color w:val="FF0000"/>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tcPr>
          <w:p>
            <w:pPr>
              <w:shd w:val="clear" w:color="auto" w:fill="FFFFFF"/>
              <w:tabs>
                <w:tab w:val="left" w:pos="426"/>
              </w:tabs>
              <w:spacing w:line="280" w:lineRule="exact"/>
              <w:rPr>
                <w:rFonts w:ascii="Calibri" w:hAnsi="Calibri"/>
                <w:color w:val="FF0000"/>
              </w:rPr>
            </w:pPr>
            <w:r>
              <w:rPr>
                <w:rFonts w:hint="eastAsia" w:ascii="Calibri" w:hAnsi="Calibri"/>
                <w:color w:val="FF0000"/>
              </w:rPr>
              <w:t>一、评审内容</w:t>
            </w:r>
          </w:p>
          <w:p>
            <w:pPr>
              <w:shd w:val="clear" w:color="auto" w:fill="FFFFFF"/>
              <w:tabs>
                <w:tab w:val="left" w:pos="426"/>
              </w:tabs>
              <w:spacing w:line="280" w:lineRule="exact"/>
              <w:rPr>
                <w:rFonts w:ascii="Calibri" w:hAnsi="Calibri"/>
                <w:color w:val="FF0000"/>
              </w:rPr>
            </w:pPr>
            <w:r>
              <w:rPr>
                <w:rFonts w:hint="eastAsia" w:ascii="Calibri" w:hAnsi="Calibri"/>
                <w:color w:val="FF0000"/>
              </w:rPr>
              <w:t>本项目团队成员监理工程师不少于5名，并具有人力资源和社会保障部、</w:t>
            </w:r>
            <w:r>
              <w:rPr>
                <w:rFonts w:hint="eastAsia" w:ascii="Calibri" w:hAnsi="Calibri"/>
                <w:color w:val="FF0000"/>
                <w:lang w:eastAsia="zh-CN"/>
              </w:rPr>
              <w:t>工信部</w:t>
            </w:r>
            <w:r>
              <w:rPr>
                <w:rFonts w:hint="eastAsia" w:ascii="Calibri" w:hAnsi="Calibri"/>
                <w:color w:val="FF0000"/>
              </w:rPr>
              <w:t>颁发的信息系统监理师资格证书（无信息系统监理师资格证书的本项不得分），在满足上述条件的同时具有以下条件：</w:t>
            </w:r>
          </w:p>
          <w:p>
            <w:pPr>
              <w:shd w:val="clear" w:color="auto" w:fill="FFFFFF"/>
              <w:tabs>
                <w:tab w:val="left" w:pos="426"/>
              </w:tabs>
              <w:spacing w:line="280" w:lineRule="exact"/>
              <w:rPr>
                <w:rFonts w:ascii="Calibri" w:hAnsi="Calibri"/>
                <w:color w:val="FF0000"/>
              </w:rPr>
            </w:pPr>
            <w:r>
              <w:rPr>
                <w:rFonts w:hint="eastAsia" w:ascii="Calibri" w:hAnsi="Calibri"/>
                <w:color w:val="FF0000"/>
              </w:rPr>
              <w:t>1、1名同时具有PMP证书和人力资源和社会保障部、</w:t>
            </w:r>
            <w:r>
              <w:rPr>
                <w:rFonts w:hint="eastAsia" w:ascii="Calibri" w:hAnsi="Calibri"/>
                <w:color w:val="FF0000"/>
                <w:lang w:eastAsia="zh-CN"/>
              </w:rPr>
              <w:t>工信部</w:t>
            </w:r>
            <w:r>
              <w:rPr>
                <w:rFonts w:hint="eastAsia" w:ascii="Calibri" w:hAnsi="Calibri"/>
                <w:color w:val="FF0000"/>
              </w:rPr>
              <w:t>颁发的系统规划与管理师证书得</w:t>
            </w:r>
            <w:r>
              <w:rPr>
                <w:rFonts w:ascii="Calibri" w:hAnsi="Calibri"/>
                <w:color w:val="FF0000"/>
              </w:rPr>
              <w:t>3</w:t>
            </w:r>
            <w:r>
              <w:rPr>
                <w:rFonts w:hint="eastAsia" w:ascii="Calibri" w:hAnsi="Calibri"/>
                <w:color w:val="FF0000"/>
              </w:rPr>
              <w:t>分；</w:t>
            </w:r>
          </w:p>
          <w:p>
            <w:pPr>
              <w:shd w:val="clear" w:color="auto" w:fill="FFFFFF"/>
              <w:tabs>
                <w:tab w:val="left" w:pos="426"/>
              </w:tabs>
              <w:spacing w:line="280" w:lineRule="exact"/>
              <w:rPr>
                <w:rFonts w:ascii="Calibri" w:hAnsi="Calibri"/>
                <w:color w:val="FF0000"/>
              </w:rPr>
            </w:pPr>
            <w:r>
              <w:rPr>
                <w:rFonts w:hint="eastAsia" w:ascii="Calibri" w:hAnsi="Calibri"/>
                <w:color w:val="FF0000"/>
              </w:rPr>
              <w:t>2、1名同时具有人力资源和社会保障部颁发的软件评测师证书和网络工程师证书的得</w:t>
            </w:r>
            <w:r>
              <w:rPr>
                <w:rFonts w:ascii="Calibri" w:hAnsi="Calibri"/>
                <w:color w:val="FF0000"/>
              </w:rPr>
              <w:t>3</w:t>
            </w:r>
            <w:r>
              <w:rPr>
                <w:rFonts w:hint="eastAsia" w:ascii="Calibri" w:hAnsi="Calibri"/>
                <w:color w:val="FF0000"/>
              </w:rPr>
              <w:t>分；</w:t>
            </w:r>
          </w:p>
          <w:p>
            <w:pPr>
              <w:shd w:val="clear" w:color="auto" w:fill="FFFFFF"/>
              <w:tabs>
                <w:tab w:val="left" w:pos="426"/>
              </w:tabs>
              <w:spacing w:line="280" w:lineRule="exact"/>
              <w:rPr>
                <w:rFonts w:ascii="Calibri" w:hAnsi="Calibri"/>
                <w:color w:val="FF0000"/>
              </w:rPr>
            </w:pPr>
            <w:r>
              <w:rPr>
                <w:rFonts w:hint="eastAsia" w:ascii="Calibri" w:hAnsi="Calibri"/>
                <w:color w:val="FF0000"/>
              </w:rPr>
              <w:t>3、1名同时具有国际项目经理资质认证证书（IPMA）证书和信息安全保障人员认证（CISAW）证书（安全集成）得</w:t>
            </w:r>
            <w:r>
              <w:rPr>
                <w:rFonts w:ascii="Calibri" w:hAnsi="Calibri"/>
                <w:color w:val="FF0000"/>
              </w:rPr>
              <w:t>3</w:t>
            </w:r>
            <w:r>
              <w:rPr>
                <w:rFonts w:hint="eastAsia" w:ascii="Calibri" w:hAnsi="Calibri"/>
                <w:color w:val="FF0000"/>
              </w:rPr>
              <w:t>分；</w:t>
            </w:r>
          </w:p>
          <w:p>
            <w:pPr>
              <w:shd w:val="clear" w:color="auto" w:fill="FFFFFF"/>
              <w:tabs>
                <w:tab w:val="left" w:pos="426"/>
              </w:tabs>
              <w:spacing w:line="280" w:lineRule="exact"/>
              <w:rPr>
                <w:rFonts w:ascii="Calibri" w:hAnsi="Calibri"/>
                <w:color w:val="FF0000"/>
              </w:rPr>
            </w:pPr>
            <w:r>
              <w:rPr>
                <w:rFonts w:hint="eastAsia" w:ascii="Calibri" w:hAnsi="Calibri"/>
                <w:color w:val="FF0000"/>
              </w:rPr>
              <w:t>4、1名同时具有正高级工程师证书（电子计算机专业）和人力资源和社会保障部颁发信息系统项目管理师证书（高级）得</w:t>
            </w:r>
            <w:r>
              <w:rPr>
                <w:rFonts w:ascii="Calibri" w:hAnsi="Calibri"/>
                <w:color w:val="FF0000"/>
              </w:rPr>
              <w:t>3</w:t>
            </w:r>
            <w:r>
              <w:rPr>
                <w:rFonts w:hint="eastAsia" w:ascii="Calibri" w:hAnsi="Calibri"/>
                <w:color w:val="FF0000"/>
              </w:rPr>
              <w:t>分；</w:t>
            </w:r>
          </w:p>
          <w:p>
            <w:pPr>
              <w:spacing w:line="320" w:lineRule="exact"/>
              <w:rPr>
                <w:color w:val="FF0000"/>
              </w:rPr>
            </w:pPr>
            <w:r>
              <w:rPr>
                <w:rFonts w:hint="eastAsia" w:ascii="Calibri" w:hAnsi="Calibri"/>
                <w:color w:val="FF0000"/>
              </w:rPr>
              <w:t>5、1名同时具有注册咨询工程师证书和人力资源和社会保障部颁发信息系统项目管理师证书（高级）得</w:t>
            </w:r>
            <w:r>
              <w:rPr>
                <w:rFonts w:ascii="Calibri" w:hAnsi="Calibri"/>
                <w:color w:val="FF0000"/>
              </w:rPr>
              <w:t>3</w:t>
            </w:r>
            <w:r>
              <w:rPr>
                <w:rFonts w:hint="eastAsia" w:ascii="Calibri" w:hAnsi="Calibri"/>
                <w:color w:val="FF0000"/>
              </w:rPr>
              <w:t>分。</w:t>
            </w:r>
          </w:p>
          <w:p>
            <w:pPr>
              <w:spacing w:line="320" w:lineRule="exact"/>
              <w:rPr>
                <w:color w:val="FF0000"/>
              </w:rPr>
            </w:pPr>
            <w:r>
              <w:rPr>
                <w:color w:val="FF0000"/>
              </w:rPr>
              <w:t>注：上述人员</w:t>
            </w:r>
            <w:r>
              <w:rPr>
                <w:rFonts w:hint="eastAsia"/>
                <w:color w:val="FF0000"/>
              </w:rPr>
              <w:t>可</w:t>
            </w:r>
            <w:r>
              <w:rPr>
                <w:color w:val="FF0000"/>
              </w:rPr>
              <w:t>重复得分</w:t>
            </w:r>
            <w:r>
              <w:rPr>
                <w:rFonts w:hint="eastAsia"/>
                <w:color w:val="FF0000"/>
              </w:rPr>
              <w:t>。</w:t>
            </w:r>
          </w:p>
          <w:p>
            <w:pPr>
              <w:shd w:val="clear" w:color="auto" w:fill="FFFFFF"/>
              <w:tabs>
                <w:tab w:val="left" w:pos="426"/>
              </w:tabs>
              <w:spacing w:line="280" w:lineRule="exact"/>
              <w:rPr>
                <w:rFonts w:ascii="Calibri" w:hAnsi="Calibri"/>
                <w:color w:val="FF0000"/>
              </w:rPr>
            </w:pPr>
            <w:r>
              <w:rPr>
                <w:rFonts w:hint="eastAsia" w:ascii="Calibri" w:hAnsi="Calibri"/>
                <w:color w:val="FF0000"/>
              </w:rPr>
              <w:t>二、评分依据</w:t>
            </w:r>
          </w:p>
          <w:p>
            <w:pPr>
              <w:numPr>
                <w:ilvl w:val="0"/>
                <w:numId w:val="5"/>
              </w:numPr>
              <w:spacing w:line="320" w:lineRule="exact"/>
              <w:ind w:left="0" w:firstLine="0"/>
              <w:rPr>
                <w:color w:val="FF0000"/>
              </w:rPr>
            </w:pPr>
            <w:r>
              <w:rPr>
                <w:rFonts w:hint="eastAsia"/>
                <w:color w:val="FF0000"/>
              </w:rPr>
              <w:t>提供近3个月通过投标人缴纳的社保证明（补缴的社保不予计算；网页或窗口打印资料或社保部门出具的证明均可，未提供的，本项不得分）；</w:t>
            </w:r>
          </w:p>
          <w:p>
            <w:pPr>
              <w:numPr>
                <w:ilvl w:val="0"/>
                <w:numId w:val="5"/>
              </w:numPr>
              <w:spacing w:line="320" w:lineRule="exact"/>
              <w:ind w:left="0" w:firstLine="0"/>
              <w:rPr>
                <w:color w:val="FF0000"/>
              </w:rPr>
            </w:pPr>
            <w:r>
              <w:rPr>
                <w:rFonts w:hint="eastAsia"/>
                <w:color w:val="FF0000"/>
              </w:rPr>
              <w:t>提供上述评审内容所要求资料扫描件或复印件（原件备查）并加盖投标人公章，且相关证件应在投标截止时间内有效，否则一律作不得分处理；</w:t>
            </w:r>
          </w:p>
          <w:p>
            <w:pPr>
              <w:shd w:val="clear" w:color="auto" w:fill="FFFFFF"/>
              <w:tabs>
                <w:tab w:val="left" w:pos="426"/>
              </w:tabs>
              <w:spacing w:line="280" w:lineRule="exact"/>
              <w:rPr>
                <w:rFonts w:ascii="Calibri" w:hAnsi="Calibri"/>
                <w:color w:val="FF0000"/>
              </w:rPr>
            </w:pPr>
            <w:r>
              <w:rPr>
                <w:rFonts w:hint="eastAsia"/>
                <w:color w:val="FF0000"/>
              </w:rPr>
              <w:t>未提供上述评审内容所要求有效资料或提供不全的，一律作不得分处理。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ascii="宋体" w:hAnsi="宋体"/>
                <w:b/>
                <w:color w:val="FF0000"/>
                <w:szCs w:val="21"/>
              </w:rPr>
              <w:t>3</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hint="eastAsia" w:ascii="宋体" w:hAnsi="宋体"/>
                <w:b/>
                <w:color w:val="FF0000"/>
                <w:szCs w:val="21"/>
              </w:rPr>
              <w:t>商务部分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FF0000"/>
                <w:szCs w:val="21"/>
              </w:rPr>
            </w:pPr>
            <w:r>
              <w:rPr>
                <w:rFonts w:ascii="宋体" w:hAnsi="宋体"/>
                <w:b/>
                <w:color w:val="FF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kern w:val="0"/>
                <w:szCs w:val="21"/>
              </w:rPr>
            </w:pPr>
            <w:r>
              <w:rPr>
                <w:rFonts w:hint="eastAsia" w:ascii="宋体" w:hAnsi="宋体"/>
                <w:color w:val="FF0000"/>
                <w:szCs w:val="21"/>
              </w:rPr>
              <w:t>投标人通过相关认证情况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ascii="宋体" w:hAnsi="宋体"/>
                <w:color w:val="FF0000"/>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一、评审内容</w:t>
            </w:r>
          </w:p>
          <w:p>
            <w:pPr>
              <w:rPr>
                <w:color w:val="FF0000"/>
              </w:rPr>
            </w:pPr>
            <w:r>
              <w:rPr>
                <w:color w:val="FF0000"/>
              </w:rPr>
              <w:t>1.</w:t>
            </w:r>
            <w:r>
              <w:rPr>
                <w:rFonts w:hint="eastAsia"/>
                <w:color w:val="FF0000"/>
              </w:rPr>
              <w:t>具有中国电子企业协会颁发的信息系统工程监理服务标准贯标证书，其中甲级得</w:t>
            </w:r>
            <w:r>
              <w:rPr>
                <w:color w:val="FF0000"/>
              </w:rPr>
              <w:t>25</w:t>
            </w:r>
            <w:r>
              <w:rPr>
                <w:rFonts w:hint="eastAsia"/>
                <w:color w:val="FF0000"/>
              </w:rPr>
              <w:t>%,乙级得</w:t>
            </w:r>
            <w:r>
              <w:rPr>
                <w:color w:val="FF0000"/>
              </w:rPr>
              <w:t>15</w:t>
            </w:r>
            <w:r>
              <w:rPr>
                <w:rFonts w:hint="eastAsia"/>
                <w:color w:val="FF0000"/>
              </w:rPr>
              <w:t>%；</w:t>
            </w:r>
          </w:p>
          <w:p>
            <w:pPr>
              <w:rPr>
                <w:color w:val="FF0000"/>
              </w:rPr>
            </w:pPr>
            <w:r>
              <w:rPr>
                <w:rFonts w:hint="eastAsia"/>
                <w:color w:val="FF0000"/>
              </w:rPr>
              <w:t>2</w:t>
            </w:r>
            <w:r>
              <w:rPr>
                <w:color w:val="FF0000"/>
              </w:rPr>
              <w:t>.</w:t>
            </w:r>
            <w:r>
              <w:rPr>
                <w:rFonts w:hint="eastAsia"/>
                <w:color w:val="FF0000"/>
              </w:rPr>
              <w:t>投标人</w:t>
            </w:r>
            <w:r>
              <w:rPr>
                <w:rFonts w:hint="eastAsia" w:ascii="宋体" w:hAnsi="宋体" w:cs="宋体"/>
                <w:color w:val="FF0000"/>
                <w:kern w:val="0"/>
                <w:szCs w:val="21"/>
                <w:lang w:bidi="ar"/>
              </w:rPr>
              <w:t>具有数据管理能力成熟度评估模型标准符合性证书（DCMM）</w:t>
            </w:r>
            <w:r>
              <w:rPr>
                <w:rFonts w:hint="eastAsia"/>
                <w:color w:val="FF0000"/>
              </w:rPr>
              <w:t>得</w:t>
            </w:r>
            <w:r>
              <w:rPr>
                <w:color w:val="FF0000"/>
              </w:rPr>
              <w:t>25</w:t>
            </w:r>
            <w:r>
              <w:rPr>
                <w:rFonts w:hint="eastAsia"/>
                <w:color w:val="FF0000"/>
              </w:rPr>
              <w:t>%；</w:t>
            </w:r>
          </w:p>
          <w:p>
            <w:pPr>
              <w:rPr>
                <w:color w:val="FF0000"/>
              </w:rPr>
            </w:pPr>
            <w:r>
              <w:rPr>
                <w:rFonts w:hint="eastAsia"/>
                <w:color w:val="FF0000"/>
              </w:rPr>
              <w:t>3</w:t>
            </w:r>
            <w:r>
              <w:rPr>
                <w:color w:val="FF0000"/>
              </w:rPr>
              <w:t>.</w:t>
            </w:r>
            <w:r>
              <w:rPr>
                <w:rFonts w:hint="eastAsia"/>
                <w:color w:val="FF0000"/>
              </w:rPr>
              <w:t>投标人具有信息安全管理体系认证证书（认证范围包括以下内容：信息系统工程咨询、监理、计算机信息系统测评）得</w:t>
            </w:r>
            <w:r>
              <w:rPr>
                <w:color w:val="FF0000"/>
              </w:rPr>
              <w:t>25</w:t>
            </w:r>
            <w:r>
              <w:rPr>
                <w:rFonts w:hint="eastAsia"/>
                <w:color w:val="FF0000"/>
              </w:rPr>
              <w:t>%；</w:t>
            </w:r>
          </w:p>
          <w:p>
            <w:pPr>
              <w:rPr>
                <w:color w:val="FF0000"/>
              </w:rPr>
            </w:pPr>
            <w:r>
              <w:rPr>
                <w:color w:val="FF0000"/>
              </w:rPr>
              <w:t>4.</w:t>
            </w:r>
            <w:r>
              <w:rPr>
                <w:rFonts w:hint="eastAsia"/>
                <w:color w:val="FF0000"/>
              </w:rPr>
              <w:t xml:space="preserve"> 投标人具有中国信息安全测评中心颁发的国家信息安全测评信息安全服务资质证书（风险评估）得</w:t>
            </w:r>
            <w:r>
              <w:rPr>
                <w:color w:val="FF0000"/>
              </w:rPr>
              <w:t>25</w:t>
            </w:r>
            <w:r>
              <w:rPr>
                <w:rFonts w:hint="eastAsia"/>
                <w:color w:val="FF0000"/>
              </w:rPr>
              <w:t>%。</w:t>
            </w:r>
          </w:p>
          <w:p>
            <w:pPr>
              <w:rPr>
                <w:color w:val="FF0000"/>
              </w:rPr>
            </w:pPr>
            <w:r>
              <w:rPr>
                <w:rFonts w:hint="eastAsia"/>
                <w:color w:val="FF0000"/>
              </w:rPr>
              <w:t>二、评分依据</w:t>
            </w:r>
          </w:p>
          <w:p>
            <w:pPr>
              <w:numPr>
                <w:ilvl w:val="0"/>
                <w:numId w:val="6"/>
              </w:numPr>
              <w:ind w:left="0" w:firstLine="0"/>
              <w:rPr>
                <w:color w:val="FF0000"/>
              </w:rPr>
            </w:pPr>
            <w:r>
              <w:rPr>
                <w:rFonts w:hint="eastAsia"/>
                <w:color w:val="FF0000"/>
              </w:rPr>
              <w:t>提供上述评审内容所要求资料扫描件或复印件（原件备查）并加盖投标人公章，且相关证件应在投标截止时间内有效，否则一律作不得分处理；</w:t>
            </w:r>
          </w:p>
          <w:p>
            <w:pPr>
              <w:numPr>
                <w:ilvl w:val="0"/>
                <w:numId w:val="6"/>
              </w:numPr>
              <w:ind w:left="0" w:firstLine="0"/>
              <w:rPr>
                <w:color w:val="FF0000"/>
              </w:rPr>
            </w:pPr>
            <w:r>
              <w:rPr>
                <w:rFonts w:hint="eastAsia"/>
                <w:color w:val="FF0000"/>
              </w:rPr>
              <w:t>未提供上述评审内容所要求有效资料或提供不全的，一律作不得分处理。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kern w:val="0"/>
                <w:szCs w:val="21"/>
              </w:rPr>
            </w:pPr>
            <w:r>
              <w:rPr>
                <w:rFonts w:hint="eastAsia" w:ascii="宋体" w:hAnsi="宋体" w:cs="宋体"/>
                <w:color w:val="FF0000"/>
                <w:spacing w:val="9"/>
                <w:szCs w:val="21"/>
              </w:rPr>
              <w:t>投标人同类项目业绩情况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shd w:val="clear" w:color="auto" w:fill="FFFFFF"/>
              <w:tabs>
                <w:tab w:val="left" w:pos="426"/>
              </w:tabs>
              <w:rPr>
                <w:rFonts w:ascii="Calibri" w:hAnsi="Calibri"/>
                <w:color w:val="FF0000"/>
              </w:rPr>
            </w:pPr>
            <w:r>
              <w:rPr>
                <w:rFonts w:hint="eastAsia" w:ascii="Calibri" w:hAnsi="Calibri"/>
                <w:color w:val="FF0000"/>
              </w:rPr>
              <w:t>一、评审内容</w:t>
            </w:r>
          </w:p>
          <w:p>
            <w:pPr>
              <w:shd w:val="clear" w:color="auto" w:fill="FFFFFF"/>
              <w:tabs>
                <w:tab w:val="left" w:pos="426"/>
              </w:tabs>
              <w:rPr>
                <w:rFonts w:ascii="Calibri" w:hAnsi="Calibri"/>
                <w:color w:val="FF0000"/>
              </w:rPr>
            </w:pPr>
            <w:r>
              <w:rPr>
                <w:rFonts w:hint="eastAsia" w:ascii="Calibri" w:hAnsi="Calibri"/>
                <w:color w:val="FF0000"/>
              </w:rPr>
              <w:t>近三年（2020年2月至本项目开标之日，以合同签订日期为准）信息化监理项目业绩情况：每提供1个得</w:t>
            </w:r>
            <w:r>
              <w:rPr>
                <w:rFonts w:ascii="Calibri" w:hAnsi="Calibri"/>
                <w:color w:val="FF0000"/>
              </w:rPr>
              <w:t>25</w:t>
            </w:r>
            <w:r>
              <w:rPr>
                <w:rFonts w:hint="eastAsia" w:ascii="Calibri" w:hAnsi="Calibri"/>
                <w:color w:val="FF0000"/>
              </w:rPr>
              <w:t>%，最高得</w:t>
            </w:r>
            <w:r>
              <w:rPr>
                <w:rFonts w:ascii="Calibri" w:hAnsi="Calibri"/>
                <w:color w:val="FF0000"/>
              </w:rPr>
              <w:t>100</w:t>
            </w:r>
            <w:r>
              <w:rPr>
                <w:rFonts w:hint="eastAsia" w:ascii="Calibri" w:hAnsi="Calibri"/>
                <w:color w:val="FF0000"/>
              </w:rPr>
              <w:t>%。</w:t>
            </w:r>
          </w:p>
          <w:p>
            <w:pPr>
              <w:shd w:val="clear" w:color="auto" w:fill="FFFFFF"/>
              <w:tabs>
                <w:tab w:val="left" w:pos="426"/>
              </w:tabs>
              <w:rPr>
                <w:rFonts w:ascii="Calibri" w:hAnsi="Calibri"/>
                <w:color w:val="FF0000"/>
              </w:rPr>
            </w:pPr>
            <w:r>
              <w:rPr>
                <w:rFonts w:hint="eastAsia" w:ascii="Calibri" w:hAnsi="Calibri"/>
                <w:color w:val="FF0000"/>
              </w:rPr>
              <w:t>二、评分依据</w:t>
            </w:r>
          </w:p>
          <w:p>
            <w:pPr>
              <w:numPr>
                <w:ilvl w:val="0"/>
                <w:numId w:val="7"/>
              </w:numPr>
              <w:ind w:left="0" w:firstLine="0"/>
              <w:rPr>
                <w:color w:val="FF0000"/>
              </w:rPr>
            </w:pPr>
            <w:r>
              <w:rPr>
                <w:rFonts w:hint="eastAsia"/>
                <w:color w:val="FF0000"/>
              </w:rPr>
              <w:t>提供项目合同关键页或具有建设方、承建方和监理方三方签字盖章的验收报告的扫描件作为得分依据，原件备查；</w:t>
            </w:r>
          </w:p>
          <w:p>
            <w:pPr>
              <w:numPr>
                <w:ilvl w:val="0"/>
                <w:numId w:val="7"/>
              </w:numPr>
              <w:ind w:left="0" w:firstLine="0"/>
              <w:rPr>
                <w:rFonts w:ascii="宋体" w:hAnsi="宋体"/>
                <w:bCs/>
                <w:color w:val="FF0000"/>
                <w:szCs w:val="21"/>
              </w:rPr>
            </w:pPr>
            <w:r>
              <w:rPr>
                <w:rFonts w:hint="eastAsia"/>
                <w:color w:val="FF0000"/>
              </w:rPr>
              <w:t>未提供上述有效证明材料或提供不全的，一律作不得分处理。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ascii="宋体" w:hAnsi="宋体"/>
                <w:color w:val="FF0000"/>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Cs w:val="21"/>
              </w:rPr>
            </w:pPr>
            <w:r>
              <w:rPr>
                <w:rFonts w:hint="eastAsia" w:ascii="宋体" w:hAnsi="宋体"/>
                <w:color w:val="FF0000"/>
                <w:szCs w:val="21"/>
              </w:rPr>
              <w:t>投标人自主知识产权产品（创新、设计）情况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Cs w:val="21"/>
              </w:rPr>
            </w:pPr>
            <w:r>
              <w:rPr>
                <w:rFonts w:ascii="宋体" w:hAnsi="宋体"/>
                <w:color w:val="FF000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tcPr>
          <w:p>
            <w:pPr>
              <w:rPr>
                <w:color w:val="FF0000"/>
                <w:szCs w:val="21"/>
              </w:rPr>
            </w:pPr>
            <w:r>
              <w:rPr>
                <w:rFonts w:hint="eastAsia"/>
                <w:color w:val="FF0000"/>
                <w:szCs w:val="21"/>
              </w:rPr>
              <w:t>一、评审内容</w:t>
            </w:r>
          </w:p>
          <w:p>
            <w:pPr>
              <w:rPr>
                <w:color w:val="FF0000"/>
                <w:szCs w:val="21"/>
              </w:rPr>
            </w:pPr>
            <w:r>
              <w:rPr>
                <w:rFonts w:hint="eastAsia"/>
                <w:color w:val="FF0000"/>
                <w:szCs w:val="21"/>
              </w:rPr>
              <w:t>考察投标人具有咨询管理平台类、全过程管理类、合同管理类、项目检测类、可视化移动办公类等相关软件具备《计算机软件著作权登记证书》的情况，评分规则如下：</w:t>
            </w:r>
          </w:p>
          <w:p>
            <w:pPr>
              <w:numPr>
                <w:ilvl w:val="0"/>
                <w:numId w:val="8"/>
              </w:numPr>
              <w:snapToGrid w:val="0"/>
              <w:ind w:left="0" w:firstLine="0"/>
              <w:rPr>
                <w:rFonts w:ascii="宋体" w:hAnsi="宋体"/>
                <w:bCs/>
                <w:color w:val="FF0000"/>
                <w:szCs w:val="21"/>
              </w:rPr>
            </w:pPr>
            <w:r>
              <w:rPr>
                <w:rFonts w:hint="eastAsia" w:ascii="宋体" w:hAnsi="宋体"/>
                <w:bCs/>
                <w:color w:val="FF0000"/>
                <w:szCs w:val="21"/>
              </w:rPr>
              <w:t>具有上述5类证书的，得</w:t>
            </w:r>
            <w:r>
              <w:rPr>
                <w:rFonts w:ascii="宋体" w:hAnsi="宋体"/>
                <w:bCs/>
                <w:color w:val="FF0000"/>
                <w:szCs w:val="21"/>
              </w:rPr>
              <w:t>100</w:t>
            </w:r>
            <w:r>
              <w:rPr>
                <w:rFonts w:hint="eastAsia" w:ascii="宋体" w:hAnsi="宋体"/>
                <w:bCs/>
                <w:color w:val="FF0000"/>
                <w:szCs w:val="21"/>
              </w:rPr>
              <w:t>%；</w:t>
            </w:r>
          </w:p>
          <w:p>
            <w:pPr>
              <w:numPr>
                <w:ilvl w:val="0"/>
                <w:numId w:val="8"/>
              </w:numPr>
              <w:snapToGrid w:val="0"/>
              <w:ind w:left="0" w:firstLine="0"/>
              <w:rPr>
                <w:rFonts w:ascii="宋体" w:hAnsi="宋体"/>
                <w:bCs/>
                <w:color w:val="FF0000"/>
                <w:szCs w:val="21"/>
              </w:rPr>
            </w:pPr>
            <w:r>
              <w:rPr>
                <w:rFonts w:hint="eastAsia" w:ascii="宋体" w:hAnsi="宋体"/>
                <w:bCs/>
                <w:color w:val="FF0000"/>
                <w:szCs w:val="21"/>
              </w:rPr>
              <w:t>具有上述4类证书的，得</w:t>
            </w:r>
            <w:r>
              <w:rPr>
                <w:rFonts w:ascii="宋体" w:hAnsi="宋体"/>
                <w:bCs/>
                <w:color w:val="FF0000"/>
                <w:szCs w:val="21"/>
              </w:rPr>
              <w:t>70</w:t>
            </w:r>
            <w:r>
              <w:rPr>
                <w:rFonts w:hint="eastAsia" w:ascii="宋体" w:hAnsi="宋体"/>
                <w:bCs/>
                <w:color w:val="FF0000"/>
                <w:szCs w:val="21"/>
              </w:rPr>
              <w:t>%；</w:t>
            </w:r>
          </w:p>
          <w:p>
            <w:pPr>
              <w:numPr>
                <w:ilvl w:val="0"/>
                <w:numId w:val="8"/>
              </w:numPr>
              <w:snapToGrid w:val="0"/>
              <w:ind w:left="0" w:firstLine="0"/>
              <w:rPr>
                <w:rFonts w:ascii="宋体" w:hAnsi="宋体"/>
                <w:bCs/>
                <w:color w:val="FF0000"/>
                <w:szCs w:val="21"/>
              </w:rPr>
            </w:pPr>
            <w:r>
              <w:rPr>
                <w:rFonts w:hint="eastAsia" w:ascii="宋体" w:hAnsi="宋体"/>
                <w:bCs/>
                <w:color w:val="FF0000"/>
                <w:szCs w:val="21"/>
              </w:rPr>
              <w:t>具有上述3类证书的，得</w:t>
            </w:r>
            <w:r>
              <w:rPr>
                <w:rFonts w:ascii="宋体" w:hAnsi="宋体"/>
                <w:bCs/>
                <w:color w:val="FF0000"/>
                <w:szCs w:val="21"/>
              </w:rPr>
              <w:t>40</w:t>
            </w:r>
            <w:r>
              <w:rPr>
                <w:rFonts w:hint="eastAsia" w:ascii="宋体" w:hAnsi="宋体"/>
                <w:bCs/>
                <w:color w:val="FF0000"/>
                <w:szCs w:val="21"/>
              </w:rPr>
              <w:t>%；</w:t>
            </w:r>
          </w:p>
          <w:p>
            <w:pPr>
              <w:numPr>
                <w:ilvl w:val="0"/>
                <w:numId w:val="8"/>
              </w:numPr>
              <w:snapToGrid w:val="0"/>
              <w:ind w:left="0" w:firstLine="0"/>
              <w:rPr>
                <w:rFonts w:ascii="宋体" w:hAnsi="宋体"/>
                <w:bCs/>
                <w:color w:val="FF0000"/>
                <w:szCs w:val="21"/>
              </w:rPr>
            </w:pPr>
            <w:r>
              <w:rPr>
                <w:rFonts w:hint="eastAsia" w:ascii="宋体" w:hAnsi="宋体"/>
                <w:bCs/>
                <w:color w:val="FF0000"/>
                <w:szCs w:val="21"/>
              </w:rPr>
              <w:t>具有少于上述3类证书的不得分。</w:t>
            </w:r>
          </w:p>
          <w:p>
            <w:pPr>
              <w:rPr>
                <w:color w:val="FF0000"/>
                <w:szCs w:val="21"/>
              </w:rPr>
            </w:pPr>
            <w:r>
              <w:rPr>
                <w:rFonts w:hint="eastAsia"/>
                <w:color w:val="FF0000"/>
                <w:szCs w:val="21"/>
              </w:rPr>
              <w:t>注：以上得分不可累计。</w:t>
            </w:r>
          </w:p>
          <w:p>
            <w:pPr>
              <w:rPr>
                <w:color w:val="FF0000"/>
                <w:szCs w:val="21"/>
              </w:rPr>
            </w:pPr>
            <w:r>
              <w:rPr>
                <w:rFonts w:hint="eastAsia"/>
                <w:color w:val="FF0000"/>
                <w:szCs w:val="21"/>
              </w:rPr>
              <w:t>二、评分依据</w:t>
            </w:r>
          </w:p>
          <w:p>
            <w:pPr>
              <w:numPr>
                <w:ilvl w:val="0"/>
                <w:numId w:val="9"/>
              </w:numPr>
              <w:ind w:left="0" w:firstLine="0"/>
              <w:rPr>
                <w:color w:val="FF0000"/>
              </w:rPr>
            </w:pPr>
            <w:r>
              <w:rPr>
                <w:rFonts w:hint="eastAsia"/>
                <w:color w:val="FF0000"/>
              </w:rPr>
              <w:t>提供上述评审内容所要求资料扫描件或复印件（原件备查）并加盖投标人公章，且相关证件应在投标截止时间内有效，否则一律作不得分处理；</w:t>
            </w:r>
          </w:p>
          <w:p>
            <w:pPr>
              <w:numPr>
                <w:ilvl w:val="0"/>
                <w:numId w:val="9"/>
              </w:numPr>
              <w:ind w:left="0" w:firstLine="0"/>
              <w:rPr>
                <w:rFonts w:ascii="宋体" w:hAnsi="宋体"/>
                <w:bCs/>
                <w:color w:val="FF0000"/>
                <w:szCs w:val="21"/>
              </w:rPr>
            </w:pPr>
            <w:r>
              <w:rPr>
                <w:rFonts w:hint="eastAsia"/>
                <w:color w:val="FF0000"/>
              </w:rPr>
              <w:t>未提供上述评审内容所要求有效资料或提供不全的，一律作不得分处理。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ascii="宋体" w:hAnsi="宋体"/>
                <w:color w:val="FF0000"/>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Cs w:val="21"/>
              </w:rPr>
            </w:pPr>
            <w:r>
              <w:rPr>
                <w:rFonts w:hint="eastAsia" w:ascii="宋体" w:hAnsi="宋体"/>
                <w:color w:val="FF0000"/>
                <w:szCs w:val="21"/>
              </w:rPr>
              <w:t>服务网点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Cs w:val="21"/>
              </w:rPr>
            </w:pPr>
            <w:r>
              <w:rPr>
                <w:rFonts w:hint="eastAsia" w:ascii="宋体" w:hAnsi="宋体"/>
                <w:color w:val="FF000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tcPr>
          <w:p>
            <w:pPr>
              <w:numPr>
                <w:ilvl w:val="0"/>
                <w:numId w:val="10"/>
              </w:numPr>
              <w:ind w:left="0" w:firstLine="0"/>
              <w:rPr>
                <w:color w:val="FF0000"/>
              </w:rPr>
            </w:pPr>
            <w:r>
              <w:rPr>
                <w:rFonts w:hint="eastAsia"/>
                <w:color w:val="FF0000"/>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color w:val="FF0000"/>
              </w:rPr>
              <w:t>100</w:t>
            </w:r>
            <w:r>
              <w:rPr>
                <w:rFonts w:hint="eastAsia"/>
                <w:color w:val="FF0000"/>
              </w:rPr>
              <w:t>%；否则不得分。</w:t>
            </w:r>
          </w:p>
          <w:p>
            <w:pPr>
              <w:numPr>
                <w:ilvl w:val="0"/>
                <w:numId w:val="10"/>
              </w:numPr>
              <w:ind w:left="0" w:firstLine="0"/>
              <w:rPr>
                <w:rFonts w:ascii="宋体" w:hAnsi="宋体"/>
                <w:bCs/>
                <w:color w:val="FF0000"/>
                <w:szCs w:val="21"/>
              </w:rPr>
            </w:pPr>
            <w:r>
              <w:rPr>
                <w:rFonts w:hint="eastAsia"/>
                <w:color w:val="FF0000"/>
              </w:rPr>
              <w:t>外地供应商承诺：中标后设立本地经营（服务）网点的，提供承诺文件（格式自定）的，得2分；未提供承诺或承诺内容不满足要求均不得分。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FF0000"/>
                <w:szCs w:val="21"/>
              </w:rPr>
            </w:pPr>
            <w:r>
              <w:rPr>
                <w:rFonts w:hint="eastAsia" w:ascii="宋体" w:hAnsi="宋体"/>
                <w:color w:val="FF0000"/>
                <w:szCs w:val="21"/>
              </w:rPr>
              <w:t>4</w:t>
            </w:r>
          </w:p>
        </w:tc>
        <w:tc>
          <w:tcPr>
            <w:tcW w:w="3184" w:type="dxa"/>
            <w:gridSpan w:val="3"/>
            <w:tcBorders>
              <w:top w:val="single" w:color="auto" w:sz="4" w:space="0"/>
              <w:left w:val="single" w:color="auto" w:sz="4" w:space="0"/>
              <w:bottom w:val="single" w:color="auto" w:sz="4" w:space="0"/>
            </w:tcBorders>
            <w:vAlign w:val="center"/>
          </w:tcPr>
          <w:p>
            <w:pPr>
              <w:jc w:val="center"/>
              <w:rPr>
                <w:rFonts w:ascii="宋体" w:hAnsi="宋体"/>
                <w:b/>
                <w:color w:val="FF0000"/>
                <w:szCs w:val="21"/>
              </w:rPr>
            </w:pPr>
            <w:r>
              <w:rPr>
                <w:rFonts w:hint="eastAsia" w:ascii="宋体" w:hAnsi="宋体"/>
                <w:b/>
                <w:color w:val="FF0000"/>
                <w:szCs w:val="21"/>
              </w:rPr>
              <w:t>诚信情况</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b/>
                <w:color w:val="FF0000"/>
                <w:szCs w:val="21"/>
              </w:rPr>
            </w:pPr>
            <w:r>
              <w:rPr>
                <w:rFonts w:hint="eastAsia" w:ascii="宋体" w:hAnsi="宋体"/>
                <w:b/>
                <w:color w:val="FF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诚信评价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olor w:val="FF0000"/>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FF0000"/>
                <w:szCs w:val="21"/>
              </w:rPr>
            </w:pPr>
            <w:r>
              <w:rPr>
                <w:rFonts w:hint="eastAsia" w:ascii="宋体" w:hAnsi="宋体"/>
                <w:bCs/>
                <w:color w:val="FF0000"/>
                <w:szCs w:val="21"/>
              </w:rPr>
              <w:t>根据《深圳市财政委员会关于加强招投标评审环节诚信管理的通知》（深财购[2013]27号）相关规定，投标人在参与政府采购活动中出现诚信相关问题且在相关主管部门处理措施实施期限内的本项不得分，否则得1</w:t>
            </w:r>
            <w:r>
              <w:rPr>
                <w:rFonts w:ascii="宋体" w:hAnsi="宋体"/>
                <w:bCs/>
                <w:color w:val="FF0000"/>
                <w:szCs w:val="21"/>
              </w:rPr>
              <w:t>00</w:t>
            </w:r>
            <w:r>
              <w:rPr>
                <w:rFonts w:hint="eastAsia" w:ascii="宋体" w:hAnsi="宋体"/>
                <w:bCs/>
                <w:color w:val="FF0000"/>
                <w:szCs w:val="21"/>
              </w:rPr>
              <w:t>%。投标人无需提供任何证明材料，由评标委员会根据采购系统的查询结果评分。</w:t>
            </w:r>
          </w:p>
        </w:tc>
      </w:tr>
    </w:tbl>
    <w:p>
      <w:pPr>
        <w:spacing w:line="360" w:lineRule="exact"/>
        <w:jc w:val="left"/>
        <w:rPr>
          <w:rFonts w:ascii="宋体" w:hAnsi="宋体"/>
          <w:szCs w:val="21"/>
        </w:rPr>
      </w:pPr>
      <w:bookmarkStart w:id="0" w:name="InsertEnd"/>
      <w:bookmarkEnd w:id="0"/>
      <w:r>
        <w:rPr>
          <w:rFonts w:hint="eastAsia" w:ascii="宋体" w:hAnsi="宋体"/>
          <w:szCs w:val="21"/>
        </w:rPr>
        <w:t>说明：</w:t>
      </w:r>
    </w:p>
    <w:p>
      <w:pPr>
        <w:spacing w:line="360" w:lineRule="exact"/>
        <w:jc w:val="left"/>
        <w:rPr>
          <w:rFonts w:ascii="宋体" w:hAnsi="宋体"/>
          <w:szCs w:val="21"/>
        </w:rPr>
      </w:pPr>
      <w:r>
        <w:rPr>
          <w:rFonts w:hint="eastAsia" w:ascii="宋体" w:hAnsi="宋体"/>
          <w:szCs w:val="21"/>
        </w:rPr>
        <w:t>1、本评分表中每一栏的得分最高不得超过该项评审指标的分值。</w:t>
      </w:r>
    </w:p>
    <w:p>
      <w:pPr>
        <w:spacing w:line="360" w:lineRule="exact"/>
        <w:jc w:val="left"/>
        <w:rPr>
          <w:rFonts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p>
    <w:p>
      <w:pPr>
        <w:spacing w:line="360" w:lineRule="exact"/>
        <w:jc w:val="left"/>
        <w:rPr>
          <w:rFonts w:ascii="宋体" w:hAnsi="宋体"/>
          <w:szCs w:val="21"/>
        </w:rPr>
      </w:pPr>
      <w:r>
        <w:br w:type="page"/>
      </w:r>
    </w:p>
    <w:p/>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深圳市儿童医院智慧病房二期项目监理服务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项目预算</w:t>
            </w:r>
          </w:p>
        </w:tc>
        <w:tc>
          <w:tcPr>
            <w:tcW w:w="77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2</w:t>
            </w:r>
            <w:r>
              <w:rPr>
                <w:rFonts w:ascii="宋体" w:hAnsi="宋体"/>
                <w:color w:val="FF0000"/>
                <w:szCs w:val="21"/>
              </w:rPr>
              <w:t>75000</w:t>
            </w:r>
            <w:r>
              <w:rPr>
                <w:rFonts w:hint="eastAsia" w:ascii="宋体" w:hAnsi="宋体"/>
                <w:color w:val="FF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ascii="宋体" w:hAnsi="宋体"/>
                <w:bCs/>
                <w:color w:val="FF0000"/>
                <w:szCs w:val="21"/>
              </w:rPr>
              <w:t>深圳市儿童医院智慧病房二期项目</w:t>
            </w:r>
            <w:r>
              <w:rPr>
                <w:rFonts w:hint="eastAsia" w:ascii="宋体" w:hAnsi="宋体"/>
                <w:bCs/>
                <w:color w:val="FF0000"/>
                <w:szCs w:val="21"/>
              </w:rPr>
              <w:t>主要</w:t>
            </w:r>
            <w:r>
              <w:rPr>
                <w:rFonts w:ascii="宋体" w:hAnsi="宋体"/>
                <w:bCs/>
                <w:color w:val="FF0000"/>
                <w:szCs w:val="21"/>
              </w:rPr>
              <w:t>完善电子床头卡功能及数量，推动智慧医院建设。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监理服务内容</w:t>
            </w:r>
          </w:p>
        </w:tc>
        <w:tc>
          <w:tcPr>
            <w:tcW w:w="7750" w:type="dxa"/>
            <w:tcBorders>
              <w:top w:val="single" w:color="auto" w:sz="4" w:space="0"/>
              <w:left w:val="single" w:color="auto" w:sz="4" w:space="0"/>
              <w:bottom w:val="single" w:color="auto" w:sz="4" w:space="0"/>
              <w:right w:val="single" w:color="auto" w:sz="4" w:space="0"/>
            </w:tcBorders>
            <w:vAlign w:val="center"/>
          </w:tcPr>
          <w:p>
            <w:pPr>
              <w:pStyle w:val="45"/>
              <w:numPr>
                <w:ilvl w:val="0"/>
                <w:numId w:val="11"/>
              </w:numPr>
              <w:tabs>
                <w:tab w:val="left" w:pos="312"/>
              </w:tabs>
              <w:ind w:firstLineChars="0"/>
              <w:jc w:val="left"/>
              <w:rPr>
                <w:rFonts w:ascii="宋体" w:hAnsi="宋体"/>
                <w:b/>
                <w:bCs/>
                <w:color w:val="FF0000"/>
                <w:szCs w:val="21"/>
              </w:rPr>
            </w:pPr>
            <w:r>
              <w:rPr>
                <w:rFonts w:hint="eastAsia" w:ascii="宋体" w:hAnsi="宋体"/>
                <w:b/>
                <w:bCs/>
                <w:color w:val="FF0000"/>
                <w:szCs w:val="21"/>
              </w:rPr>
              <w:t>服务范围</w:t>
            </w:r>
          </w:p>
          <w:p>
            <w:pPr>
              <w:pStyle w:val="50"/>
              <w:ind w:firstLine="420" w:firstLineChars="200"/>
              <w:rPr>
                <w:rFonts w:ascii="宋体" w:hAnsi="宋体" w:cs="仿宋_GB2312"/>
                <w:color w:val="FF0000"/>
                <w:szCs w:val="21"/>
              </w:rPr>
            </w:pPr>
            <w:r>
              <w:rPr>
                <w:rFonts w:hint="eastAsia" w:ascii="宋体" w:hAnsi="宋体" w:cs="仿宋_GB2312"/>
                <w:color w:val="FF0000"/>
                <w:szCs w:val="21"/>
              </w:rPr>
              <w:t>项目监理范围是深圳市儿童医院智慧病房二期项目全部建设内容，包括但不限于项目实施和项目验收等阶段的监理。</w:t>
            </w:r>
          </w:p>
          <w:p>
            <w:pPr>
              <w:pStyle w:val="45"/>
              <w:numPr>
                <w:ilvl w:val="0"/>
                <w:numId w:val="11"/>
              </w:numPr>
              <w:tabs>
                <w:tab w:val="left" w:pos="312"/>
              </w:tabs>
              <w:ind w:firstLineChars="0"/>
              <w:jc w:val="left"/>
              <w:rPr>
                <w:rFonts w:ascii="宋体" w:hAnsi="宋体"/>
                <w:b/>
                <w:bCs/>
                <w:color w:val="FF0000"/>
                <w:szCs w:val="21"/>
              </w:rPr>
            </w:pPr>
            <w:r>
              <w:rPr>
                <w:rFonts w:hint="eastAsia" w:ascii="宋体" w:hAnsi="宋体"/>
                <w:b/>
                <w:bCs/>
                <w:color w:val="FF0000"/>
                <w:szCs w:val="21"/>
              </w:rPr>
              <w:t>服务期限</w:t>
            </w:r>
          </w:p>
          <w:p>
            <w:pPr>
              <w:pStyle w:val="50"/>
              <w:ind w:firstLine="420" w:firstLineChars="200"/>
              <w:rPr>
                <w:rFonts w:ascii="宋体" w:hAnsi="宋体"/>
                <w:color w:val="FF0000"/>
                <w:szCs w:val="21"/>
              </w:rPr>
            </w:pPr>
            <w:r>
              <w:rPr>
                <w:rFonts w:hint="eastAsia" w:ascii="宋体" w:hAnsi="宋体" w:cs="仿宋_GB2312"/>
                <w:color w:val="FF0000"/>
                <w:szCs w:val="21"/>
              </w:rPr>
              <w:t>自合同签订之日起，至项目终验完成结束</w:t>
            </w:r>
            <w:r>
              <w:rPr>
                <w:rFonts w:hint="eastAsia" w:ascii="宋体" w:hAnsi="宋体"/>
                <w:color w:val="FF0000"/>
                <w:szCs w:val="21"/>
              </w:rPr>
              <w:t>。</w:t>
            </w:r>
          </w:p>
          <w:p>
            <w:pPr>
              <w:pStyle w:val="45"/>
              <w:numPr>
                <w:ilvl w:val="0"/>
                <w:numId w:val="11"/>
              </w:numPr>
              <w:tabs>
                <w:tab w:val="left" w:pos="312"/>
              </w:tabs>
              <w:ind w:firstLineChars="0"/>
              <w:jc w:val="left"/>
              <w:rPr>
                <w:rFonts w:ascii="宋体" w:hAnsi="宋体" w:cs="仿宋_GB2312"/>
                <w:b/>
                <w:bCs/>
                <w:color w:val="FF0000"/>
                <w:szCs w:val="21"/>
              </w:rPr>
            </w:pPr>
            <w:r>
              <w:rPr>
                <w:rFonts w:hint="eastAsia" w:ascii="宋体" w:hAnsi="宋体" w:cs="仿宋_GB2312"/>
                <w:b/>
                <w:bCs/>
                <w:color w:val="FF0000"/>
                <w:szCs w:val="21"/>
              </w:rPr>
              <w:t>服务内容要求</w:t>
            </w:r>
          </w:p>
          <w:p>
            <w:pPr>
              <w:pStyle w:val="42"/>
              <w:autoSpaceDE/>
              <w:autoSpaceDN/>
              <w:adjustRightInd/>
              <w:ind w:firstLine="422" w:firstLineChars="200"/>
              <w:rPr>
                <w:rFonts w:ascii="宋体" w:hAnsi="宋体" w:eastAsia="宋体" w:cs="仿宋_GB2312"/>
                <w:b/>
                <w:color w:val="FF0000"/>
                <w:sz w:val="21"/>
                <w:szCs w:val="21"/>
              </w:rPr>
            </w:pPr>
            <w:r>
              <w:rPr>
                <w:rFonts w:hint="eastAsia" w:ascii="宋体" w:hAnsi="宋体" w:eastAsia="宋体" w:cs="仿宋_GB2312"/>
                <w:b/>
                <w:color w:val="FF0000"/>
                <w:sz w:val="21"/>
                <w:szCs w:val="21"/>
              </w:rPr>
              <w:t xml:space="preserve">1、服务工作内容 </w:t>
            </w:r>
          </w:p>
          <w:p>
            <w:pPr>
              <w:pStyle w:val="42"/>
              <w:autoSpaceDE/>
              <w:autoSpaceDN/>
              <w:adjustRightInd/>
              <w:ind w:firstLine="320" w:firstLineChars="152"/>
              <w:rPr>
                <w:rFonts w:ascii="宋体" w:hAnsi="宋体" w:eastAsia="宋体" w:cs="仿宋_GB2312"/>
                <w:b/>
                <w:bCs/>
                <w:color w:val="FF0000"/>
                <w:sz w:val="21"/>
                <w:szCs w:val="21"/>
              </w:rPr>
            </w:pPr>
            <w:r>
              <w:rPr>
                <w:rFonts w:hint="eastAsia" w:ascii="宋体" w:hAnsi="宋体" w:eastAsia="宋体" w:cs="仿宋_GB2312"/>
                <w:b/>
                <w:bCs/>
                <w:color w:val="FF0000"/>
                <w:sz w:val="21"/>
                <w:szCs w:val="21"/>
              </w:rPr>
              <w:t>（1）总体监理要求</w:t>
            </w:r>
          </w:p>
          <w:p>
            <w:pPr>
              <w:ind w:firstLine="420" w:firstLineChars="200"/>
              <w:jc w:val="left"/>
              <w:rPr>
                <w:rFonts w:ascii="宋体" w:hAnsi="宋体" w:cs="仿宋_GB2312"/>
                <w:color w:val="FF0000"/>
                <w:szCs w:val="21"/>
              </w:rPr>
            </w:pPr>
            <w:r>
              <w:rPr>
                <w:rFonts w:hint="eastAsia" w:ascii="宋体" w:hAnsi="宋体" w:cs="仿宋_GB2312"/>
                <w:color w:val="FF0000"/>
                <w:szCs w:val="21"/>
              </w:rPr>
              <w:t>本次监理采购要求监理单位按照项目建设目标的要求，遵循国家、省、市信息系统项目建设和监理的标准和规范，依据项目建设合同和用户需求，采用先进、科学、合理的适合本项目特点的项目管理技巧和手段，对所承担的工程项目进行全程驻场监理。对工程的各个阶段及各个层面进行全方位的管理与协调；对工程的质量、进度和支付等进行全面的控制；对项目建设合同的执行、项目建设文件资料等进行审核和管理；负责对采购单位与承建方签订的各类合同履诺情况的监督。</w:t>
            </w:r>
          </w:p>
          <w:p>
            <w:pPr>
              <w:pStyle w:val="42"/>
              <w:autoSpaceDE/>
              <w:autoSpaceDN/>
              <w:adjustRightInd/>
              <w:ind w:firstLine="320" w:firstLineChars="152"/>
              <w:rPr>
                <w:rFonts w:ascii="宋体" w:hAnsi="宋体" w:eastAsia="宋体" w:cs="仿宋_GB2312"/>
                <w:b/>
                <w:bCs/>
                <w:color w:val="FF0000"/>
                <w:sz w:val="21"/>
                <w:szCs w:val="21"/>
              </w:rPr>
            </w:pPr>
            <w:r>
              <w:rPr>
                <w:rFonts w:hint="eastAsia" w:ascii="宋体" w:hAnsi="宋体" w:eastAsia="宋体" w:cs="仿宋_GB2312"/>
                <w:b/>
                <w:bCs/>
                <w:color w:val="FF0000"/>
                <w:sz w:val="21"/>
                <w:szCs w:val="21"/>
              </w:rPr>
              <w:t>（2）实施过程中的监理</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根据项目的工作范围的要求，编制监理规划及实施细则，提交给采购方审核，并依此进行相关的过程管理。</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对承建单位的实施工作准备情况进行监督；对承建单位的施工进度计划进行评估和审查；审核工程实施人员安排情况，确认承建单位提交的工程实施人员与实际工作人员的一致性。</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检查工程采购设备、系统软件等是否符合采购文件或技术方案所确定的品质量标准；负责保证所有设备、系统软件都符合合同要求。</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督促承建单位严格执行项目供货合同、国家相关技术标准、规范，对违反要求的及时向采购方报告，并提出处理方案。对工程中的难点、重点进行特别检查，做好分项验收工作。</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对工程施工各个阶段的实施质量进行检查，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根据工程进度情况，对阶段测试方案进行评审，并根据测试方案对已完成部分进行测试，就发现的问题提出处理方案和措施，以及监督方案和措施的执行。</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管理项目的时间进度，监控项目计划的制定和执行，帮助预测、识别项目中出现的主要问题和面临的主要风险因素，并跟踪、协调解决各种项目问题和风险。</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对工程的重大变更进行审核和有效控制，提出相关变更处理方案及措施，以及监督方案和措施的执行，处理好各种变更及索赔事宜。</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发现质量问题时及时向采购方报告，并提出处理方案和措施，以及监督方案和措施的执行。</w:t>
            </w:r>
          </w:p>
          <w:p>
            <w:pPr>
              <w:numPr>
                <w:ilvl w:val="0"/>
                <w:numId w:val="12"/>
              </w:numPr>
              <w:ind w:left="0" w:firstLine="420" w:firstLineChars="200"/>
              <w:jc w:val="left"/>
              <w:rPr>
                <w:rFonts w:ascii="宋体" w:hAnsi="宋体" w:cs="仿宋_GB2312"/>
                <w:color w:val="FF0000"/>
                <w:szCs w:val="21"/>
              </w:rPr>
            </w:pPr>
            <w:r>
              <w:rPr>
                <w:rFonts w:hint="eastAsia" w:ascii="宋体" w:hAnsi="宋体" w:cs="仿宋_GB2312"/>
                <w:color w:val="FF0000"/>
                <w:szCs w:val="21"/>
              </w:rPr>
              <w:t>每周编制监理周报向采购方综合报告和评价本周的质量和进度、合同执行情况、发生的重大事件、下周工作的计划、需要配合的事宜以及发生变化的可能性与应对措施。</w:t>
            </w:r>
          </w:p>
          <w:p>
            <w:pPr>
              <w:pStyle w:val="42"/>
              <w:autoSpaceDE/>
              <w:autoSpaceDN/>
              <w:adjustRightInd/>
              <w:ind w:firstLine="320" w:firstLineChars="152"/>
              <w:rPr>
                <w:rFonts w:ascii="宋体" w:hAnsi="宋体" w:eastAsia="宋体" w:cs="仿宋_GB2312"/>
                <w:b/>
                <w:color w:val="FF0000"/>
                <w:sz w:val="21"/>
                <w:szCs w:val="21"/>
              </w:rPr>
            </w:pPr>
            <w:r>
              <w:rPr>
                <w:rFonts w:hint="eastAsia" w:ascii="宋体" w:hAnsi="宋体" w:eastAsia="宋体" w:cs="仿宋_GB2312"/>
                <w:b/>
                <w:color w:val="FF0000"/>
                <w:sz w:val="21"/>
                <w:szCs w:val="21"/>
              </w:rPr>
              <w:t>(</w:t>
            </w:r>
            <w:r>
              <w:rPr>
                <w:rFonts w:ascii="宋体" w:hAnsi="宋体" w:eastAsia="宋体" w:cs="仿宋_GB2312"/>
                <w:b/>
                <w:color w:val="FF0000"/>
                <w:sz w:val="21"/>
                <w:szCs w:val="21"/>
              </w:rPr>
              <w:t>3)</w:t>
            </w:r>
            <w:r>
              <w:rPr>
                <w:rFonts w:hint="eastAsia" w:ascii="宋体" w:hAnsi="宋体" w:eastAsia="宋体" w:cs="仿宋_GB2312"/>
                <w:b/>
                <w:color w:val="FF0000"/>
                <w:sz w:val="21"/>
                <w:szCs w:val="21"/>
              </w:rPr>
              <w:t>验收过程中的监理</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审核承建单位测试方案，对测试过程进行全程监控，确保交付质量。</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协助采购人审批承建单位的验收申请，并制订工程验收计划。</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协助采购人进行工程初验、试运行、第三方测评和终验工作，并负责督促和检查承建单位的整改工作。</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项目完工后根据相关合同督促承建单位将完整的原始实施技术资料移交给采购人，同时负责检查移交的文档，确保真实和完整。</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复核确认或否决承建单位编制的工程结算、决算，并配合完成审计工作。</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工程验收通过后，与采购人、承建单位三方共同签署验收报告。</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 xml:space="preserve">出具监理总结报告。 </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项目验收完毕进入质保阶段的审核与签发移交证书。</w:t>
            </w:r>
          </w:p>
          <w:p>
            <w:pPr>
              <w:numPr>
                <w:ilvl w:val="0"/>
                <w:numId w:val="13"/>
              </w:numPr>
              <w:ind w:firstLine="420" w:firstLineChars="200"/>
              <w:jc w:val="left"/>
              <w:rPr>
                <w:rFonts w:ascii="宋体" w:hAnsi="宋体" w:cs="仿宋_GB2312"/>
                <w:color w:val="FF0000"/>
                <w:szCs w:val="21"/>
              </w:rPr>
            </w:pPr>
            <w:r>
              <w:rPr>
                <w:rFonts w:hint="eastAsia" w:ascii="宋体" w:hAnsi="宋体" w:cs="仿宋_GB2312"/>
                <w:color w:val="FF0000"/>
                <w:szCs w:val="21"/>
              </w:rPr>
              <w:t>其他需要监理的事项。</w:t>
            </w:r>
          </w:p>
          <w:p>
            <w:pPr>
              <w:pStyle w:val="42"/>
              <w:ind w:firstLine="422" w:firstLineChars="200"/>
              <w:rPr>
                <w:rFonts w:ascii="宋体" w:hAnsi="宋体" w:eastAsia="宋体" w:cs="仿宋_GB2312"/>
                <w:b/>
                <w:color w:val="FF0000"/>
                <w:sz w:val="21"/>
                <w:szCs w:val="21"/>
              </w:rPr>
            </w:pPr>
            <w:r>
              <w:rPr>
                <w:rFonts w:hint="eastAsia" w:ascii="宋体" w:hAnsi="宋体" w:eastAsia="宋体" w:cs="仿宋_GB2312"/>
                <w:b/>
                <w:color w:val="FF0000"/>
                <w:sz w:val="21"/>
                <w:szCs w:val="21"/>
              </w:rPr>
              <w:t>(</w:t>
            </w:r>
            <w:r>
              <w:rPr>
                <w:rFonts w:ascii="宋体" w:hAnsi="宋体" w:eastAsia="宋体" w:cs="仿宋_GB2312"/>
                <w:b/>
                <w:color w:val="FF0000"/>
                <w:sz w:val="21"/>
                <w:szCs w:val="21"/>
              </w:rPr>
              <w:t>4)</w:t>
            </w:r>
            <w:r>
              <w:rPr>
                <w:rFonts w:hint="eastAsia" w:ascii="宋体" w:hAnsi="宋体" w:eastAsia="宋体" w:cs="仿宋_GB2312"/>
                <w:b/>
                <w:color w:val="FF0000"/>
                <w:sz w:val="21"/>
                <w:szCs w:val="21"/>
              </w:rPr>
              <w:t>售后服务中的监理</w:t>
            </w:r>
          </w:p>
          <w:p>
            <w:pPr>
              <w:numPr>
                <w:ilvl w:val="0"/>
                <w:numId w:val="14"/>
              </w:numPr>
              <w:ind w:firstLine="420" w:firstLineChars="200"/>
              <w:jc w:val="left"/>
              <w:rPr>
                <w:rFonts w:ascii="宋体" w:hAnsi="宋体" w:cs="仿宋_GB2312"/>
                <w:color w:val="FF0000"/>
                <w:szCs w:val="21"/>
              </w:rPr>
            </w:pPr>
            <w:r>
              <w:rPr>
                <w:rFonts w:hint="eastAsia" w:ascii="宋体" w:hAnsi="宋体" w:cs="仿宋_GB2312"/>
                <w:color w:val="FF0000"/>
                <w:szCs w:val="21"/>
              </w:rPr>
              <w:t>审核承建单位的售后服务（定期维护）计划，并定期检查承建单位是否按计划进行售后服务（定期维护）。</w:t>
            </w:r>
          </w:p>
          <w:p>
            <w:pPr>
              <w:numPr>
                <w:ilvl w:val="0"/>
                <w:numId w:val="14"/>
              </w:numPr>
              <w:ind w:firstLine="420" w:firstLineChars="200"/>
              <w:jc w:val="left"/>
              <w:rPr>
                <w:rFonts w:ascii="宋体" w:hAnsi="宋体" w:cs="仿宋_GB2312"/>
                <w:color w:val="FF0000"/>
                <w:szCs w:val="21"/>
              </w:rPr>
            </w:pPr>
            <w:r>
              <w:rPr>
                <w:rFonts w:hint="eastAsia" w:ascii="宋体" w:hAnsi="宋体" w:cs="仿宋_GB2312"/>
                <w:color w:val="FF0000"/>
                <w:szCs w:val="21"/>
              </w:rPr>
              <w:t>当出现质量问题时，鉴定质量问题的责任。</w:t>
            </w:r>
          </w:p>
          <w:p>
            <w:pPr>
              <w:numPr>
                <w:ilvl w:val="0"/>
                <w:numId w:val="14"/>
              </w:numPr>
              <w:ind w:firstLine="420" w:firstLineChars="200"/>
              <w:jc w:val="left"/>
              <w:rPr>
                <w:rFonts w:ascii="宋体" w:hAnsi="宋体" w:cs="仿宋_GB2312"/>
                <w:color w:val="FF0000"/>
                <w:szCs w:val="21"/>
              </w:rPr>
            </w:pPr>
            <w:r>
              <w:rPr>
                <w:rFonts w:hint="eastAsia" w:ascii="宋体" w:hAnsi="宋体" w:cs="仿宋_GB2312"/>
                <w:color w:val="FF0000"/>
                <w:szCs w:val="21"/>
              </w:rPr>
              <w:t>对质量问题的处理结果进行跟踪、评审，直至解决为止。</w:t>
            </w:r>
          </w:p>
          <w:p>
            <w:pPr>
              <w:numPr>
                <w:ilvl w:val="0"/>
                <w:numId w:val="14"/>
              </w:numPr>
              <w:ind w:firstLine="420" w:firstLineChars="200"/>
              <w:jc w:val="left"/>
              <w:rPr>
                <w:rFonts w:ascii="宋体" w:hAnsi="宋体" w:cs="仿宋_GB2312"/>
                <w:color w:val="FF0000"/>
                <w:szCs w:val="21"/>
              </w:rPr>
            </w:pPr>
            <w:r>
              <w:rPr>
                <w:rFonts w:hint="eastAsia" w:ascii="宋体" w:hAnsi="宋体" w:cs="仿宋_GB2312"/>
                <w:color w:val="FF0000"/>
                <w:szCs w:val="21"/>
              </w:rPr>
              <w:t>出具售后服务期的监理总结报告。</w:t>
            </w:r>
          </w:p>
          <w:p>
            <w:pPr>
              <w:numPr>
                <w:ilvl w:val="0"/>
                <w:numId w:val="14"/>
              </w:numPr>
              <w:ind w:firstLine="420" w:firstLineChars="200"/>
              <w:jc w:val="left"/>
              <w:rPr>
                <w:rFonts w:ascii="宋体" w:hAnsi="宋体" w:cs="仿宋_GB2312"/>
                <w:color w:val="FF0000"/>
                <w:szCs w:val="21"/>
              </w:rPr>
            </w:pPr>
            <w:r>
              <w:rPr>
                <w:rFonts w:hint="eastAsia" w:ascii="宋体" w:hAnsi="宋体" w:cs="仿宋_GB2312"/>
                <w:color w:val="FF0000"/>
                <w:szCs w:val="21"/>
              </w:rPr>
              <w:t>其他需要监理的事项。</w:t>
            </w:r>
          </w:p>
          <w:p>
            <w:pPr>
              <w:ind w:firstLine="422" w:firstLineChars="200"/>
              <w:jc w:val="left"/>
              <w:rPr>
                <w:rFonts w:ascii="宋体" w:hAnsi="宋体" w:cs="仿宋_GB2312"/>
                <w:b/>
                <w:color w:val="FF0000"/>
                <w:szCs w:val="21"/>
              </w:rPr>
            </w:pPr>
            <w:r>
              <w:rPr>
                <w:rFonts w:hint="eastAsia" w:ascii="宋体" w:hAnsi="宋体" w:cs="仿宋_GB2312"/>
                <w:b/>
                <w:color w:val="FF0000"/>
                <w:szCs w:val="21"/>
              </w:rPr>
              <w:t xml:space="preserve">2、工作质量要求 </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监理单位应严格遵守监理规范、国家现行的有关强制性标准、规范的规定。公正、独立、自主地开展监理工作，维护建设单位和承建单位的合法权益。</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监理单位接受监理委托后要编制本建设项目监理规划，获得建设方同意后方可执行。</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监理单位要编制本建设项目工程各阶段监理实施方案，并严格按照经确认的项目工程监理实施细则进行监理。</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监理单位应当将本建设项目工程建设过程的监理活动情况，按计划、分阶段或者定期向项目建设单位提交监理报告。</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监理单位拟派总监理工程师，全面负责委托监理合同的履行、主持项目监理机构工作，应取得信息系统监理师资格；现场监理工程师应具有信息系统监理师资格。</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监理单位监理机构要求：专业配套齐备，监理人员必须具有足够的专业知识和监理经验，从事监理工作2年以上。</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应对工程的重点、难点，提出相应的监理控制手段和措施以及有参考价值的建议。其编写的监理方案应包括：工程概况、监理范围、监理目标、监理措施、对工程的理解、投资、进度及质量控制、合同管理、组织协调、合理化建议、项目监理机构组织机构、监理人员等内容。</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监理单位提供以上基本服务的费用应全部计入报价之中，不得额外向用户收取任何费用。</w:t>
            </w:r>
          </w:p>
          <w:p>
            <w:pPr>
              <w:numPr>
                <w:ilvl w:val="0"/>
                <w:numId w:val="15"/>
              </w:numPr>
              <w:ind w:firstLine="420" w:firstLineChars="200"/>
              <w:jc w:val="left"/>
              <w:rPr>
                <w:rFonts w:ascii="宋体" w:hAnsi="宋体" w:cs="仿宋_GB2312"/>
                <w:color w:val="FF0000"/>
                <w:szCs w:val="21"/>
              </w:rPr>
            </w:pPr>
            <w:r>
              <w:rPr>
                <w:rFonts w:hint="eastAsia" w:ascii="宋体" w:hAnsi="宋体" w:cs="仿宋_GB2312"/>
                <w:color w:val="FF0000"/>
                <w:szCs w:val="21"/>
              </w:rPr>
              <w:t>监理单位应协助采购人完成审计工作。</w:t>
            </w:r>
          </w:p>
          <w:p>
            <w:pPr>
              <w:ind w:firstLine="422" w:firstLineChars="200"/>
              <w:rPr>
                <w:rFonts w:ascii="宋体" w:hAnsi="宋体" w:cs="仿宋_GB2312"/>
                <w:bCs/>
                <w:color w:val="FF0000"/>
                <w:szCs w:val="21"/>
              </w:rPr>
            </w:pPr>
            <w:r>
              <w:rPr>
                <w:rFonts w:hint="eastAsia" w:ascii="宋体" w:hAnsi="宋体" w:cs="仿宋_GB2312"/>
                <w:b/>
                <w:color w:val="FF0000"/>
                <w:szCs w:val="21"/>
              </w:rPr>
              <w:t>3、工作时间要求</w:t>
            </w:r>
          </w:p>
          <w:p>
            <w:pPr>
              <w:ind w:firstLine="420" w:firstLineChars="200"/>
              <w:jc w:val="left"/>
              <w:rPr>
                <w:rFonts w:ascii="宋体" w:hAnsi="宋体" w:cs="仿宋_GB2312"/>
                <w:color w:val="FF0000"/>
                <w:szCs w:val="21"/>
              </w:rPr>
            </w:pPr>
            <w:r>
              <w:rPr>
                <w:rFonts w:hint="eastAsia" w:ascii="宋体" w:hAnsi="宋体" w:cs="仿宋_GB2312"/>
                <w:color w:val="FF0000"/>
                <w:szCs w:val="21"/>
              </w:rPr>
              <w:t>遵守建设单位上下班的作息时间，具体与项目的开展时间同步。</w:t>
            </w:r>
          </w:p>
          <w:p>
            <w:pPr>
              <w:ind w:firstLine="422" w:firstLineChars="200"/>
              <w:rPr>
                <w:rFonts w:ascii="宋体" w:hAnsi="宋体" w:cs="仿宋_GB2312"/>
                <w:bCs/>
                <w:color w:val="FF0000"/>
                <w:szCs w:val="21"/>
              </w:rPr>
            </w:pPr>
            <w:r>
              <w:rPr>
                <w:rFonts w:hint="eastAsia" w:ascii="宋体" w:hAnsi="宋体" w:cs="仿宋_GB2312"/>
                <w:b/>
                <w:color w:val="FF0000"/>
                <w:szCs w:val="21"/>
              </w:rPr>
              <w:t>4、服务成果要求</w:t>
            </w:r>
          </w:p>
          <w:p>
            <w:pPr>
              <w:ind w:firstLine="420" w:firstLineChars="200"/>
              <w:jc w:val="left"/>
              <w:rPr>
                <w:rFonts w:ascii="宋体" w:hAnsi="宋体" w:cs="仿宋_GB2312"/>
                <w:color w:val="FF0000"/>
                <w:szCs w:val="21"/>
              </w:rPr>
            </w:pPr>
            <w:r>
              <w:rPr>
                <w:rFonts w:hint="eastAsia" w:ascii="宋体" w:hAnsi="宋体" w:cs="仿宋_GB2312"/>
                <w:color w:val="FF0000"/>
                <w:szCs w:val="21"/>
              </w:rPr>
              <w:t>监理单位需在项目初步验收、终验和项目移交三个阶段向建设单位提供报告，即配合建设方进行项目的初步验收、终验和项目移交并提供相关阶段的报告。同时，在项目完成后，向建设方提交全部规范管理文档。</w:t>
            </w:r>
          </w:p>
          <w:p>
            <w:pPr>
              <w:ind w:firstLine="422" w:firstLineChars="200"/>
              <w:rPr>
                <w:rFonts w:ascii="宋体" w:hAnsi="宋体" w:cs="仿宋_GB2312"/>
                <w:bCs/>
                <w:color w:val="FF0000"/>
                <w:szCs w:val="21"/>
              </w:rPr>
            </w:pPr>
            <w:r>
              <w:rPr>
                <w:rFonts w:hint="eastAsia" w:ascii="宋体" w:hAnsi="宋体" w:cs="仿宋_GB2312"/>
                <w:b/>
                <w:color w:val="FF0000"/>
                <w:szCs w:val="21"/>
              </w:rPr>
              <w:t>5、质量标准</w:t>
            </w:r>
            <w:r>
              <w:rPr>
                <w:rFonts w:hint="eastAsia" w:ascii="宋体" w:hAnsi="宋体" w:cs="仿宋_GB2312"/>
                <w:bCs/>
                <w:color w:val="FF0000"/>
                <w:szCs w:val="21"/>
              </w:rPr>
              <w:t xml:space="preserve"> </w:t>
            </w:r>
          </w:p>
          <w:p>
            <w:pPr>
              <w:numPr>
                <w:ilvl w:val="0"/>
                <w:numId w:val="16"/>
              </w:numPr>
              <w:ind w:firstLine="420" w:firstLineChars="200"/>
              <w:jc w:val="left"/>
              <w:rPr>
                <w:rFonts w:ascii="宋体" w:hAnsi="宋体" w:cs="仿宋_GB2312"/>
                <w:color w:val="FF0000"/>
                <w:szCs w:val="21"/>
              </w:rPr>
            </w:pPr>
            <w:r>
              <w:rPr>
                <w:rFonts w:hint="eastAsia" w:ascii="宋体" w:hAnsi="宋体" w:cs="仿宋_GB2312"/>
                <w:color w:val="FF0000"/>
                <w:szCs w:val="21"/>
              </w:rPr>
              <w:t>监理工作应符合监理规范、国家现行的有关强制性标准、规范的规定。</w:t>
            </w:r>
          </w:p>
          <w:p>
            <w:pPr>
              <w:numPr>
                <w:ilvl w:val="0"/>
                <w:numId w:val="16"/>
              </w:numPr>
              <w:ind w:firstLine="420" w:firstLineChars="200"/>
              <w:jc w:val="left"/>
              <w:rPr>
                <w:rFonts w:ascii="宋体" w:hAnsi="宋体" w:cs="仿宋_GB2312"/>
                <w:color w:val="FF0000"/>
                <w:szCs w:val="21"/>
              </w:rPr>
            </w:pPr>
            <w:r>
              <w:rPr>
                <w:rFonts w:hint="eastAsia" w:ascii="宋体" w:hAnsi="宋体" w:cs="仿宋_GB2312"/>
                <w:color w:val="FF0000"/>
                <w:szCs w:val="21"/>
              </w:rPr>
              <w:t>监理单位应科学、公正、独立、自主地开展监理工作，维护建设单位和承建单位的合法权益。</w:t>
            </w:r>
          </w:p>
          <w:p>
            <w:pPr>
              <w:numPr>
                <w:ilvl w:val="0"/>
                <w:numId w:val="16"/>
              </w:numPr>
              <w:ind w:firstLine="420" w:firstLineChars="200"/>
              <w:jc w:val="left"/>
              <w:rPr>
                <w:rFonts w:ascii="宋体" w:hAnsi="宋体" w:cs="仿宋_GB2312"/>
                <w:color w:val="FF0000"/>
                <w:szCs w:val="21"/>
              </w:rPr>
            </w:pPr>
            <w:r>
              <w:rPr>
                <w:rFonts w:hint="eastAsia" w:ascii="宋体" w:hAnsi="宋体" w:cs="仿宋_GB2312"/>
                <w:color w:val="FF0000"/>
                <w:szCs w:val="21"/>
              </w:rPr>
              <w:t>监理单位应严格按照委托合同的要求开展监理工作，各项监理工作均达到合同、招投标文件及法律法规的约定。</w:t>
            </w:r>
          </w:p>
          <w:p>
            <w:pPr>
              <w:pStyle w:val="45"/>
              <w:numPr>
                <w:ilvl w:val="0"/>
                <w:numId w:val="11"/>
              </w:numPr>
              <w:tabs>
                <w:tab w:val="left" w:pos="312"/>
              </w:tabs>
              <w:ind w:firstLineChars="0"/>
              <w:jc w:val="left"/>
              <w:rPr>
                <w:rFonts w:ascii="宋体" w:hAnsi="宋体" w:cs="仿宋_GB2312"/>
                <w:b/>
                <w:bCs/>
                <w:color w:val="FF0000"/>
                <w:szCs w:val="21"/>
              </w:rPr>
            </w:pPr>
            <w:r>
              <w:rPr>
                <w:rFonts w:hint="eastAsia" w:ascii="宋体" w:hAnsi="宋体" w:cs="仿宋_GB2312"/>
                <w:b/>
                <w:bCs/>
                <w:color w:val="FF0000"/>
                <w:szCs w:val="21"/>
              </w:rPr>
              <w:t>人员要求（岗位要求、数量）</w:t>
            </w:r>
          </w:p>
          <w:p>
            <w:pPr>
              <w:ind w:firstLine="420" w:firstLineChars="200"/>
              <w:jc w:val="left"/>
              <w:rPr>
                <w:rFonts w:ascii="宋体" w:hAnsi="宋体" w:cs="仿宋_GB2312"/>
                <w:color w:val="FF0000"/>
                <w:szCs w:val="21"/>
              </w:rPr>
            </w:pPr>
            <w:r>
              <w:rPr>
                <w:rFonts w:hint="eastAsia" w:ascii="宋体" w:hAnsi="宋体" w:cs="仿宋_GB2312"/>
                <w:color w:val="FF0000"/>
                <w:szCs w:val="21"/>
              </w:rPr>
              <w:t>1、监理团队的组织架构要求</w:t>
            </w:r>
          </w:p>
          <w:p>
            <w:pPr>
              <w:ind w:firstLine="420" w:firstLineChars="200"/>
              <w:jc w:val="left"/>
              <w:rPr>
                <w:rFonts w:ascii="宋体" w:hAnsi="宋体" w:cs="仿宋_GB2312"/>
                <w:color w:val="FF0000"/>
                <w:szCs w:val="21"/>
              </w:rPr>
            </w:pPr>
            <w:r>
              <w:rPr>
                <w:rFonts w:hint="eastAsia" w:ascii="宋体" w:hAnsi="宋体" w:cs="仿宋_GB2312"/>
                <w:color w:val="FF0000"/>
                <w:szCs w:val="21"/>
              </w:rPr>
              <w:t>中标人应成立监理服务团队，根据项目进度情况和采购人要求提供现场监理服务，监理团队的人数不少于5名（含项目负责人（总监理工程师））。</w:t>
            </w:r>
          </w:p>
          <w:p>
            <w:pPr>
              <w:ind w:firstLine="420" w:firstLineChars="200"/>
              <w:jc w:val="left"/>
              <w:rPr>
                <w:rFonts w:ascii="宋体" w:hAnsi="宋体" w:cs="仿宋_GB2312"/>
                <w:color w:val="FF0000"/>
                <w:szCs w:val="21"/>
              </w:rPr>
            </w:pPr>
            <w:r>
              <w:rPr>
                <w:rFonts w:hint="eastAsia" w:ascii="宋体" w:hAnsi="宋体" w:cs="仿宋_GB2312"/>
                <w:color w:val="FF0000"/>
                <w:szCs w:val="21"/>
              </w:rPr>
              <w:t>2、监理人员的素质要求</w:t>
            </w:r>
          </w:p>
          <w:p>
            <w:pPr>
              <w:numPr>
                <w:ilvl w:val="0"/>
                <w:numId w:val="17"/>
              </w:numPr>
              <w:ind w:firstLine="420" w:firstLineChars="200"/>
              <w:jc w:val="left"/>
              <w:rPr>
                <w:rFonts w:ascii="宋体" w:hAnsi="宋体" w:cs="仿宋_GB2312"/>
                <w:color w:val="FF0000"/>
                <w:szCs w:val="21"/>
              </w:rPr>
            </w:pPr>
            <w:r>
              <w:rPr>
                <w:rFonts w:hint="eastAsia" w:ascii="宋体" w:hAnsi="宋体" w:cs="仿宋_GB2312"/>
                <w:color w:val="FF0000"/>
                <w:szCs w:val="21"/>
              </w:rPr>
              <w:t>项目负责人（总监理工程师）</w:t>
            </w:r>
          </w:p>
          <w:p>
            <w:pPr>
              <w:ind w:firstLine="420" w:firstLineChars="200"/>
              <w:jc w:val="left"/>
              <w:rPr>
                <w:rFonts w:ascii="宋体" w:hAnsi="宋体" w:cs="仿宋_GB2312"/>
                <w:color w:val="FF0000"/>
                <w:szCs w:val="21"/>
              </w:rPr>
            </w:pPr>
            <w:r>
              <w:rPr>
                <w:rFonts w:hint="eastAsia" w:ascii="宋体" w:hAnsi="宋体" w:cs="仿宋_GB2312"/>
                <w:color w:val="FF0000"/>
                <w:szCs w:val="21"/>
              </w:rPr>
              <w:t>1名项目负责人（总监理工程师），负责本项目的总体技术指导，对项目重大技术问题进行决策，代表公司履行监理合同，主持监理项目日常工作，签发重要指令或文件，履行总监理工程师职责。</w:t>
            </w:r>
          </w:p>
          <w:p>
            <w:pPr>
              <w:ind w:firstLine="420" w:firstLineChars="200"/>
              <w:jc w:val="left"/>
              <w:rPr>
                <w:rFonts w:ascii="宋体" w:hAnsi="宋体" w:cs="仿宋_GB2312"/>
                <w:color w:val="FF0000"/>
                <w:szCs w:val="21"/>
              </w:rPr>
            </w:pPr>
            <w:r>
              <w:rPr>
                <w:rFonts w:hint="eastAsia" w:ascii="宋体" w:hAnsi="宋体" w:cs="仿宋_GB2312"/>
                <w:color w:val="FF0000"/>
                <w:szCs w:val="21"/>
              </w:rPr>
              <w:t>总监理工程师应具有信息系统监理师和系统规划与管理师等证书，拥有丰富的信息系统项目工程监理经验，同时具有良好的项目管理和团队领导能力，能满足本项目监理需要。</w:t>
            </w:r>
          </w:p>
          <w:p>
            <w:pPr>
              <w:numPr>
                <w:ilvl w:val="0"/>
                <w:numId w:val="17"/>
              </w:numPr>
              <w:ind w:firstLine="420" w:firstLineChars="200"/>
              <w:jc w:val="left"/>
              <w:rPr>
                <w:rFonts w:ascii="宋体" w:hAnsi="宋体" w:cs="仿宋_GB2312"/>
                <w:color w:val="FF0000"/>
                <w:szCs w:val="21"/>
              </w:rPr>
            </w:pPr>
            <w:r>
              <w:rPr>
                <w:rFonts w:hint="eastAsia" w:ascii="宋体" w:hAnsi="宋体" w:cs="仿宋_GB2312"/>
                <w:color w:val="FF0000"/>
                <w:szCs w:val="21"/>
              </w:rPr>
              <w:t>现场监理工程师</w:t>
            </w:r>
          </w:p>
          <w:p>
            <w:pPr>
              <w:ind w:firstLine="420" w:firstLineChars="200"/>
              <w:jc w:val="left"/>
              <w:rPr>
                <w:rFonts w:ascii="宋体" w:hAnsi="宋体" w:cs="仿宋_GB2312"/>
                <w:color w:val="FF0000"/>
                <w:szCs w:val="21"/>
              </w:rPr>
            </w:pPr>
            <w:r>
              <w:rPr>
                <w:rFonts w:hint="eastAsia" w:ascii="宋体" w:hAnsi="宋体" w:cs="仿宋_GB2312"/>
                <w:color w:val="FF0000"/>
                <w:szCs w:val="21"/>
              </w:rPr>
              <w:t>根据甲方实际需要，安排不少于</w:t>
            </w:r>
            <w:r>
              <w:rPr>
                <w:rFonts w:ascii="宋体" w:hAnsi="宋体" w:cs="仿宋_GB2312"/>
                <w:color w:val="FF0000"/>
                <w:szCs w:val="21"/>
              </w:rPr>
              <w:t>1</w:t>
            </w:r>
            <w:r>
              <w:rPr>
                <w:rFonts w:hint="eastAsia" w:ascii="宋体" w:hAnsi="宋体" w:cs="仿宋_GB2312"/>
                <w:color w:val="FF0000"/>
                <w:szCs w:val="21"/>
              </w:rPr>
              <w:t>名现场监理工程师，视实际情况进行驻场，负责项目不同阶段的具体监理工作，应具备相应专业知识和实践经验，能满足本项目监理需要。</w:t>
            </w:r>
          </w:p>
          <w:p>
            <w:pPr>
              <w:numPr>
                <w:ilvl w:val="0"/>
                <w:numId w:val="17"/>
              </w:numPr>
              <w:ind w:firstLine="420" w:firstLineChars="200"/>
              <w:jc w:val="left"/>
              <w:rPr>
                <w:rFonts w:ascii="宋体" w:hAnsi="宋体" w:cs="仿宋_GB2312"/>
                <w:color w:val="FF0000"/>
                <w:szCs w:val="21"/>
              </w:rPr>
            </w:pPr>
            <w:r>
              <w:rPr>
                <w:rFonts w:hint="eastAsia" w:ascii="宋体" w:hAnsi="宋体" w:cs="仿宋_GB2312"/>
                <w:color w:val="FF0000"/>
                <w:szCs w:val="21"/>
              </w:rPr>
              <w:t>关于人员的其他要求</w:t>
            </w:r>
          </w:p>
          <w:p>
            <w:pPr>
              <w:ind w:firstLine="420" w:firstLineChars="200"/>
              <w:jc w:val="left"/>
              <w:rPr>
                <w:rFonts w:ascii="宋体" w:hAnsi="宋体" w:cs="仿宋_GB2312"/>
                <w:color w:val="FF0000"/>
                <w:szCs w:val="21"/>
              </w:rPr>
            </w:pPr>
            <w:r>
              <w:rPr>
                <w:rFonts w:hint="eastAsia" w:ascii="宋体" w:hAnsi="宋体" w:cs="仿宋_GB2312"/>
                <w:color w:val="FF0000"/>
                <w:szCs w:val="21"/>
              </w:rPr>
              <w:t>未经采购人同意，不允许中途更换总监理工程师及其他监理工程师。如因不可抗力因素导致监理单位人员发生变更的，中标人应至少提前5个工作日书面通知采购人，经采购人同意后更换，替代人员须具有与原人员相当或更高的资质和能力。采购人有权书面要求中标人撤换任何不称职的监理人员，替换人员须具有与原人员相当或更高的资质和能力。</w:t>
            </w:r>
          </w:p>
          <w:p>
            <w:pPr>
              <w:pStyle w:val="45"/>
              <w:numPr>
                <w:ilvl w:val="0"/>
                <w:numId w:val="11"/>
              </w:numPr>
              <w:tabs>
                <w:tab w:val="left" w:pos="312"/>
              </w:tabs>
              <w:ind w:firstLineChars="0"/>
              <w:jc w:val="left"/>
              <w:rPr>
                <w:rFonts w:ascii="宋体" w:hAnsi="宋体" w:cs="仿宋_GB2312"/>
                <w:b/>
                <w:bCs/>
                <w:color w:val="FF0000"/>
                <w:szCs w:val="21"/>
              </w:rPr>
            </w:pPr>
            <w:r>
              <w:rPr>
                <w:rFonts w:hint="eastAsia" w:ascii="宋体" w:hAnsi="宋体" w:cs="仿宋_GB2312"/>
                <w:b/>
                <w:bCs/>
                <w:color w:val="FF0000"/>
                <w:szCs w:val="21"/>
              </w:rPr>
              <w:t>后续服务要求</w:t>
            </w:r>
          </w:p>
          <w:p>
            <w:pPr>
              <w:ind w:firstLine="420" w:firstLineChars="200"/>
              <w:jc w:val="left"/>
              <w:rPr>
                <w:rFonts w:ascii="宋体" w:hAnsi="宋体" w:cs="仿宋_GB2312"/>
                <w:color w:val="FF0000"/>
                <w:szCs w:val="21"/>
              </w:rPr>
            </w:pPr>
            <w:r>
              <w:rPr>
                <w:rFonts w:hint="eastAsia" w:ascii="宋体" w:hAnsi="宋体" w:cs="仿宋_GB2312"/>
                <w:color w:val="FF0000"/>
                <w:szCs w:val="21"/>
              </w:rPr>
              <w:t>（1）监理单位指定监理项目组一名人员具体跟进本项目承建单位的售后服务履约工作；</w:t>
            </w:r>
          </w:p>
          <w:p>
            <w:pPr>
              <w:ind w:firstLine="420" w:firstLineChars="200"/>
              <w:jc w:val="left"/>
              <w:rPr>
                <w:rFonts w:ascii="宋体" w:hAnsi="宋体" w:cs="仿宋_GB2312"/>
                <w:color w:val="FF0000"/>
                <w:szCs w:val="21"/>
              </w:rPr>
            </w:pPr>
            <w:r>
              <w:rPr>
                <w:rFonts w:hint="eastAsia" w:ascii="宋体" w:hAnsi="宋体" w:cs="仿宋_GB2312"/>
                <w:color w:val="FF0000"/>
                <w:szCs w:val="21"/>
              </w:rPr>
              <w:t>（2）审核承建单位的售后服务（定期维护）计划，并定期检查承建单位是否按计划进行售后服务（定期维护）；</w:t>
            </w:r>
          </w:p>
          <w:p>
            <w:pPr>
              <w:ind w:firstLine="420" w:firstLineChars="200"/>
              <w:jc w:val="left"/>
              <w:rPr>
                <w:rFonts w:ascii="宋体" w:hAnsi="宋体" w:cs="仿宋_GB2312"/>
                <w:color w:val="FF0000"/>
                <w:szCs w:val="21"/>
              </w:rPr>
            </w:pPr>
            <w:r>
              <w:rPr>
                <w:rFonts w:hint="eastAsia" w:ascii="宋体" w:hAnsi="宋体" w:cs="仿宋_GB2312"/>
                <w:color w:val="FF0000"/>
                <w:szCs w:val="21"/>
              </w:rPr>
              <w:t>（3）当出现质量问题时，鉴定质量问题的责任；</w:t>
            </w:r>
          </w:p>
          <w:p>
            <w:pPr>
              <w:ind w:firstLine="420" w:firstLineChars="200"/>
              <w:jc w:val="left"/>
              <w:rPr>
                <w:rFonts w:ascii="宋体" w:hAnsi="宋体" w:cs="仿宋_GB2312"/>
                <w:color w:val="FF0000"/>
                <w:szCs w:val="21"/>
              </w:rPr>
            </w:pPr>
            <w:r>
              <w:rPr>
                <w:rFonts w:hint="eastAsia" w:ascii="宋体" w:hAnsi="宋体" w:cs="仿宋_GB2312"/>
                <w:color w:val="FF0000"/>
                <w:szCs w:val="21"/>
              </w:rPr>
              <w:t>（4）对质量问题的处理结果进行跟踪、评审，直至解决为止；</w:t>
            </w:r>
          </w:p>
          <w:p>
            <w:pPr>
              <w:ind w:firstLine="420" w:firstLineChars="200"/>
              <w:jc w:val="left"/>
              <w:rPr>
                <w:rFonts w:ascii="宋体" w:hAnsi="宋体" w:cs="仿宋_GB2312"/>
                <w:color w:val="FF0000"/>
                <w:szCs w:val="21"/>
              </w:rPr>
            </w:pPr>
            <w:r>
              <w:rPr>
                <w:rFonts w:hint="eastAsia" w:ascii="宋体" w:hAnsi="宋体" w:cs="仿宋_GB2312"/>
                <w:color w:val="FF0000"/>
                <w:szCs w:val="21"/>
              </w:rPr>
              <w:t>（5）出具售后服务期的监理总结报告；</w:t>
            </w:r>
          </w:p>
          <w:p>
            <w:pPr>
              <w:ind w:firstLine="420" w:firstLineChars="200"/>
              <w:jc w:val="left"/>
              <w:rPr>
                <w:rFonts w:ascii="宋体" w:hAnsi="宋体"/>
                <w:color w:val="FF0000"/>
                <w:szCs w:val="21"/>
              </w:rPr>
            </w:pPr>
            <w:r>
              <w:rPr>
                <w:rFonts w:hint="eastAsia" w:ascii="宋体" w:hAnsi="宋体" w:cs="仿宋_GB2312"/>
                <w:color w:val="FF0000"/>
                <w:szCs w:val="21"/>
              </w:rPr>
              <w:t>（6）其他需要监理的事项。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szCs w:val="21"/>
              </w:rPr>
            </w:pPr>
            <w:r>
              <w:rPr>
                <w:rFonts w:hint="eastAsia" w:ascii="宋体" w:hAnsi="宋体"/>
                <w:color w:val="000000"/>
                <w:kern w:val="0"/>
                <w:szCs w:val="21"/>
              </w:rPr>
              <w:t>商务需求</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
                <w:bCs/>
                <w:color w:val="FF0000"/>
                <w:szCs w:val="21"/>
              </w:rPr>
            </w:pPr>
            <w:r>
              <w:rPr>
                <w:rFonts w:hint="eastAsia" w:ascii="宋体" w:hAnsi="宋体"/>
                <w:b/>
                <w:bCs/>
                <w:color w:val="FF0000"/>
                <w:szCs w:val="21"/>
              </w:rPr>
              <w:t>一、资格要求</w:t>
            </w:r>
          </w:p>
          <w:p>
            <w:pPr>
              <w:snapToGrid w:val="0"/>
              <w:jc w:val="left"/>
              <w:rPr>
                <w:rFonts w:ascii="宋体" w:hAnsi="宋体"/>
                <w:bCs/>
                <w:color w:val="FF0000"/>
                <w:szCs w:val="21"/>
              </w:rPr>
            </w:pPr>
            <w:r>
              <w:rPr>
                <w:rFonts w:hint="eastAsia" w:ascii="宋体" w:hAnsi="宋体"/>
                <w:bCs/>
                <w:color w:val="FF0000"/>
                <w:szCs w:val="21"/>
              </w:rPr>
              <w:t>1. 在中华人民共和国境内注册，具有独立法人资格；</w:t>
            </w:r>
          </w:p>
          <w:p>
            <w:pPr>
              <w:snapToGrid w:val="0"/>
              <w:jc w:val="left"/>
              <w:rPr>
                <w:rFonts w:ascii="宋体" w:hAnsi="宋体"/>
                <w:bCs/>
                <w:color w:val="FF0000"/>
                <w:szCs w:val="21"/>
              </w:rPr>
            </w:pPr>
            <w:r>
              <w:rPr>
                <w:rFonts w:hint="eastAsia" w:ascii="宋体" w:hAnsi="宋体"/>
                <w:bCs/>
                <w:color w:val="FF0000"/>
                <w:szCs w:val="21"/>
              </w:rPr>
              <w:t>2. 意向服务商须承诺近三年无重大行政处罚；</w:t>
            </w:r>
          </w:p>
          <w:p>
            <w:pPr>
              <w:snapToGrid w:val="0"/>
              <w:jc w:val="left"/>
              <w:rPr>
                <w:rFonts w:ascii="宋体" w:hAnsi="宋体"/>
                <w:bCs/>
                <w:color w:val="FF0000"/>
                <w:szCs w:val="21"/>
              </w:rPr>
            </w:pPr>
            <w:r>
              <w:rPr>
                <w:rFonts w:hint="eastAsia" w:ascii="宋体" w:hAnsi="宋体"/>
                <w:bCs/>
                <w:color w:val="FF0000"/>
                <w:szCs w:val="21"/>
              </w:rPr>
              <w:t>3. 非深圳企业参与本采购项目，服务商必须在深圳设有经工商注册的分支机构，提供相关证明材料（加盖服务商公章）;</w:t>
            </w:r>
          </w:p>
          <w:p>
            <w:pPr>
              <w:snapToGrid w:val="0"/>
              <w:jc w:val="left"/>
              <w:rPr>
                <w:rFonts w:ascii="宋体" w:hAnsi="宋体"/>
                <w:bCs/>
                <w:color w:val="FF0000"/>
                <w:szCs w:val="21"/>
              </w:rPr>
            </w:pPr>
            <w:r>
              <w:rPr>
                <w:rFonts w:hint="eastAsia" w:ascii="宋体" w:hAnsi="宋体"/>
                <w:bCs/>
                <w:color w:val="FF0000"/>
                <w:szCs w:val="21"/>
              </w:rPr>
              <w:t>4. 不接受联合体参与本采购项目；</w:t>
            </w:r>
          </w:p>
          <w:p>
            <w:pPr>
              <w:snapToGrid w:val="0"/>
              <w:jc w:val="left"/>
              <w:rPr>
                <w:rFonts w:ascii="宋体" w:hAnsi="宋体"/>
                <w:bCs/>
                <w:color w:val="FF0000"/>
                <w:szCs w:val="21"/>
              </w:rPr>
            </w:pPr>
            <w:r>
              <w:rPr>
                <w:rFonts w:hint="eastAsia" w:ascii="宋体" w:hAnsi="宋体"/>
                <w:bCs/>
                <w:color w:val="FF0000"/>
                <w:szCs w:val="21"/>
              </w:rPr>
              <w:t>5. 具有合同履行能力且愿意承担本采购项目的全部投资及相关费用。</w:t>
            </w:r>
          </w:p>
          <w:p>
            <w:pPr>
              <w:snapToGrid w:val="0"/>
              <w:jc w:val="left"/>
              <w:rPr>
                <w:rFonts w:ascii="宋体" w:hAnsi="宋体"/>
                <w:b/>
                <w:bCs/>
                <w:color w:val="FF0000"/>
                <w:szCs w:val="21"/>
              </w:rPr>
            </w:pPr>
            <w:r>
              <w:rPr>
                <w:rFonts w:hint="eastAsia" w:ascii="宋体" w:hAnsi="宋体"/>
                <w:b/>
                <w:bCs/>
                <w:color w:val="FF0000"/>
                <w:szCs w:val="21"/>
              </w:rPr>
              <w:t>二、付款方式</w:t>
            </w:r>
          </w:p>
          <w:p>
            <w:pPr>
              <w:snapToGrid w:val="0"/>
              <w:jc w:val="left"/>
              <w:rPr>
                <w:rFonts w:ascii="宋体" w:hAnsi="宋体"/>
                <w:bCs/>
                <w:color w:val="FF0000"/>
                <w:szCs w:val="21"/>
              </w:rPr>
            </w:pPr>
            <w:r>
              <w:rPr>
                <w:rFonts w:hint="eastAsia" w:ascii="宋体" w:hAnsi="宋体"/>
                <w:bCs/>
                <w:color w:val="FF0000"/>
                <w:szCs w:val="21"/>
              </w:rPr>
              <w:t>1、签订合同后一个月内，甲方在收到发票后向乙方支付合同总价的4</w:t>
            </w:r>
            <w:r>
              <w:rPr>
                <w:rFonts w:ascii="宋体" w:hAnsi="宋体"/>
                <w:bCs/>
                <w:color w:val="FF0000"/>
                <w:szCs w:val="21"/>
              </w:rPr>
              <w:t>5</w:t>
            </w:r>
            <w:r>
              <w:rPr>
                <w:rFonts w:hint="eastAsia" w:ascii="宋体" w:hAnsi="宋体"/>
                <w:bCs/>
                <w:color w:val="FF0000"/>
                <w:szCs w:val="21"/>
              </w:rPr>
              <w:t>%，作为首期款。</w:t>
            </w:r>
          </w:p>
          <w:p>
            <w:pPr>
              <w:snapToGrid w:val="0"/>
              <w:jc w:val="left"/>
              <w:rPr>
                <w:rFonts w:ascii="宋体" w:hAnsi="宋体"/>
                <w:bCs/>
                <w:color w:val="FF0000"/>
                <w:szCs w:val="21"/>
              </w:rPr>
            </w:pPr>
            <w:r>
              <w:rPr>
                <w:rFonts w:hint="eastAsia" w:ascii="宋体" w:hAnsi="宋体"/>
                <w:bCs/>
                <w:color w:val="FF0000"/>
                <w:szCs w:val="21"/>
              </w:rPr>
              <w:t>2、项目通过初步验收后一个月内，甲方在收到发票后向乙方支付合同总价的45%。</w:t>
            </w:r>
          </w:p>
          <w:p>
            <w:pPr>
              <w:snapToGrid w:val="0"/>
              <w:jc w:val="left"/>
              <w:rPr>
                <w:rFonts w:ascii="宋体" w:hAnsi="宋体"/>
                <w:bCs/>
                <w:color w:val="FF0000"/>
                <w:szCs w:val="21"/>
              </w:rPr>
            </w:pPr>
            <w:r>
              <w:rPr>
                <w:rFonts w:hint="eastAsia" w:ascii="宋体" w:hAnsi="宋体"/>
                <w:bCs/>
                <w:color w:val="FF0000"/>
                <w:szCs w:val="21"/>
              </w:rPr>
              <w:t>3、项目终验合格后一个月内，甲方在收到发票后向乙方支付合同总价的10%。</w:t>
            </w:r>
          </w:p>
          <w:p>
            <w:pPr>
              <w:snapToGrid w:val="0"/>
              <w:jc w:val="left"/>
              <w:rPr>
                <w:rFonts w:ascii="宋体" w:hAnsi="宋体"/>
                <w:b/>
                <w:bCs/>
                <w:color w:val="FF0000"/>
                <w:szCs w:val="21"/>
              </w:rPr>
            </w:pPr>
            <w:r>
              <w:rPr>
                <w:rFonts w:hint="eastAsia" w:ascii="宋体" w:hAnsi="宋体"/>
                <w:b/>
                <w:bCs/>
                <w:color w:val="FF0000"/>
                <w:szCs w:val="21"/>
              </w:rPr>
              <w:t>三、验收要求</w:t>
            </w:r>
          </w:p>
          <w:p>
            <w:pPr>
              <w:snapToGrid w:val="0"/>
              <w:jc w:val="left"/>
              <w:rPr>
                <w:rFonts w:ascii="宋体" w:hAnsi="宋体"/>
                <w:bCs/>
                <w:szCs w:val="21"/>
              </w:rPr>
            </w:pPr>
            <w:r>
              <w:rPr>
                <w:rFonts w:hint="eastAsia" w:ascii="宋体" w:hAnsi="宋体"/>
                <w:bCs/>
                <w:color w:val="FF0000"/>
                <w:szCs w:val="21"/>
              </w:rPr>
              <w:t>承建方在完成合同内容并通过最终验收后，由乙方向甲方提交监理方案、阶段性监理报告、监理专项问题报告和项目监理例会会议纪要、监理总结报告等一系列监理文档。甲方对报告的内容确认后,视为完成验收。</w:t>
            </w:r>
          </w:p>
        </w:tc>
      </w:tr>
    </w:tbl>
    <w:p>
      <w:pPr>
        <w:widowControl/>
        <w:jc w:val="left"/>
      </w:pPr>
      <w:r>
        <w:br w:type="page"/>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投标人招标文件内容自行制作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hint="eastAsia" w:ascii="宋体" w:hAnsi="宋体"/>
          <w:color w:val="000000"/>
          <w:szCs w:val="21"/>
        </w:rPr>
        <w:t>：</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本表中的《招标文件商务需求》来自招标文件 “商务需求明细”，投标人须逐条填写在本表中，并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hint="eastAsia" w:ascii="宋体" w:hAnsi="宋体"/>
          <w:color w:val="000000"/>
          <w:szCs w:val="21"/>
        </w:rPr>
        <w:t>：</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9" w:name="_Toc100052474"/>
      <w:bookmarkStart w:id="10" w:name="_Toc101074904"/>
      <w:bookmarkStart w:id="11" w:name="_Toc73521619"/>
      <w:bookmarkStart w:id="12"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3" w:name="_Toc101074905"/>
      <w:bookmarkStart w:id="14" w:name="_Toc100052475"/>
      <w:bookmarkStart w:id="15" w:name="_Toc73521708"/>
      <w:bookmarkStart w:id="16" w:name="_Toc73521620"/>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7" w:name="_Toc201742861"/>
      <w:bookmarkStart w:id="18" w:name="_Toc201719118"/>
      <w:bookmarkStart w:id="19" w:name="_Toc201743116"/>
      <w:bookmarkStart w:id="20" w:name="_Toc201997946"/>
      <w:bookmarkStart w:id="21"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jc w:val="left"/>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8"/>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8"/>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8"/>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8"/>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8"/>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8"/>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8"/>
        </w:numPr>
        <w:spacing w:line="360" w:lineRule="auto"/>
        <w:rPr>
          <w:rFonts w:ascii="宋体" w:hAnsi="宋体"/>
          <w:sz w:val="24"/>
          <w:szCs w:val="24"/>
        </w:rPr>
      </w:pPr>
      <w:r>
        <w:rPr>
          <w:rFonts w:hint="eastAsia" w:ascii="宋体" w:hAnsi="宋体"/>
          <w:sz w:val="24"/>
          <w:szCs w:val="24"/>
        </w:rPr>
        <w:t>恶意投诉的；</w:t>
      </w:r>
    </w:p>
    <w:p>
      <w:pPr>
        <w:numPr>
          <w:ilvl w:val="1"/>
          <w:numId w:val="18"/>
        </w:numPr>
        <w:spacing w:line="360" w:lineRule="auto"/>
        <w:rPr>
          <w:rFonts w:ascii="宋体" w:hAnsi="宋体"/>
          <w:sz w:val="24"/>
          <w:szCs w:val="24"/>
        </w:rPr>
      </w:pPr>
      <w:r>
        <w:rPr>
          <w:rFonts w:hint="eastAsia" w:ascii="宋体" w:hAnsi="宋体"/>
          <w:sz w:val="24"/>
          <w:szCs w:val="24"/>
        </w:rPr>
        <w:t>向采购项目相关人员行贿或者提供其他不当利益的；</w:t>
      </w:r>
    </w:p>
    <w:p>
      <w:pPr>
        <w:numPr>
          <w:ilvl w:val="1"/>
          <w:numId w:val="18"/>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8"/>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17</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67D12"/>
    <w:multiLevelType w:val="singleLevel"/>
    <w:tmpl w:val="8C367D12"/>
    <w:lvl w:ilvl="0" w:tentative="0">
      <w:start w:val="1"/>
      <w:numFmt w:val="decimal"/>
      <w:suff w:val="space"/>
      <w:lvlText w:val="%1."/>
      <w:lvlJc w:val="left"/>
      <w:pPr>
        <w:ind w:left="2298" w:hanging="454"/>
      </w:pPr>
      <w:rPr>
        <w:rFonts w:hint="default"/>
      </w:rPr>
    </w:lvl>
  </w:abstractNum>
  <w:abstractNum w:abstractNumId="1">
    <w:nsid w:val="AC9B29D5"/>
    <w:multiLevelType w:val="singleLevel"/>
    <w:tmpl w:val="AC9B29D5"/>
    <w:lvl w:ilvl="0" w:tentative="0">
      <w:start w:val="1"/>
      <w:numFmt w:val="decimal"/>
      <w:suff w:val="space"/>
      <w:lvlText w:val="%1."/>
      <w:lvlJc w:val="left"/>
      <w:pPr>
        <w:ind w:left="454" w:hanging="454"/>
      </w:pPr>
      <w:rPr>
        <w:rFonts w:hint="default"/>
      </w:rPr>
    </w:lvl>
  </w:abstractNum>
  <w:abstractNum w:abstractNumId="2">
    <w:nsid w:val="C3E2DCC9"/>
    <w:multiLevelType w:val="singleLevel"/>
    <w:tmpl w:val="C3E2DCC9"/>
    <w:lvl w:ilvl="0" w:tentative="0">
      <w:start w:val="1"/>
      <w:numFmt w:val="decimal"/>
      <w:suff w:val="space"/>
      <w:lvlText w:val="%1."/>
      <w:lvlJc w:val="left"/>
      <w:pPr>
        <w:ind w:left="454" w:hanging="454"/>
      </w:pPr>
      <w:rPr>
        <w:rFonts w:hint="default"/>
      </w:rPr>
    </w:lvl>
  </w:abstractNum>
  <w:abstractNum w:abstractNumId="3">
    <w:nsid w:val="CBA3471C"/>
    <w:multiLevelType w:val="singleLevel"/>
    <w:tmpl w:val="CBA3471C"/>
    <w:lvl w:ilvl="0" w:tentative="0">
      <w:start w:val="1"/>
      <w:numFmt w:val="decimal"/>
      <w:suff w:val="space"/>
      <w:lvlText w:val="%1."/>
      <w:lvlJc w:val="left"/>
      <w:pPr>
        <w:ind w:left="454" w:hanging="454"/>
      </w:pPr>
      <w:rPr>
        <w:rFonts w:hint="default"/>
      </w:rPr>
    </w:lvl>
  </w:abstractNum>
  <w:abstractNum w:abstractNumId="4">
    <w:nsid w:val="CC7947D7"/>
    <w:multiLevelType w:val="singleLevel"/>
    <w:tmpl w:val="CC7947D7"/>
    <w:lvl w:ilvl="0" w:tentative="0">
      <w:start w:val="1"/>
      <w:numFmt w:val="decimalEnclosedCircleChinese"/>
      <w:suff w:val="nothing"/>
      <w:lvlText w:val="%1　"/>
      <w:lvlJc w:val="left"/>
      <w:pPr>
        <w:ind w:left="0" w:firstLine="400"/>
      </w:pPr>
      <w:rPr>
        <w:rFonts w:hint="eastAsia"/>
      </w:rPr>
    </w:lvl>
  </w:abstractNum>
  <w:abstractNum w:abstractNumId="5">
    <w:nsid w:val="D1880718"/>
    <w:multiLevelType w:val="singleLevel"/>
    <w:tmpl w:val="D1880718"/>
    <w:lvl w:ilvl="0" w:tentative="0">
      <w:start w:val="1"/>
      <w:numFmt w:val="decimal"/>
      <w:suff w:val="space"/>
      <w:lvlText w:val="%1."/>
      <w:lvlJc w:val="left"/>
      <w:pPr>
        <w:ind w:left="454" w:hanging="454"/>
      </w:pPr>
      <w:rPr>
        <w:rFonts w:hint="default"/>
      </w:rPr>
    </w:lvl>
  </w:abstractNum>
  <w:abstractNum w:abstractNumId="6">
    <w:nsid w:val="DAC2B3CC"/>
    <w:multiLevelType w:val="singleLevel"/>
    <w:tmpl w:val="DAC2B3CC"/>
    <w:lvl w:ilvl="0" w:tentative="0">
      <w:start w:val="1"/>
      <w:numFmt w:val="decimalEnclosedCircleChinese"/>
      <w:suff w:val="nothing"/>
      <w:lvlText w:val="%1　"/>
      <w:lvlJc w:val="left"/>
      <w:pPr>
        <w:ind w:left="0" w:firstLine="400"/>
      </w:pPr>
      <w:rPr>
        <w:rFonts w:hint="eastAsia"/>
      </w:rPr>
    </w:lvl>
  </w:abstractNum>
  <w:abstractNum w:abstractNumId="7">
    <w:nsid w:val="F2677EAE"/>
    <w:multiLevelType w:val="singleLevel"/>
    <w:tmpl w:val="F2677EAE"/>
    <w:lvl w:ilvl="0" w:tentative="0">
      <w:start w:val="1"/>
      <w:numFmt w:val="decimal"/>
      <w:suff w:val="space"/>
      <w:lvlText w:val="%1."/>
      <w:lvlJc w:val="left"/>
      <w:pPr>
        <w:ind w:left="454" w:hanging="454"/>
      </w:pPr>
      <w:rPr>
        <w:rFonts w:hint="default"/>
      </w:rPr>
    </w:lvl>
  </w:abstractNum>
  <w:abstractNum w:abstractNumId="8">
    <w:nsid w:val="F4CDF067"/>
    <w:multiLevelType w:val="singleLevel"/>
    <w:tmpl w:val="F4CDF067"/>
    <w:lvl w:ilvl="0" w:tentative="0">
      <w:start w:val="1"/>
      <w:numFmt w:val="decimal"/>
      <w:suff w:val="space"/>
      <w:lvlText w:val="%1."/>
      <w:lvlJc w:val="left"/>
      <w:pPr>
        <w:ind w:left="454" w:hanging="454"/>
      </w:pPr>
      <w:rPr>
        <w:rFonts w:hint="default"/>
      </w:rPr>
    </w:lvl>
  </w:abstractNum>
  <w:abstractNum w:abstractNumId="9">
    <w:nsid w:val="097FE3B8"/>
    <w:multiLevelType w:val="singleLevel"/>
    <w:tmpl w:val="097FE3B8"/>
    <w:lvl w:ilvl="0" w:tentative="0">
      <w:start w:val="1"/>
      <w:numFmt w:val="decimalEnclosedCircleChinese"/>
      <w:suff w:val="nothing"/>
      <w:lvlText w:val="%1　"/>
      <w:lvlJc w:val="left"/>
      <w:pPr>
        <w:ind w:left="167" w:firstLine="400"/>
      </w:pPr>
      <w:rPr>
        <w:rFonts w:hint="eastAsia"/>
      </w:rPr>
    </w:lvl>
  </w:abstractNum>
  <w:abstractNum w:abstractNumId="1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104B53"/>
    <w:multiLevelType w:val="multilevel"/>
    <w:tmpl w:val="15104B53"/>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E49B47"/>
    <w:multiLevelType w:val="singleLevel"/>
    <w:tmpl w:val="1CE49B47"/>
    <w:lvl w:ilvl="0" w:tentative="0">
      <w:start w:val="1"/>
      <w:numFmt w:val="decimalEnclosedCircleChinese"/>
      <w:suff w:val="nothing"/>
      <w:lvlText w:val="%1　"/>
      <w:lvlJc w:val="left"/>
      <w:pPr>
        <w:ind w:left="0" w:firstLine="400"/>
      </w:pPr>
      <w:rPr>
        <w:rFonts w:hint="eastAsia"/>
      </w:rPr>
    </w:lvl>
  </w:abstractNum>
  <w:abstractNum w:abstractNumId="13">
    <w:nsid w:val="31842E30"/>
    <w:multiLevelType w:val="singleLevel"/>
    <w:tmpl w:val="31842E30"/>
    <w:lvl w:ilvl="0" w:tentative="0">
      <w:start w:val="1"/>
      <w:numFmt w:val="decimal"/>
      <w:suff w:val="space"/>
      <w:lvlText w:val="%1."/>
      <w:lvlJc w:val="left"/>
      <w:pPr>
        <w:ind w:left="454" w:hanging="454"/>
      </w:pPr>
      <w:rPr>
        <w:rFonts w:hint="default"/>
      </w:rPr>
    </w:lvl>
  </w:abstractNum>
  <w:abstractNum w:abstractNumId="14">
    <w:nsid w:val="58702359"/>
    <w:multiLevelType w:val="singleLevel"/>
    <w:tmpl w:val="58702359"/>
    <w:lvl w:ilvl="0" w:tentative="0">
      <w:start w:val="1"/>
      <w:numFmt w:val="decimal"/>
      <w:lvlText w:val="%1."/>
      <w:lvlJc w:val="left"/>
      <w:pPr>
        <w:ind w:left="425" w:hanging="425"/>
      </w:pPr>
      <w:rPr>
        <w:rFonts w:hint="default"/>
      </w:rPr>
    </w:lvl>
  </w:abstractNum>
  <w:abstractNum w:abstractNumId="15">
    <w:nsid w:val="632958FB"/>
    <w:multiLevelType w:val="singleLevel"/>
    <w:tmpl w:val="632958FB"/>
    <w:lvl w:ilvl="0" w:tentative="0">
      <w:start w:val="1"/>
      <w:numFmt w:val="decimalEnclosedCircleChinese"/>
      <w:suff w:val="nothing"/>
      <w:lvlText w:val="%1　"/>
      <w:lvlJc w:val="left"/>
      <w:pPr>
        <w:ind w:left="0" w:firstLine="400"/>
      </w:pPr>
      <w:rPr>
        <w:rFonts w:hint="eastAsia"/>
      </w:rPr>
    </w:lvl>
  </w:abstractNum>
  <w:abstractNum w:abstractNumId="16">
    <w:nsid w:val="68F32F30"/>
    <w:multiLevelType w:val="singleLevel"/>
    <w:tmpl w:val="68F32F30"/>
    <w:lvl w:ilvl="0" w:tentative="0">
      <w:start w:val="1"/>
      <w:numFmt w:val="decimalEnclosedCircleChinese"/>
      <w:suff w:val="nothing"/>
      <w:lvlText w:val="%1　"/>
      <w:lvlJc w:val="left"/>
      <w:pPr>
        <w:ind w:left="0" w:firstLine="400"/>
      </w:pPr>
      <w:rPr>
        <w:rFonts w:hint="eastAsia"/>
      </w:rPr>
    </w:lvl>
  </w:abstractNum>
  <w:abstractNum w:abstractNumId="17">
    <w:nsid w:val="6F5D12DC"/>
    <w:multiLevelType w:val="singleLevel"/>
    <w:tmpl w:val="6F5D12DC"/>
    <w:lvl w:ilvl="0" w:tentative="0">
      <w:start w:val="1"/>
      <w:numFmt w:val="decimal"/>
      <w:suff w:val="space"/>
      <w:lvlText w:val="%1."/>
      <w:lvlJc w:val="left"/>
      <w:pPr>
        <w:ind w:left="454" w:hanging="454"/>
      </w:pPr>
      <w:rPr>
        <w:rFonts w:hint="default"/>
      </w:rPr>
    </w:lvl>
  </w:abstractNum>
  <w:num w:numId="1">
    <w:abstractNumId w:val="3"/>
  </w:num>
  <w:num w:numId="2">
    <w:abstractNumId w:val="2"/>
  </w:num>
  <w:num w:numId="3">
    <w:abstractNumId w:val="1"/>
  </w:num>
  <w:num w:numId="4">
    <w:abstractNumId w:val="8"/>
  </w:num>
  <w:num w:numId="5">
    <w:abstractNumId w:val="13"/>
  </w:num>
  <w:num w:numId="6">
    <w:abstractNumId w:val="0"/>
  </w:num>
  <w:num w:numId="7">
    <w:abstractNumId w:val="7"/>
  </w:num>
  <w:num w:numId="8">
    <w:abstractNumId w:val="14"/>
  </w:num>
  <w:num w:numId="9">
    <w:abstractNumId w:val="5"/>
  </w:num>
  <w:num w:numId="10">
    <w:abstractNumId w:val="17"/>
  </w:num>
  <w:num w:numId="11">
    <w:abstractNumId w:val="11"/>
  </w:num>
  <w:num w:numId="12">
    <w:abstractNumId w:val="9"/>
  </w:num>
  <w:num w:numId="13">
    <w:abstractNumId w:val="4"/>
  </w:num>
  <w:num w:numId="14">
    <w:abstractNumId w:val="12"/>
  </w:num>
  <w:num w:numId="15">
    <w:abstractNumId w:val="16"/>
  </w:num>
  <w:num w:numId="16">
    <w:abstractNumId w:val="15"/>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OWU1MzY1OTQ5OTJmMDNkZTgyMmQxZGM1NzFkMjQifQ=="/>
  </w:docVars>
  <w:rsids>
    <w:rsidRoot w:val="007A1EF5"/>
    <w:rsid w:val="00003029"/>
    <w:rsid w:val="00005298"/>
    <w:rsid w:val="00005F51"/>
    <w:rsid w:val="00010340"/>
    <w:rsid w:val="00011DA9"/>
    <w:rsid w:val="00013E83"/>
    <w:rsid w:val="00014CF4"/>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45B1"/>
    <w:rsid w:val="00075766"/>
    <w:rsid w:val="00075954"/>
    <w:rsid w:val="00080BD5"/>
    <w:rsid w:val="00083404"/>
    <w:rsid w:val="000836AF"/>
    <w:rsid w:val="00083A47"/>
    <w:rsid w:val="00084721"/>
    <w:rsid w:val="0008570C"/>
    <w:rsid w:val="0008669D"/>
    <w:rsid w:val="00090A52"/>
    <w:rsid w:val="0009222F"/>
    <w:rsid w:val="00092B42"/>
    <w:rsid w:val="00092C9B"/>
    <w:rsid w:val="0009552F"/>
    <w:rsid w:val="000A304E"/>
    <w:rsid w:val="000C41E5"/>
    <w:rsid w:val="000C5A43"/>
    <w:rsid w:val="000C7451"/>
    <w:rsid w:val="000C769E"/>
    <w:rsid w:val="000C78FD"/>
    <w:rsid w:val="000D11AB"/>
    <w:rsid w:val="000D1423"/>
    <w:rsid w:val="000D244E"/>
    <w:rsid w:val="000D6922"/>
    <w:rsid w:val="000E430F"/>
    <w:rsid w:val="000F32CF"/>
    <w:rsid w:val="000F53CA"/>
    <w:rsid w:val="000F5ACA"/>
    <w:rsid w:val="001005F4"/>
    <w:rsid w:val="00102A73"/>
    <w:rsid w:val="00103120"/>
    <w:rsid w:val="00105E39"/>
    <w:rsid w:val="00107EFF"/>
    <w:rsid w:val="001126B0"/>
    <w:rsid w:val="00114BE0"/>
    <w:rsid w:val="00115603"/>
    <w:rsid w:val="00116BF0"/>
    <w:rsid w:val="0011722B"/>
    <w:rsid w:val="00122F80"/>
    <w:rsid w:val="001244D7"/>
    <w:rsid w:val="0012533E"/>
    <w:rsid w:val="00132B97"/>
    <w:rsid w:val="00133B20"/>
    <w:rsid w:val="00134856"/>
    <w:rsid w:val="00135B1F"/>
    <w:rsid w:val="0013707B"/>
    <w:rsid w:val="001373A7"/>
    <w:rsid w:val="00137EC9"/>
    <w:rsid w:val="001411D4"/>
    <w:rsid w:val="00152900"/>
    <w:rsid w:val="00153DA7"/>
    <w:rsid w:val="0015400F"/>
    <w:rsid w:val="001573F4"/>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2CF0"/>
    <w:rsid w:val="0024491D"/>
    <w:rsid w:val="00252536"/>
    <w:rsid w:val="002544B2"/>
    <w:rsid w:val="00255F4F"/>
    <w:rsid w:val="00257804"/>
    <w:rsid w:val="00257B12"/>
    <w:rsid w:val="00260329"/>
    <w:rsid w:val="0026104C"/>
    <w:rsid w:val="00261750"/>
    <w:rsid w:val="002617F0"/>
    <w:rsid w:val="0026330B"/>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4090D"/>
    <w:rsid w:val="00351A41"/>
    <w:rsid w:val="00352C5E"/>
    <w:rsid w:val="00354756"/>
    <w:rsid w:val="00356898"/>
    <w:rsid w:val="00362692"/>
    <w:rsid w:val="00364969"/>
    <w:rsid w:val="003677B7"/>
    <w:rsid w:val="00367D0A"/>
    <w:rsid w:val="00372C65"/>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A79B5"/>
    <w:rsid w:val="003B26D7"/>
    <w:rsid w:val="003C4CCE"/>
    <w:rsid w:val="003D0315"/>
    <w:rsid w:val="003D11FB"/>
    <w:rsid w:val="003D146A"/>
    <w:rsid w:val="003D2A0C"/>
    <w:rsid w:val="003E09DA"/>
    <w:rsid w:val="003E1AC0"/>
    <w:rsid w:val="003E2F87"/>
    <w:rsid w:val="003E4D6D"/>
    <w:rsid w:val="003F0126"/>
    <w:rsid w:val="003F01CF"/>
    <w:rsid w:val="003F062F"/>
    <w:rsid w:val="003F2E5D"/>
    <w:rsid w:val="003F3596"/>
    <w:rsid w:val="003F49BC"/>
    <w:rsid w:val="003F7868"/>
    <w:rsid w:val="00402852"/>
    <w:rsid w:val="004073CB"/>
    <w:rsid w:val="00411989"/>
    <w:rsid w:val="004134FE"/>
    <w:rsid w:val="00414004"/>
    <w:rsid w:val="0041480A"/>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698E"/>
    <w:rsid w:val="00457FAD"/>
    <w:rsid w:val="00466317"/>
    <w:rsid w:val="00466CFB"/>
    <w:rsid w:val="0048019C"/>
    <w:rsid w:val="00484432"/>
    <w:rsid w:val="00486FAA"/>
    <w:rsid w:val="00493FB0"/>
    <w:rsid w:val="004941A2"/>
    <w:rsid w:val="00495259"/>
    <w:rsid w:val="00495E83"/>
    <w:rsid w:val="004960A4"/>
    <w:rsid w:val="004A365B"/>
    <w:rsid w:val="004A3F22"/>
    <w:rsid w:val="004A4253"/>
    <w:rsid w:val="004A5758"/>
    <w:rsid w:val="004A7F52"/>
    <w:rsid w:val="004B408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3F34"/>
    <w:rsid w:val="00516561"/>
    <w:rsid w:val="0051787C"/>
    <w:rsid w:val="00523FF4"/>
    <w:rsid w:val="00524087"/>
    <w:rsid w:val="00524C9C"/>
    <w:rsid w:val="005273B9"/>
    <w:rsid w:val="00530F5C"/>
    <w:rsid w:val="00532D9C"/>
    <w:rsid w:val="0053638E"/>
    <w:rsid w:val="00536B44"/>
    <w:rsid w:val="005428B4"/>
    <w:rsid w:val="005431DA"/>
    <w:rsid w:val="005432CD"/>
    <w:rsid w:val="005437E4"/>
    <w:rsid w:val="00544B58"/>
    <w:rsid w:val="00544D22"/>
    <w:rsid w:val="005538AF"/>
    <w:rsid w:val="0055409A"/>
    <w:rsid w:val="005540AC"/>
    <w:rsid w:val="00554D5C"/>
    <w:rsid w:val="00555E1E"/>
    <w:rsid w:val="005560EF"/>
    <w:rsid w:val="00556DE2"/>
    <w:rsid w:val="00557BC8"/>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43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0C19"/>
    <w:rsid w:val="00651FCE"/>
    <w:rsid w:val="006530A7"/>
    <w:rsid w:val="00653CEF"/>
    <w:rsid w:val="00655B2A"/>
    <w:rsid w:val="00655D1C"/>
    <w:rsid w:val="006562B7"/>
    <w:rsid w:val="00662189"/>
    <w:rsid w:val="00671FBA"/>
    <w:rsid w:val="00672AF2"/>
    <w:rsid w:val="00675F48"/>
    <w:rsid w:val="006763F0"/>
    <w:rsid w:val="00677A8B"/>
    <w:rsid w:val="00686086"/>
    <w:rsid w:val="006872B7"/>
    <w:rsid w:val="006914C2"/>
    <w:rsid w:val="00695DF7"/>
    <w:rsid w:val="006960B9"/>
    <w:rsid w:val="00697195"/>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4211"/>
    <w:rsid w:val="006E535F"/>
    <w:rsid w:val="006E6D75"/>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073"/>
    <w:rsid w:val="00796C50"/>
    <w:rsid w:val="007A15F3"/>
    <w:rsid w:val="007A1EF5"/>
    <w:rsid w:val="007A44D1"/>
    <w:rsid w:val="007B6F7D"/>
    <w:rsid w:val="007C174D"/>
    <w:rsid w:val="007C2FF9"/>
    <w:rsid w:val="007D0183"/>
    <w:rsid w:val="007D15CC"/>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09F9"/>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16"/>
    <w:rsid w:val="00952949"/>
    <w:rsid w:val="009649C7"/>
    <w:rsid w:val="0096594A"/>
    <w:rsid w:val="00967AD6"/>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1A2A"/>
    <w:rsid w:val="009B379D"/>
    <w:rsid w:val="009B5FC5"/>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373A1"/>
    <w:rsid w:val="00A4064D"/>
    <w:rsid w:val="00A42A69"/>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6084"/>
    <w:rsid w:val="00B902D1"/>
    <w:rsid w:val="00B91022"/>
    <w:rsid w:val="00B943AE"/>
    <w:rsid w:val="00B960B8"/>
    <w:rsid w:val="00BA0A29"/>
    <w:rsid w:val="00BA10A4"/>
    <w:rsid w:val="00BA29D0"/>
    <w:rsid w:val="00BA4139"/>
    <w:rsid w:val="00BA49B5"/>
    <w:rsid w:val="00BA6C99"/>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543F"/>
    <w:rsid w:val="00C16A93"/>
    <w:rsid w:val="00C16B06"/>
    <w:rsid w:val="00C17384"/>
    <w:rsid w:val="00C21384"/>
    <w:rsid w:val="00C21553"/>
    <w:rsid w:val="00C22B1F"/>
    <w:rsid w:val="00C304E3"/>
    <w:rsid w:val="00C329FC"/>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4AFC"/>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F1D"/>
    <w:rsid w:val="00CA465F"/>
    <w:rsid w:val="00CA59AB"/>
    <w:rsid w:val="00CA60E9"/>
    <w:rsid w:val="00CA7D11"/>
    <w:rsid w:val="00CB0DD5"/>
    <w:rsid w:val="00CB152D"/>
    <w:rsid w:val="00CB5DBE"/>
    <w:rsid w:val="00CC185C"/>
    <w:rsid w:val="00CC5D70"/>
    <w:rsid w:val="00CC6978"/>
    <w:rsid w:val="00CC73E3"/>
    <w:rsid w:val="00CC7776"/>
    <w:rsid w:val="00CD1DF4"/>
    <w:rsid w:val="00CD1F69"/>
    <w:rsid w:val="00CE1837"/>
    <w:rsid w:val="00CE2032"/>
    <w:rsid w:val="00CE22BE"/>
    <w:rsid w:val="00CE7E63"/>
    <w:rsid w:val="00CF213E"/>
    <w:rsid w:val="00CF39A8"/>
    <w:rsid w:val="00CF5A32"/>
    <w:rsid w:val="00D006D0"/>
    <w:rsid w:val="00D01C85"/>
    <w:rsid w:val="00D028A1"/>
    <w:rsid w:val="00D037C0"/>
    <w:rsid w:val="00D104B8"/>
    <w:rsid w:val="00D13422"/>
    <w:rsid w:val="00D156B2"/>
    <w:rsid w:val="00D235E7"/>
    <w:rsid w:val="00D31BCC"/>
    <w:rsid w:val="00D32A5B"/>
    <w:rsid w:val="00D3424F"/>
    <w:rsid w:val="00D377E3"/>
    <w:rsid w:val="00D37A1A"/>
    <w:rsid w:val="00D42F0C"/>
    <w:rsid w:val="00D4474C"/>
    <w:rsid w:val="00D46D26"/>
    <w:rsid w:val="00D51B4D"/>
    <w:rsid w:val="00D539F6"/>
    <w:rsid w:val="00D55930"/>
    <w:rsid w:val="00D6043A"/>
    <w:rsid w:val="00D632A9"/>
    <w:rsid w:val="00D64C88"/>
    <w:rsid w:val="00D65188"/>
    <w:rsid w:val="00D72221"/>
    <w:rsid w:val="00D732D7"/>
    <w:rsid w:val="00D761F7"/>
    <w:rsid w:val="00D77303"/>
    <w:rsid w:val="00D82AC2"/>
    <w:rsid w:val="00D85128"/>
    <w:rsid w:val="00D90F7B"/>
    <w:rsid w:val="00D936E6"/>
    <w:rsid w:val="00DA106F"/>
    <w:rsid w:val="00DA21C9"/>
    <w:rsid w:val="00DA3E32"/>
    <w:rsid w:val="00DA679F"/>
    <w:rsid w:val="00DA7B9D"/>
    <w:rsid w:val="00DB08D3"/>
    <w:rsid w:val="00DB1909"/>
    <w:rsid w:val="00DB24BD"/>
    <w:rsid w:val="00DB4C0D"/>
    <w:rsid w:val="00DB6427"/>
    <w:rsid w:val="00DB6DCB"/>
    <w:rsid w:val="00DC33F2"/>
    <w:rsid w:val="00DC5E96"/>
    <w:rsid w:val="00DD051D"/>
    <w:rsid w:val="00DD40E4"/>
    <w:rsid w:val="00DE13A8"/>
    <w:rsid w:val="00DE1495"/>
    <w:rsid w:val="00DE18E4"/>
    <w:rsid w:val="00DE2D4F"/>
    <w:rsid w:val="00DE3F21"/>
    <w:rsid w:val="00DE405F"/>
    <w:rsid w:val="00DE7B5C"/>
    <w:rsid w:val="00DF0EE7"/>
    <w:rsid w:val="00DF1E46"/>
    <w:rsid w:val="00DF2335"/>
    <w:rsid w:val="00DF3892"/>
    <w:rsid w:val="00DF5BDE"/>
    <w:rsid w:val="00E06C0D"/>
    <w:rsid w:val="00E06DF0"/>
    <w:rsid w:val="00E112C8"/>
    <w:rsid w:val="00E114D6"/>
    <w:rsid w:val="00E149E4"/>
    <w:rsid w:val="00E17C31"/>
    <w:rsid w:val="00E22AC6"/>
    <w:rsid w:val="00E235F6"/>
    <w:rsid w:val="00E23D93"/>
    <w:rsid w:val="00E26FBD"/>
    <w:rsid w:val="00E3132A"/>
    <w:rsid w:val="00E332F6"/>
    <w:rsid w:val="00E3499B"/>
    <w:rsid w:val="00E37932"/>
    <w:rsid w:val="00E413A5"/>
    <w:rsid w:val="00E42A49"/>
    <w:rsid w:val="00E456CA"/>
    <w:rsid w:val="00E46E7D"/>
    <w:rsid w:val="00E5026B"/>
    <w:rsid w:val="00E51231"/>
    <w:rsid w:val="00E53985"/>
    <w:rsid w:val="00E55024"/>
    <w:rsid w:val="00E57310"/>
    <w:rsid w:val="00E61358"/>
    <w:rsid w:val="00E6193B"/>
    <w:rsid w:val="00E61C13"/>
    <w:rsid w:val="00E721D8"/>
    <w:rsid w:val="00E7551A"/>
    <w:rsid w:val="00E758D6"/>
    <w:rsid w:val="00E75B8C"/>
    <w:rsid w:val="00E769AD"/>
    <w:rsid w:val="00E76D16"/>
    <w:rsid w:val="00E81A57"/>
    <w:rsid w:val="00E81A79"/>
    <w:rsid w:val="00E83B72"/>
    <w:rsid w:val="00E84559"/>
    <w:rsid w:val="00E854E8"/>
    <w:rsid w:val="00E85544"/>
    <w:rsid w:val="00E86F2B"/>
    <w:rsid w:val="00E90730"/>
    <w:rsid w:val="00E91E59"/>
    <w:rsid w:val="00E95EFA"/>
    <w:rsid w:val="00E97D65"/>
    <w:rsid w:val="00EA32C6"/>
    <w:rsid w:val="00EA3399"/>
    <w:rsid w:val="00EA52E8"/>
    <w:rsid w:val="00EB0BB3"/>
    <w:rsid w:val="00EB2E42"/>
    <w:rsid w:val="00EB4C9B"/>
    <w:rsid w:val="00EC0761"/>
    <w:rsid w:val="00EC29F8"/>
    <w:rsid w:val="00EC5597"/>
    <w:rsid w:val="00EC6CA4"/>
    <w:rsid w:val="00EC724C"/>
    <w:rsid w:val="00ED0B16"/>
    <w:rsid w:val="00ED148E"/>
    <w:rsid w:val="00ED192E"/>
    <w:rsid w:val="00EE0B95"/>
    <w:rsid w:val="00EE3A99"/>
    <w:rsid w:val="00EE4F92"/>
    <w:rsid w:val="00EE7D26"/>
    <w:rsid w:val="00EF57CE"/>
    <w:rsid w:val="00EF5CD3"/>
    <w:rsid w:val="00F004C8"/>
    <w:rsid w:val="00F03836"/>
    <w:rsid w:val="00F04B65"/>
    <w:rsid w:val="00F060D1"/>
    <w:rsid w:val="00F06F8B"/>
    <w:rsid w:val="00F12A8E"/>
    <w:rsid w:val="00F15E9D"/>
    <w:rsid w:val="00F21102"/>
    <w:rsid w:val="00F21ACC"/>
    <w:rsid w:val="00F24916"/>
    <w:rsid w:val="00F25A40"/>
    <w:rsid w:val="00F31037"/>
    <w:rsid w:val="00F31748"/>
    <w:rsid w:val="00F338E0"/>
    <w:rsid w:val="00F36866"/>
    <w:rsid w:val="00F36924"/>
    <w:rsid w:val="00F40479"/>
    <w:rsid w:val="00F43FC7"/>
    <w:rsid w:val="00F47092"/>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0B5C"/>
    <w:rsid w:val="00F8108B"/>
    <w:rsid w:val="00F8175B"/>
    <w:rsid w:val="00F81C0D"/>
    <w:rsid w:val="00F90AB4"/>
    <w:rsid w:val="00F91CB0"/>
    <w:rsid w:val="00F94408"/>
    <w:rsid w:val="00F94C32"/>
    <w:rsid w:val="00FA544A"/>
    <w:rsid w:val="00FA5508"/>
    <w:rsid w:val="00FA5876"/>
    <w:rsid w:val="00FB526A"/>
    <w:rsid w:val="00FB56FB"/>
    <w:rsid w:val="00FC22EC"/>
    <w:rsid w:val="00FC2535"/>
    <w:rsid w:val="00FC4AAF"/>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5D1A"/>
    <w:rsid w:val="00FF6D10"/>
    <w:rsid w:val="00FF72EA"/>
    <w:rsid w:val="00FF72EB"/>
    <w:rsid w:val="00FF79DB"/>
    <w:rsid w:val="00FF7F5E"/>
    <w:rsid w:val="010178DB"/>
    <w:rsid w:val="01322EFC"/>
    <w:rsid w:val="014053BC"/>
    <w:rsid w:val="01607DF5"/>
    <w:rsid w:val="01767EF3"/>
    <w:rsid w:val="01D30AF5"/>
    <w:rsid w:val="01DC24B9"/>
    <w:rsid w:val="01DE5185"/>
    <w:rsid w:val="0213568A"/>
    <w:rsid w:val="024B0B1C"/>
    <w:rsid w:val="046E6DDE"/>
    <w:rsid w:val="04B55E07"/>
    <w:rsid w:val="04D7648A"/>
    <w:rsid w:val="04FA14E6"/>
    <w:rsid w:val="0531362C"/>
    <w:rsid w:val="0535213D"/>
    <w:rsid w:val="054D6974"/>
    <w:rsid w:val="057207F6"/>
    <w:rsid w:val="05FC6B91"/>
    <w:rsid w:val="0733135D"/>
    <w:rsid w:val="07732DB2"/>
    <w:rsid w:val="07B8320C"/>
    <w:rsid w:val="07CF0ACE"/>
    <w:rsid w:val="08306067"/>
    <w:rsid w:val="09285CF7"/>
    <w:rsid w:val="09687692"/>
    <w:rsid w:val="0A031FF0"/>
    <w:rsid w:val="0A8A5D39"/>
    <w:rsid w:val="0AA13162"/>
    <w:rsid w:val="0AB6258A"/>
    <w:rsid w:val="0B452B9B"/>
    <w:rsid w:val="0B5770DF"/>
    <w:rsid w:val="0C372CCD"/>
    <w:rsid w:val="0C5603A3"/>
    <w:rsid w:val="0C5C2346"/>
    <w:rsid w:val="0C5E5BB8"/>
    <w:rsid w:val="0C94782E"/>
    <w:rsid w:val="0E215C17"/>
    <w:rsid w:val="0FC46FEB"/>
    <w:rsid w:val="0FDB5BF8"/>
    <w:rsid w:val="0FF0756D"/>
    <w:rsid w:val="10BB60F9"/>
    <w:rsid w:val="10CB03AE"/>
    <w:rsid w:val="10F944AF"/>
    <w:rsid w:val="110A33B6"/>
    <w:rsid w:val="11EC5E17"/>
    <w:rsid w:val="121432F4"/>
    <w:rsid w:val="12CE6AE7"/>
    <w:rsid w:val="13545A8B"/>
    <w:rsid w:val="1360023A"/>
    <w:rsid w:val="13840F17"/>
    <w:rsid w:val="13992498"/>
    <w:rsid w:val="140F5863"/>
    <w:rsid w:val="15D233F0"/>
    <w:rsid w:val="16320B1F"/>
    <w:rsid w:val="163D0515"/>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6F5A73"/>
    <w:rsid w:val="1FA13095"/>
    <w:rsid w:val="1FE040BC"/>
    <w:rsid w:val="20152CE5"/>
    <w:rsid w:val="204801C9"/>
    <w:rsid w:val="20F304B0"/>
    <w:rsid w:val="21916F90"/>
    <w:rsid w:val="222B5D75"/>
    <w:rsid w:val="22314524"/>
    <w:rsid w:val="228C71CA"/>
    <w:rsid w:val="22DE11E6"/>
    <w:rsid w:val="249C6AFD"/>
    <w:rsid w:val="25D450BA"/>
    <w:rsid w:val="25D56523"/>
    <w:rsid w:val="26094D1A"/>
    <w:rsid w:val="26E116DC"/>
    <w:rsid w:val="277B4CFD"/>
    <w:rsid w:val="28752B19"/>
    <w:rsid w:val="2876124D"/>
    <w:rsid w:val="28AA01F1"/>
    <w:rsid w:val="28D331FC"/>
    <w:rsid w:val="2A377783"/>
    <w:rsid w:val="2A6266E9"/>
    <w:rsid w:val="2A6C54A9"/>
    <w:rsid w:val="2D21664A"/>
    <w:rsid w:val="2F34651F"/>
    <w:rsid w:val="2F425E94"/>
    <w:rsid w:val="2FB81F38"/>
    <w:rsid w:val="2FDC6C9E"/>
    <w:rsid w:val="2FFE2912"/>
    <w:rsid w:val="30BC2EBC"/>
    <w:rsid w:val="31356772"/>
    <w:rsid w:val="31FF72AF"/>
    <w:rsid w:val="32781A64"/>
    <w:rsid w:val="32782FFB"/>
    <w:rsid w:val="32B86F81"/>
    <w:rsid w:val="33CC15C4"/>
    <w:rsid w:val="33FA3136"/>
    <w:rsid w:val="353577A9"/>
    <w:rsid w:val="357B0EFD"/>
    <w:rsid w:val="35CA2DB9"/>
    <w:rsid w:val="35F41D4F"/>
    <w:rsid w:val="361E7E3B"/>
    <w:rsid w:val="3621266D"/>
    <w:rsid w:val="36974B68"/>
    <w:rsid w:val="375C2773"/>
    <w:rsid w:val="3781684D"/>
    <w:rsid w:val="384C47A3"/>
    <w:rsid w:val="39031BEB"/>
    <w:rsid w:val="39072F88"/>
    <w:rsid w:val="394D7D0F"/>
    <w:rsid w:val="399E4DCC"/>
    <w:rsid w:val="39F50C16"/>
    <w:rsid w:val="3B5330E7"/>
    <w:rsid w:val="3BD85452"/>
    <w:rsid w:val="3BF6596E"/>
    <w:rsid w:val="3C125C3B"/>
    <w:rsid w:val="3C602D03"/>
    <w:rsid w:val="3CC86BE5"/>
    <w:rsid w:val="3D132062"/>
    <w:rsid w:val="3D83213E"/>
    <w:rsid w:val="3DDB4F84"/>
    <w:rsid w:val="3FBF6038"/>
    <w:rsid w:val="3FFD6511"/>
    <w:rsid w:val="40A83A07"/>
    <w:rsid w:val="416F41D1"/>
    <w:rsid w:val="41BA0644"/>
    <w:rsid w:val="41F05DAA"/>
    <w:rsid w:val="428A76BF"/>
    <w:rsid w:val="42E762E1"/>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4F9C7C1B"/>
    <w:rsid w:val="50331FAE"/>
    <w:rsid w:val="506247ED"/>
    <w:rsid w:val="5128622E"/>
    <w:rsid w:val="51541FB9"/>
    <w:rsid w:val="51653541"/>
    <w:rsid w:val="51BA3918"/>
    <w:rsid w:val="528C2691"/>
    <w:rsid w:val="52FB6FDA"/>
    <w:rsid w:val="535459AE"/>
    <w:rsid w:val="53B23A34"/>
    <w:rsid w:val="543F48D0"/>
    <w:rsid w:val="55794964"/>
    <w:rsid w:val="55A22FA6"/>
    <w:rsid w:val="55AE397F"/>
    <w:rsid w:val="56214ACF"/>
    <w:rsid w:val="56403B5B"/>
    <w:rsid w:val="567505FD"/>
    <w:rsid w:val="56820A81"/>
    <w:rsid w:val="56AA68E1"/>
    <w:rsid w:val="56D26193"/>
    <w:rsid w:val="57576ED8"/>
    <w:rsid w:val="57B233A0"/>
    <w:rsid w:val="586B2478"/>
    <w:rsid w:val="58865E64"/>
    <w:rsid w:val="58C255AE"/>
    <w:rsid w:val="58DE6711"/>
    <w:rsid w:val="5A4D3BF6"/>
    <w:rsid w:val="5B6B290C"/>
    <w:rsid w:val="5BE55FB8"/>
    <w:rsid w:val="5BF54D48"/>
    <w:rsid w:val="5BFD4EC8"/>
    <w:rsid w:val="5C55335F"/>
    <w:rsid w:val="5C914C90"/>
    <w:rsid w:val="5CDD77D2"/>
    <w:rsid w:val="5D514298"/>
    <w:rsid w:val="5E847FBB"/>
    <w:rsid w:val="5E954ECC"/>
    <w:rsid w:val="5F2430A4"/>
    <w:rsid w:val="5F702B80"/>
    <w:rsid w:val="5F762EF1"/>
    <w:rsid w:val="5FC6029B"/>
    <w:rsid w:val="60003EDC"/>
    <w:rsid w:val="60405D44"/>
    <w:rsid w:val="604959AE"/>
    <w:rsid w:val="612975B6"/>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587158"/>
    <w:rsid w:val="6CCC2F03"/>
    <w:rsid w:val="6D7C1A08"/>
    <w:rsid w:val="6D7E3DB9"/>
    <w:rsid w:val="6EBC525F"/>
    <w:rsid w:val="6EED19D9"/>
    <w:rsid w:val="6EEE2197"/>
    <w:rsid w:val="6EEF7E4F"/>
    <w:rsid w:val="6F2D12A0"/>
    <w:rsid w:val="70F03E4F"/>
    <w:rsid w:val="712D573D"/>
    <w:rsid w:val="723D0FE7"/>
    <w:rsid w:val="72BB566D"/>
    <w:rsid w:val="72FE0135"/>
    <w:rsid w:val="73021E25"/>
    <w:rsid w:val="733B0CC7"/>
    <w:rsid w:val="73BE0193"/>
    <w:rsid w:val="75017925"/>
    <w:rsid w:val="75BF5C57"/>
    <w:rsid w:val="76287E23"/>
    <w:rsid w:val="76437394"/>
    <w:rsid w:val="768C6E51"/>
    <w:rsid w:val="776530D4"/>
    <w:rsid w:val="79A732D1"/>
    <w:rsid w:val="79AF7659"/>
    <w:rsid w:val="79BA4A36"/>
    <w:rsid w:val="79F6478D"/>
    <w:rsid w:val="7AD6416D"/>
    <w:rsid w:val="7B616DAE"/>
    <w:rsid w:val="7BCD7517"/>
    <w:rsid w:val="7BFA4470"/>
    <w:rsid w:val="7C0039D3"/>
    <w:rsid w:val="7C433515"/>
    <w:rsid w:val="7C6C6D2C"/>
    <w:rsid w:val="7C7163B3"/>
    <w:rsid w:val="7CC70A5D"/>
    <w:rsid w:val="7D45640A"/>
    <w:rsid w:val="7DCC035C"/>
    <w:rsid w:val="7DE6504F"/>
    <w:rsid w:val="7DEC76CD"/>
    <w:rsid w:val="7E6A0D57"/>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8"/>
    <w:semiHidden/>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semiHidden/>
    <w:qFormat/>
    <w:uiPriority w:val="0"/>
    <w:pPr>
      <w:jc w:val="left"/>
    </w:pPr>
    <w:rPr>
      <w:szCs w:val="24"/>
    </w:r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3"/>
    <w:autoRedefine/>
    <w:qFormat/>
    <w:uiPriority w:val="0"/>
    <w:rPr>
      <w:rFonts w:ascii="宋体" w:hAnsi="Courier New" w:cs="Courier New"/>
      <w:szCs w:val="21"/>
    </w:rPr>
  </w:style>
  <w:style w:type="paragraph" w:styleId="9">
    <w:name w:val="Date"/>
    <w:basedOn w:val="1"/>
    <w:next w:val="1"/>
    <w:autoRedefine/>
    <w:qFormat/>
    <w:uiPriority w:val="0"/>
  </w:style>
  <w:style w:type="paragraph" w:styleId="10">
    <w:name w:val="Balloon Text"/>
    <w:basedOn w:val="1"/>
    <w:link w:val="43"/>
    <w:qFormat/>
    <w:uiPriority w:val="0"/>
    <w:rPr>
      <w:sz w:val="18"/>
      <w:szCs w:val="18"/>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6"/>
    <w:next w:val="6"/>
    <w:link w:val="47"/>
    <w:autoRedefine/>
    <w:semiHidden/>
    <w:unhideWhenUsed/>
    <w:qFormat/>
    <w:uiPriority w:val="0"/>
    <w:rPr>
      <w:b/>
      <w:bCs/>
      <w:szCs w:val="20"/>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autoRedefine/>
    <w:qFormat/>
    <w:uiPriority w:val="0"/>
    <w:rPr>
      <w:color w:val="0000FF"/>
      <w:u w:val="single"/>
    </w:rPr>
  </w:style>
  <w:style w:type="character" w:styleId="21">
    <w:name w:val="annotation reference"/>
    <w:autoRedefine/>
    <w:semiHidden/>
    <w:qFormat/>
    <w:uiPriority w:val="0"/>
    <w:rPr>
      <w:rFonts w:eastAsia="宋体"/>
      <w:kern w:val="2"/>
      <w:sz w:val="21"/>
      <w:szCs w:val="21"/>
      <w:lang w:val="en-US" w:eastAsia="zh-CN" w:bidi="ar-SA"/>
    </w:rPr>
  </w:style>
  <w:style w:type="character" w:customStyle="1" w:styleId="22">
    <w:name w:val="标题 3 字符"/>
    <w:basedOn w:val="17"/>
    <w:link w:val="4"/>
    <w:qFormat/>
    <w:uiPriority w:val="0"/>
    <w:rPr>
      <w:b/>
      <w:kern w:val="2"/>
      <w:sz w:val="24"/>
    </w:rPr>
  </w:style>
  <w:style w:type="character" w:customStyle="1" w:styleId="23">
    <w:name w:val="纯文本 字符"/>
    <w:basedOn w:val="17"/>
    <w:link w:val="8"/>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字符"/>
    <w:basedOn w:val="17"/>
    <w:link w:val="12"/>
    <w:qFormat/>
    <w:uiPriority w:val="0"/>
    <w:rPr>
      <w:kern w:val="2"/>
      <w:sz w:val="18"/>
      <w:szCs w:val="18"/>
    </w:rPr>
  </w:style>
  <w:style w:type="character" w:customStyle="1" w:styleId="27">
    <w:name w:val="页脚 字符"/>
    <w:basedOn w:val="17"/>
    <w:link w:val="11"/>
    <w:qFormat/>
    <w:uiPriority w:val="99"/>
    <w:rPr>
      <w:kern w:val="2"/>
      <w:sz w:val="18"/>
      <w:szCs w:val="18"/>
    </w:rPr>
  </w:style>
  <w:style w:type="character" w:customStyle="1" w:styleId="28">
    <w:name w:val="标题 2 字符"/>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字符"/>
    <w:basedOn w:val="17"/>
    <w:link w:val="2"/>
    <w:autoRedefine/>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1"/>
    <w:basedOn w:val="1"/>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Default"/>
    <w:link w:val="49"/>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字符"/>
    <w:basedOn w:val="17"/>
    <w:link w:val="10"/>
    <w:autoRedefine/>
    <w:qFormat/>
    <w:uiPriority w:val="0"/>
    <w:rPr>
      <w:rFonts w:ascii="Times New Roman" w:hAnsi="Times New Roman"/>
      <w:kern w:val="2"/>
      <w:sz w:val="18"/>
      <w:szCs w:val="18"/>
    </w:rPr>
  </w:style>
  <w:style w:type="character" w:customStyle="1" w:styleId="44">
    <w:name w:val="批注文字 字符"/>
    <w:basedOn w:val="17"/>
    <w:link w:val="6"/>
    <w:autoRedefine/>
    <w:semiHidden/>
    <w:qFormat/>
    <w:uiPriority w:val="0"/>
    <w:rPr>
      <w:rFonts w:ascii="Times New Roman" w:hAnsi="Times New Roman"/>
      <w:kern w:val="2"/>
      <w:sz w:val="21"/>
      <w:szCs w:val="24"/>
    </w:rPr>
  </w:style>
  <w:style w:type="paragraph" w:styleId="45">
    <w:name w:val="List Paragraph"/>
    <w:basedOn w:val="1"/>
    <w:link w:val="46"/>
    <w:autoRedefine/>
    <w:qFormat/>
    <w:uiPriority w:val="34"/>
    <w:pPr>
      <w:ind w:firstLine="420" w:firstLineChars="200"/>
    </w:pPr>
    <w:rPr>
      <w:rFonts w:ascii="Calibri" w:hAnsi="Calibri"/>
      <w:szCs w:val="22"/>
    </w:rPr>
  </w:style>
  <w:style w:type="character" w:customStyle="1" w:styleId="46">
    <w:name w:val="列表段落 字符"/>
    <w:link w:val="45"/>
    <w:autoRedefine/>
    <w:qFormat/>
    <w:uiPriority w:val="0"/>
    <w:rPr>
      <w:kern w:val="2"/>
      <w:sz w:val="21"/>
      <w:szCs w:val="22"/>
    </w:rPr>
  </w:style>
  <w:style w:type="character" w:customStyle="1" w:styleId="47">
    <w:name w:val="批注主题 字符"/>
    <w:basedOn w:val="44"/>
    <w:link w:val="14"/>
    <w:autoRedefine/>
    <w:semiHidden/>
    <w:qFormat/>
    <w:uiPriority w:val="0"/>
    <w:rPr>
      <w:rFonts w:ascii="Times New Roman" w:hAnsi="Times New Roman"/>
      <w:b/>
      <w:bCs/>
      <w:kern w:val="2"/>
      <w:sz w:val="21"/>
      <w:szCs w:val="24"/>
    </w:rPr>
  </w:style>
  <w:style w:type="character" w:customStyle="1" w:styleId="48">
    <w:name w:val="正文缩进 字符"/>
    <w:link w:val="5"/>
    <w:autoRedefine/>
    <w:semiHidden/>
    <w:qFormat/>
    <w:locked/>
    <w:uiPriority w:val="0"/>
    <w:rPr>
      <w:rFonts w:ascii="宋体" w:hAnsi="宋体" w:eastAsia="仿宋"/>
      <w:sz w:val="24"/>
      <w:szCs w:val="24"/>
      <w:lang w:val="zh-CN" w:eastAsia="zh-CN"/>
    </w:rPr>
  </w:style>
  <w:style w:type="character" w:customStyle="1" w:styleId="49">
    <w:name w:val="Default Char"/>
    <w:link w:val="42"/>
    <w:autoRedefine/>
    <w:qFormat/>
    <w:uiPriority w:val="0"/>
    <w:rPr>
      <w:rFonts w:eastAsiaTheme="minorEastAsia"/>
      <w:color w:val="000000"/>
      <w:sz w:val="24"/>
      <w:szCs w:val="24"/>
    </w:rPr>
  </w:style>
  <w:style w:type="paragraph" w:customStyle="1" w:styleId="50">
    <w:name w:val="正文_0"/>
    <w:autoRedefine/>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F5786-1A84-4F9E-89EA-1D6E63ADDD9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1640</Words>
  <Characters>9349</Characters>
  <Lines>77</Lines>
  <Paragraphs>21</Paragraphs>
  <TotalTime>1</TotalTime>
  <ScaleCrop>false</ScaleCrop>
  <LinksUpToDate>false</LinksUpToDate>
  <CharactersWithSpaces>10968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2023-03-07T03:28:00Z</dcterms:created>
  <dc:creator>User</dc:creator>
  <cp:lastModifiedBy>小陈</cp:lastModifiedBy>
  <cp:lastPrinted>2020-06-11T00:08:00Z</cp:lastPrinted>
  <dcterms:modified xsi:type="dcterms:W3CDTF">2023-12-21T10:08:03Z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384998A680154CFC86477F5BBA83B076_13</vt:lpwstr>
  </property>
</Properties>
</file>