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bookmarkStart w:id="22" w:name="_GoBack"/>
      <w:bookmarkEnd w:id="22"/>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snapToGrid w:val="0"/>
        <w:ind w:right="-315" w:rightChars="-150" w:firstLine="420" w:firstLineChars="200"/>
        <w:rPr>
          <w:rFonts w:ascii="宋体" w:hAnsi="宋体"/>
          <w:szCs w:val="21"/>
        </w:rPr>
      </w:pPr>
    </w:p>
    <w:p>
      <w:pPr>
        <w:pStyle w:val="23"/>
      </w:pPr>
      <w:r>
        <w:rPr>
          <w:rFonts w:hint="eastAsia"/>
        </w:rPr>
        <w:t>1.  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04"/>
        <w:gridCol w:w="2268"/>
        <w:gridCol w:w="851"/>
        <w:gridCol w:w="708"/>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37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评分项</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1</w:t>
            </w:r>
          </w:p>
        </w:tc>
        <w:tc>
          <w:tcPr>
            <w:tcW w:w="37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价格部分</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2</w:t>
            </w:r>
            <w:r>
              <w:rPr>
                <w:rFonts w:ascii="宋体" w:hAnsi="宋体"/>
                <w:b/>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2</w:t>
            </w:r>
          </w:p>
        </w:tc>
        <w:tc>
          <w:tcPr>
            <w:tcW w:w="37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技术部分</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评分因素</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权重</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评分方式</w:t>
            </w: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ascii="宋体" w:hAnsi="宋体" w:cs="仿宋"/>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对项目需求的认识和理解</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投标人对项目背景、技术要求和服务的认识和理解是否符合采购方的要求和实际业务需求。</w:t>
            </w:r>
          </w:p>
          <w:p>
            <w:pPr>
              <w:rPr>
                <w:rFonts w:ascii="宋体" w:hAnsi="宋体"/>
                <w:szCs w:val="21"/>
              </w:rPr>
            </w:pPr>
            <w:r>
              <w:rPr>
                <w:rFonts w:hint="eastAsia" w:ascii="宋体" w:hAnsi="宋体"/>
                <w:szCs w:val="21"/>
              </w:rPr>
              <w:t>根据招标文件的内容，对投标文件响应情况进行分档评分：评价为优得15-20分；评价为良得9-14分；评价为中得3-8分；评价为差不得分。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ascii="宋体" w:hAnsi="宋体" w:cs="仿宋"/>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项目质量保障措施及方案</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投标人项目质量保障措施及方案是否满足采购方的实际需求进行分档评分：评价为优得8-10分；评价为良得5-7分；评价为中得2-4分；评价为差不得分。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ascii="宋体" w:hAnsi="宋体" w:cs="仿宋"/>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szCs w:val="21"/>
              </w:rPr>
            </w:pPr>
            <w:r>
              <w:rPr>
                <w:rFonts w:hint="eastAsia" w:ascii="宋体" w:hAnsi="宋体"/>
                <w:szCs w:val="21"/>
              </w:rPr>
              <w:t>技术参数要求符合度</w:t>
            </w:r>
          </w:p>
        </w:tc>
        <w:tc>
          <w:tcPr>
            <w:tcW w:w="851" w:type="dxa"/>
            <w:tcBorders>
              <w:top w:val="single" w:color="auto" w:sz="4" w:space="0"/>
              <w:left w:val="single" w:color="auto" w:sz="4" w:space="0"/>
              <w:bottom w:val="single" w:color="auto" w:sz="4" w:space="0"/>
              <w:right w:val="single" w:color="auto" w:sz="4" w:space="0"/>
            </w:tcBorders>
            <w:vAlign w:val="center"/>
          </w:tcPr>
          <w:p>
            <w:pPr>
              <w:wordWrap w:val="0"/>
              <w:jc w:val="center"/>
              <w:rPr>
                <w:szCs w:val="21"/>
              </w:rPr>
            </w:pPr>
            <w:r>
              <w:rPr>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投标人的投标文件中对全部招标技术要求做出了逐条实质性的响应即得基本分5分。带“▲”为重要参数，每负偏离一项扣</w:t>
            </w:r>
            <w:r>
              <w:rPr>
                <w:rFonts w:ascii="宋体" w:hAnsi="宋体"/>
                <w:szCs w:val="21"/>
              </w:rPr>
              <w:t>2</w:t>
            </w:r>
            <w:r>
              <w:rPr>
                <w:rFonts w:hint="eastAsia" w:ascii="宋体" w:hAnsi="宋体"/>
                <w:szCs w:val="21"/>
              </w:rPr>
              <w:t>分，其他参数每负偏离一项扣</w:t>
            </w:r>
            <w:r>
              <w:rPr>
                <w:rFonts w:ascii="宋体" w:hAnsi="宋体"/>
                <w:szCs w:val="21"/>
              </w:rPr>
              <w:t>1</w:t>
            </w:r>
            <w:r>
              <w:rPr>
                <w:rFonts w:hint="eastAsia" w:ascii="宋体" w:hAnsi="宋体"/>
                <w:szCs w:val="21"/>
              </w:rPr>
              <w:t>分，扣完为止。正偏离不加分。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3</w:t>
            </w:r>
          </w:p>
        </w:tc>
        <w:tc>
          <w:tcPr>
            <w:tcW w:w="37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商务部分</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评分因素</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权重</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评分方式</w:t>
            </w: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olor w:val="000000"/>
                <w:szCs w:val="21"/>
              </w:rPr>
              <w:t>第三方研究评估服务经验</w:t>
            </w:r>
          </w:p>
        </w:tc>
        <w:tc>
          <w:tcPr>
            <w:tcW w:w="851"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szCs w:val="21"/>
              </w:rPr>
            </w:pPr>
            <w:r>
              <w:rPr>
                <w:rFonts w:hint="eastAsia" w:ascii="宋体" w:hAnsi="宋体"/>
                <w:szCs w:val="21"/>
              </w:rPr>
              <w:t>1</w:t>
            </w:r>
            <w:r>
              <w:rPr>
                <w:rFonts w:ascii="宋体" w:hAnsi="宋体"/>
                <w:szCs w:val="21"/>
              </w:rPr>
              <w:t>0</w:t>
            </w:r>
          </w:p>
        </w:tc>
        <w:tc>
          <w:tcPr>
            <w:tcW w:w="708"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szCs w:val="21"/>
              </w:rPr>
            </w:pPr>
            <w:r>
              <w:rPr>
                <w:rFonts w:hint="eastAsia" w:ascii="宋体" w:hAnsi="宋体"/>
                <w:szCs w:val="21"/>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pStyle w:val="5"/>
              <w:rPr>
                <w:rFonts w:ascii="宋体" w:hAnsi="宋体"/>
                <w:szCs w:val="21"/>
              </w:rPr>
            </w:pPr>
            <w:r>
              <w:rPr>
                <w:rFonts w:hint="eastAsia" w:ascii="宋体" w:hAnsi="宋体"/>
                <w:szCs w:val="21"/>
              </w:rPr>
              <w:t>投标人近三年具有政府部门委托的地方政策内医疗服务项目或公立医院医疗费用监测分析、收费数据分析研究类或医疗服务价格政策执行情况信息化检查服务类等研究评估项目案例，提供一项得2分，最多得1</w:t>
            </w:r>
            <w:r>
              <w:rPr>
                <w:rFonts w:ascii="宋体" w:hAnsi="宋体"/>
                <w:szCs w:val="21"/>
              </w:rPr>
              <w:t>0</w:t>
            </w:r>
            <w:r>
              <w:rPr>
                <w:rFonts w:hint="eastAsia" w:ascii="宋体" w:hAnsi="宋体"/>
                <w:szCs w:val="21"/>
              </w:rPr>
              <w:t>分，没有的不得分。</w:t>
            </w:r>
          </w:p>
          <w:p>
            <w:pPr>
              <w:rPr>
                <w:rFonts w:ascii="宋体" w:hAnsi="宋体"/>
                <w:szCs w:val="21"/>
              </w:rPr>
            </w:pPr>
            <w:r>
              <w:rPr>
                <w:rFonts w:hint="eastAsia" w:ascii="宋体" w:hAnsi="宋体"/>
                <w:szCs w:val="21"/>
              </w:rPr>
              <w:t>须提供项目合同扫描件，原件备查，未提供或文件无法识别的，不得分。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pPr>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投标人综合实力情况</w:t>
            </w:r>
          </w:p>
        </w:tc>
        <w:tc>
          <w:tcPr>
            <w:tcW w:w="851"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szCs w:val="21"/>
              </w:rPr>
            </w:pPr>
            <w:r>
              <w:rPr>
                <w:rFonts w:hint="eastAsia" w:ascii="宋体" w:hAnsi="宋体"/>
                <w:szCs w:val="21"/>
              </w:rPr>
              <w:t>1</w:t>
            </w:r>
            <w:r>
              <w:rPr>
                <w:rFonts w:ascii="宋体" w:hAnsi="宋体"/>
                <w:szCs w:val="21"/>
              </w:rPr>
              <w:t>0</w:t>
            </w:r>
          </w:p>
        </w:tc>
        <w:tc>
          <w:tcPr>
            <w:tcW w:w="708" w:type="dxa"/>
            <w:tcBorders>
              <w:top w:val="single" w:color="auto" w:sz="4" w:space="0"/>
              <w:left w:val="single" w:color="auto" w:sz="4" w:space="0"/>
              <w:bottom w:val="single" w:color="auto" w:sz="4" w:space="0"/>
              <w:right w:val="single" w:color="auto" w:sz="4" w:space="0"/>
            </w:tcBorders>
            <w:vAlign w:val="center"/>
          </w:tcPr>
          <w:p>
            <w:pPr>
              <w:spacing w:after="160"/>
              <w:jc w:val="center"/>
              <w:rPr>
                <w:rFonts w:ascii="宋体" w:hAnsi="宋体"/>
                <w:szCs w:val="21"/>
              </w:rPr>
            </w:pPr>
            <w:r>
              <w:rPr>
                <w:rFonts w:hint="eastAsia" w:ascii="宋体" w:hAnsi="宋体"/>
                <w:szCs w:val="21"/>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pStyle w:val="5"/>
              <w:rPr>
                <w:rFonts w:ascii="宋体" w:hAnsi="宋体"/>
                <w:szCs w:val="21"/>
              </w:rPr>
            </w:pPr>
            <w:r>
              <w:rPr>
                <w:rFonts w:hint="eastAsia" w:ascii="宋体" w:hAnsi="宋体"/>
                <w:szCs w:val="21"/>
              </w:rPr>
              <w:t>1.投标人具有同类型医院物价精细化管理系统软件著作权证书得2分；</w:t>
            </w:r>
          </w:p>
          <w:p>
            <w:pPr>
              <w:jc w:val="left"/>
              <w:rPr>
                <w:rFonts w:ascii="宋体" w:hAnsi="宋体"/>
                <w:szCs w:val="21"/>
              </w:rPr>
            </w:pPr>
            <w:r>
              <w:rPr>
                <w:rFonts w:hint="eastAsia" w:ascii="宋体" w:hAnsi="宋体"/>
                <w:szCs w:val="21"/>
              </w:rPr>
              <w:t>2.投标人具有CMMI 3级或以上证书得</w:t>
            </w:r>
            <w:r>
              <w:rPr>
                <w:rFonts w:ascii="宋体" w:hAnsi="宋体"/>
                <w:szCs w:val="21"/>
              </w:rPr>
              <w:t>2</w:t>
            </w:r>
            <w:r>
              <w:rPr>
                <w:rFonts w:hint="eastAsia" w:ascii="宋体" w:hAnsi="宋体"/>
                <w:szCs w:val="21"/>
              </w:rPr>
              <w:t>分；</w:t>
            </w:r>
          </w:p>
          <w:p>
            <w:pPr>
              <w:jc w:val="left"/>
              <w:rPr>
                <w:rFonts w:ascii="宋体" w:hAnsi="宋体"/>
                <w:szCs w:val="21"/>
              </w:rPr>
            </w:pPr>
            <w:r>
              <w:rPr>
                <w:rFonts w:ascii="宋体" w:hAnsi="宋体"/>
                <w:szCs w:val="21"/>
              </w:rPr>
              <w:t>3.</w:t>
            </w:r>
            <w:r>
              <w:rPr>
                <w:rFonts w:hint="eastAsia"/>
              </w:rPr>
              <w:t xml:space="preserve"> </w:t>
            </w:r>
            <w:r>
              <w:rPr>
                <w:rFonts w:hint="eastAsia" w:ascii="宋体" w:hAnsi="宋体"/>
                <w:szCs w:val="21"/>
              </w:rPr>
              <w:t>投标人具有国家级高新技术企业证书得1分；</w:t>
            </w:r>
          </w:p>
          <w:p>
            <w:pPr>
              <w:jc w:val="left"/>
              <w:rPr>
                <w:rFonts w:ascii="宋体" w:hAnsi="宋体" w:cs="宋体"/>
                <w:szCs w:val="21"/>
              </w:rPr>
            </w:pPr>
            <w:r>
              <w:rPr>
                <w:rFonts w:ascii="宋体" w:hAnsi="宋体"/>
                <w:szCs w:val="21"/>
              </w:rPr>
              <w:t>4.</w:t>
            </w:r>
            <w:r>
              <w:rPr>
                <w:rFonts w:hint="eastAsia" w:ascii="宋体" w:hAnsi="宋体" w:cs="宋体"/>
                <w:szCs w:val="21"/>
              </w:rPr>
              <w:t>投标人具有ISO9001质量管理体系认证证书得1分；</w:t>
            </w:r>
          </w:p>
          <w:p>
            <w:pPr>
              <w:jc w:val="left"/>
              <w:rPr>
                <w:rFonts w:ascii="宋体" w:hAnsi="宋体" w:cs="宋体"/>
                <w:szCs w:val="21"/>
              </w:rPr>
            </w:pPr>
            <w:r>
              <w:rPr>
                <w:rFonts w:ascii="宋体" w:hAnsi="宋体" w:cs="宋体"/>
                <w:szCs w:val="21"/>
              </w:rPr>
              <w:t>5.</w:t>
            </w:r>
            <w:r>
              <w:rPr>
                <w:rFonts w:hint="eastAsia" w:ascii="宋体" w:hAnsi="宋体" w:cs="宋体"/>
                <w:szCs w:val="21"/>
              </w:rPr>
              <w:t>投标人具有ISO27001信息安全管理体系认证证书得1分；</w:t>
            </w:r>
          </w:p>
          <w:p>
            <w:pPr>
              <w:jc w:val="left"/>
              <w:rPr>
                <w:rFonts w:ascii="宋体" w:hAnsi="宋体" w:cs="宋体"/>
                <w:szCs w:val="21"/>
              </w:rPr>
            </w:pPr>
            <w:r>
              <w:rPr>
                <w:rFonts w:ascii="宋体" w:hAnsi="宋体" w:cs="宋体"/>
                <w:szCs w:val="21"/>
              </w:rPr>
              <w:t>6</w:t>
            </w:r>
            <w:r>
              <w:rPr>
                <w:rFonts w:hint="eastAsia" w:ascii="宋体" w:hAnsi="宋体" w:cs="宋体"/>
                <w:szCs w:val="21"/>
              </w:rPr>
              <w:t>.投标人具有ISO20000信息技术服务管理体系认证证书得1分；</w:t>
            </w:r>
          </w:p>
          <w:p>
            <w:pPr>
              <w:jc w:val="left"/>
              <w:rPr>
                <w:rFonts w:ascii="宋体" w:hAnsi="宋体" w:cs="宋体"/>
                <w:szCs w:val="21"/>
              </w:rPr>
            </w:pPr>
            <w:r>
              <w:rPr>
                <w:rFonts w:ascii="宋体" w:hAnsi="宋体" w:cs="宋体"/>
                <w:szCs w:val="21"/>
              </w:rPr>
              <w:t>7</w:t>
            </w:r>
            <w:r>
              <w:rPr>
                <w:rFonts w:hint="eastAsia" w:ascii="宋体" w:hAnsi="宋体" w:cs="宋体"/>
                <w:szCs w:val="21"/>
              </w:rPr>
              <w:t>.投标人具有ISO14001环境管理体系认证证书得1分；</w:t>
            </w:r>
          </w:p>
          <w:p>
            <w:pPr>
              <w:jc w:val="left"/>
              <w:rPr>
                <w:rFonts w:ascii="宋体" w:hAnsi="宋体" w:cs="宋体"/>
                <w:szCs w:val="21"/>
              </w:rPr>
            </w:pPr>
            <w:r>
              <w:rPr>
                <w:rFonts w:ascii="宋体" w:hAnsi="宋体" w:cs="宋体"/>
                <w:szCs w:val="21"/>
              </w:rPr>
              <w:t>8</w:t>
            </w:r>
            <w:r>
              <w:rPr>
                <w:rFonts w:hint="eastAsia" w:ascii="宋体" w:hAnsi="宋体" w:cs="宋体"/>
                <w:szCs w:val="21"/>
              </w:rPr>
              <w:t>.投标人具有ISO45001职业健康安全管理体系认证证书得1分。</w:t>
            </w:r>
          </w:p>
          <w:p>
            <w:pPr>
              <w:pStyle w:val="5"/>
              <w:rPr>
                <w:rFonts w:ascii="宋体" w:hAnsi="宋体"/>
                <w:szCs w:val="21"/>
              </w:rPr>
            </w:pPr>
            <w:r>
              <w:rPr>
                <w:rFonts w:hint="eastAsia" w:ascii="宋体" w:hAnsi="宋体" w:cs="宋体"/>
                <w:szCs w:val="21"/>
              </w:rPr>
              <w:t>投标人须提供有效证书扫描件加盖投标人公章，原件备查。未提供或文件无法识别的，不得分。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投标人同类项目业绩情况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szCs w:val="21"/>
              </w:rPr>
            </w:pPr>
            <w:r>
              <w:rPr>
                <w:rFonts w:ascii="宋体" w:hAnsi="宋体"/>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szCs w:val="21"/>
              </w:rPr>
            </w:pPr>
            <w:r>
              <w:rPr>
                <w:rFonts w:ascii="宋体" w:hAnsi="宋体"/>
                <w:szCs w:val="21"/>
              </w:rPr>
              <w:t>投标人近三年</w:t>
            </w:r>
            <w:r>
              <w:rPr>
                <w:rFonts w:hint="eastAsia" w:ascii="宋体" w:hAnsi="宋体"/>
                <w:szCs w:val="21"/>
              </w:rPr>
              <w:t>具备医院物价精细化管理类软件产品或软件维护的</w:t>
            </w:r>
            <w:r>
              <w:rPr>
                <w:rFonts w:ascii="宋体" w:hAnsi="宋体"/>
                <w:szCs w:val="21"/>
              </w:rPr>
              <w:t>业绩，提供3个或以上同类业绩即得满分，提供2个得</w:t>
            </w:r>
            <w:r>
              <w:rPr>
                <w:rFonts w:hint="eastAsia" w:ascii="宋体" w:hAnsi="宋体"/>
                <w:szCs w:val="21"/>
              </w:rPr>
              <w:t>3分</w:t>
            </w:r>
            <w:r>
              <w:rPr>
                <w:rFonts w:ascii="宋体" w:hAnsi="宋体"/>
                <w:szCs w:val="21"/>
              </w:rPr>
              <w:t>，提供1个得1.5</w:t>
            </w:r>
            <w:r>
              <w:rPr>
                <w:rFonts w:hint="eastAsia" w:ascii="宋体" w:hAnsi="宋体"/>
                <w:szCs w:val="21"/>
              </w:rPr>
              <w:t>分</w:t>
            </w:r>
            <w:r>
              <w:rPr>
                <w:rFonts w:ascii="宋体" w:hAnsi="宋体"/>
                <w:szCs w:val="21"/>
              </w:rPr>
              <w:t>，未提供的不得分。投标人必须在投标文件中提供每一个完工项目的合同或中标通知书，否则不得分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4</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szCs w:val="21"/>
              </w:rPr>
            </w:pPr>
            <w:r>
              <w:rPr>
                <w:rFonts w:hint="eastAsia" w:ascii="宋体" w:hAnsi="宋体"/>
                <w:szCs w:val="21"/>
              </w:rPr>
              <w:t>本地化服务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szCs w:val="21"/>
              </w:rPr>
            </w:pPr>
            <w:r>
              <w:rPr>
                <w:rFonts w:ascii="宋体" w:hAnsi="宋体"/>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szCs w:val="21"/>
              </w:rPr>
            </w:pPr>
            <w:r>
              <w:rPr>
                <w:rFonts w:hint="eastAsia" w:ascii="宋体" w:hAnsi="宋体"/>
                <w:szCs w:val="21"/>
              </w:rPr>
              <w:t>投标人在深圳市有固定的服务机构，有常驻的技术服务人员，本地化服务措施完善、便利。深圳企业或在深圳市有合法注册的分公司的得5分。投标人须在投标文件中就设立的机构类型进行说明，并提供机构营业执照扫描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拟安排的项目负责人情况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hint="eastAsia" w:ascii="宋体" w:hAnsi="宋体" w:cs="仿宋"/>
                <w:szCs w:val="21"/>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pStyle w:val="5"/>
              <w:rPr>
                <w:rFonts w:ascii="宋体" w:hAnsi="宋体"/>
                <w:szCs w:val="21"/>
              </w:rPr>
            </w:pPr>
            <w:r>
              <w:rPr>
                <w:rFonts w:hint="eastAsia" w:ascii="宋体" w:hAnsi="宋体"/>
                <w:szCs w:val="21"/>
              </w:rPr>
              <w:t>投标人拟安排的项目负责人须具备项目管理专业人员资格认证（PMP）。提供的得</w:t>
            </w:r>
            <w:r>
              <w:rPr>
                <w:rFonts w:ascii="宋体" w:hAnsi="宋体"/>
                <w:szCs w:val="21"/>
              </w:rPr>
              <w:t>3</w:t>
            </w:r>
            <w:r>
              <w:rPr>
                <w:rFonts w:hint="eastAsia" w:ascii="宋体" w:hAnsi="宋体"/>
                <w:szCs w:val="21"/>
              </w:rPr>
              <w:t>分，不符合不得分。</w:t>
            </w:r>
          </w:p>
          <w:p>
            <w:pPr>
              <w:widowControl/>
              <w:jc w:val="left"/>
              <w:rPr>
                <w:rFonts w:ascii="宋体" w:hAnsi="宋体" w:cs="仿宋"/>
                <w:szCs w:val="21"/>
              </w:rPr>
            </w:pPr>
            <w:r>
              <w:rPr>
                <w:rFonts w:hint="eastAsia" w:ascii="宋体" w:hAnsi="宋体"/>
                <w:szCs w:val="21"/>
              </w:rPr>
              <w:t>须提供投标人购买的项目负责人开标前近三个月的社保证明扫描件和资格证书复印件，原件备查。未提供或文件无法识别的，不得分。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6</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hint="eastAsia" w:ascii="宋体" w:hAnsi="宋体" w:cs="仿宋"/>
                <w:szCs w:val="21"/>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pStyle w:val="5"/>
              <w:rPr>
                <w:rFonts w:ascii="宋体" w:hAnsi="宋体"/>
                <w:szCs w:val="21"/>
              </w:rPr>
            </w:pPr>
            <w:r>
              <w:rPr>
                <w:rFonts w:hint="eastAsia" w:ascii="宋体" w:hAnsi="宋体"/>
                <w:szCs w:val="21"/>
              </w:rPr>
              <w:t>投标人拟安排的项目团队成员总数为</w:t>
            </w:r>
            <w:r>
              <w:rPr>
                <w:rFonts w:ascii="宋体" w:hAnsi="宋体"/>
                <w:szCs w:val="21"/>
              </w:rPr>
              <w:t>2</w:t>
            </w:r>
            <w:r>
              <w:rPr>
                <w:rFonts w:hint="eastAsia" w:ascii="宋体" w:hAnsi="宋体"/>
                <w:szCs w:val="21"/>
              </w:rPr>
              <w:t>人以上的，得2分，未达到人数要求的，不得分。</w:t>
            </w:r>
          </w:p>
          <w:p>
            <w:pPr>
              <w:widowControl/>
              <w:jc w:val="left"/>
              <w:rPr>
                <w:rFonts w:ascii="宋体" w:hAnsi="宋体" w:cs="仿宋"/>
                <w:szCs w:val="21"/>
              </w:rPr>
            </w:pPr>
            <w:r>
              <w:rPr>
                <w:rFonts w:hint="eastAsia" w:ascii="宋体" w:hAnsi="宋体"/>
                <w:szCs w:val="21"/>
              </w:rPr>
              <w:t>须提供投标人购买的项目团队成员开标前近三个月的社保证明扫描件，原件备查。未提供或文件无法识别的，不得分。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7</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项目拟选用产品的成熟度及可靠性</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hint="eastAsia" w:ascii="宋体" w:hAnsi="宋体" w:cs="仿宋"/>
                <w:szCs w:val="21"/>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投标人具备医院物价精细化管理系统软件著作权，提供的得5分，没有的不得分。</w:t>
            </w:r>
          </w:p>
          <w:p>
            <w:pPr>
              <w:jc w:val="left"/>
              <w:rPr>
                <w:rFonts w:ascii="宋体" w:hAnsi="宋体"/>
                <w:szCs w:val="21"/>
              </w:rPr>
            </w:pPr>
            <w:r>
              <w:rPr>
                <w:rFonts w:hint="eastAsia" w:ascii="宋体" w:hAnsi="宋体"/>
                <w:szCs w:val="21"/>
              </w:rPr>
              <w:t>投标人须提供证书扫描件，原件备查，未提供或文件无法识别的，不得分。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3723" w:type="dxa"/>
            <w:gridSpan w:val="3"/>
            <w:tcBorders>
              <w:top w:val="single" w:color="auto" w:sz="4" w:space="0"/>
              <w:left w:val="single" w:color="auto" w:sz="4" w:space="0"/>
              <w:bottom w:val="single" w:color="auto" w:sz="4" w:space="0"/>
            </w:tcBorders>
            <w:vAlign w:val="center"/>
          </w:tcPr>
          <w:p>
            <w:pPr>
              <w:jc w:val="center"/>
              <w:rPr>
                <w:rFonts w:ascii="宋体" w:hAnsi="宋体"/>
                <w:b/>
                <w:szCs w:val="21"/>
              </w:rPr>
            </w:pPr>
            <w:r>
              <w:rPr>
                <w:rFonts w:hint="eastAsia" w:ascii="宋体" w:hAnsi="宋体"/>
                <w:b/>
                <w:szCs w:val="21"/>
              </w:rPr>
              <w:t>诚信情况</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b/>
                <w:szCs w:val="21"/>
              </w:rPr>
            </w:pPr>
            <w:r>
              <w:rPr>
                <w:rFonts w:hint="eastAsia" w:ascii="宋体" w:hAnsi="宋体"/>
                <w:b/>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评分因素</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权重</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评分方式</w:t>
            </w: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szCs w:val="21"/>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诚信评价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38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pPr>
        <w:spacing w:line="360" w:lineRule="exact"/>
        <w:jc w:val="left"/>
        <w:rPr>
          <w:rFonts w:ascii="宋体" w:hAnsi="宋体"/>
          <w:szCs w:val="21"/>
        </w:rPr>
      </w:pPr>
      <w:bookmarkStart w:id="0" w:name="InsertEnd"/>
      <w:bookmarkEnd w:id="0"/>
      <w:r>
        <w:rPr>
          <w:rFonts w:hint="eastAsia" w:ascii="宋体" w:hAnsi="宋体"/>
          <w:szCs w:val="21"/>
        </w:rPr>
        <w:t>说明：</w:t>
      </w:r>
    </w:p>
    <w:p>
      <w:pPr>
        <w:spacing w:line="360" w:lineRule="exact"/>
        <w:jc w:val="left"/>
        <w:rPr>
          <w:rFonts w:ascii="宋体" w:hAnsi="宋体"/>
          <w:szCs w:val="21"/>
        </w:rPr>
      </w:pPr>
      <w:r>
        <w:rPr>
          <w:rFonts w:hint="eastAsia" w:ascii="宋体" w:hAnsi="宋体"/>
          <w:szCs w:val="21"/>
        </w:rPr>
        <w:t>1、本评分表中每一栏的得分最高不得超过该项评审指标的分值。</w:t>
      </w:r>
    </w:p>
    <w:p>
      <w:pPr>
        <w:spacing w:line="360" w:lineRule="exact"/>
        <w:jc w:val="left"/>
        <w:rPr>
          <w:rFonts w:ascii="宋体" w:hAnsi="宋体"/>
          <w:szCs w:val="21"/>
        </w:rPr>
      </w:pPr>
      <w:r>
        <w:rPr>
          <w:rFonts w:hint="eastAsia" w:ascii="宋体" w:hAnsi="宋体"/>
          <w:szCs w:val="21"/>
        </w:rPr>
        <w:t>2、表中要求提供相关计分证明文件的内容，投标文件中须明确加以说明，未按要求提供相关文件或说明不清楚的按不符合要求处理。</w:t>
      </w:r>
      <w:r>
        <w:br w:type="page"/>
      </w:r>
    </w:p>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项目名称</w:t>
            </w:r>
          </w:p>
        </w:tc>
        <w:tc>
          <w:tcPr>
            <w:tcW w:w="79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超声PACS系统维护服务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yellow"/>
              </w:rPr>
            </w:pPr>
            <w:r>
              <w:rPr>
                <w:rFonts w:hint="eastAsia" w:ascii="宋体" w:hAnsi="宋体"/>
                <w:szCs w:val="21"/>
                <w:highlight w:val="yellow"/>
              </w:rPr>
              <w:t>项目预算</w:t>
            </w:r>
          </w:p>
        </w:tc>
        <w:tc>
          <w:tcPr>
            <w:tcW w:w="79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yellow"/>
              </w:rPr>
            </w:pPr>
            <w:r>
              <w:rPr>
                <w:rFonts w:ascii="宋体" w:hAnsi="宋体"/>
                <w:szCs w:val="21"/>
                <w:highlight w:val="yellow"/>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项目背景</w:t>
            </w:r>
          </w:p>
        </w:tc>
        <w:tc>
          <w:tcPr>
            <w:tcW w:w="79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我院已上线超声科PACS系统，使我院的超声检查业务及管理工作达到了新的高度，目前超声PACS系统实现了检查预约管理、分诊叫号、DICOM影像归档存储管理、检查质控管理、检查视音频示教功能、检查全流程闭环管理、DICOM</w:t>
            </w:r>
            <w:r>
              <w:rPr>
                <w:rFonts w:ascii="宋体" w:hAnsi="宋体"/>
                <w:szCs w:val="21"/>
              </w:rPr>
              <w:t xml:space="preserve"> </w:t>
            </w:r>
            <w:r>
              <w:rPr>
                <w:rFonts w:hint="eastAsia" w:ascii="宋体" w:hAnsi="宋体"/>
                <w:szCs w:val="21"/>
              </w:rPr>
              <w:t>SR结构化报告应用。全方面实现了超声检查的信息化管理，提高了医疗服务工作的质量和水平，全面提升了医院智慧医疗信息化水平。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维护内容</w:t>
            </w:r>
          </w:p>
        </w:tc>
        <w:tc>
          <w:tcPr>
            <w:tcW w:w="79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r>
              <w:rPr>
                <w:rFonts w:hint="eastAsia" w:ascii="宋体" w:hAnsi="宋体"/>
                <w:szCs w:val="21"/>
              </w:rPr>
              <w:t>、维护范围：</w:t>
            </w:r>
          </w:p>
          <w:p>
            <w:pPr>
              <w:rPr>
                <w:rFonts w:hint="eastAsia" w:ascii="宋体" w:hAnsi="宋体"/>
                <w:szCs w:val="21"/>
              </w:rPr>
            </w:pPr>
            <w:r>
              <w:rPr>
                <w:rFonts w:hint="eastAsia" w:ascii="宋体" w:hAnsi="宋体"/>
                <w:szCs w:val="21"/>
              </w:rPr>
              <w:t>PACS超声中心数据库服务管理软件（1套）</w:t>
            </w:r>
          </w:p>
          <w:p>
            <w:pPr>
              <w:rPr>
                <w:rFonts w:hint="eastAsia" w:ascii="宋体" w:hAnsi="宋体"/>
                <w:szCs w:val="21"/>
              </w:rPr>
            </w:pPr>
            <w:r>
              <w:rPr>
                <w:rFonts w:hint="eastAsia" w:ascii="宋体" w:hAnsi="宋体"/>
                <w:szCs w:val="21"/>
              </w:rPr>
              <w:t>PACS超声影像数据存储管理软件（1套）</w:t>
            </w:r>
          </w:p>
          <w:p>
            <w:pPr>
              <w:rPr>
                <w:rFonts w:hint="eastAsia" w:ascii="宋体" w:hAnsi="宋体"/>
                <w:szCs w:val="21"/>
              </w:rPr>
            </w:pPr>
            <w:r>
              <w:rPr>
                <w:rFonts w:hint="eastAsia" w:ascii="宋体" w:hAnsi="宋体"/>
                <w:szCs w:val="21"/>
              </w:rPr>
              <w:t>PACS超声影像数据在线备份存储管理软件（1套）</w:t>
            </w:r>
          </w:p>
          <w:p>
            <w:pPr>
              <w:rPr>
                <w:rFonts w:hint="eastAsia" w:ascii="宋体" w:hAnsi="宋体"/>
                <w:szCs w:val="21"/>
              </w:rPr>
            </w:pPr>
            <w:r>
              <w:rPr>
                <w:rFonts w:hint="eastAsia" w:ascii="宋体" w:hAnsi="宋体"/>
                <w:szCs w:val="21"/>
              </w:rPr>
              <w:t>PACS超声影像数据在线生命周期管理系统（1套）</w:t>
            </w:r>
          </w:p>
          <w:p>
            <w:pPr>
              <w:rPr>
                <w:rFonts w:hint="eastAsia" w:ascii="宋体" w:hAnsi="宋体"/>
                <w:szCs w:val="21"/>
              </w:rPr>
            </w:pPr>
            <w:r>
              <w:rPr>
                <w:rFonts w:hint="eastAsia" w:ascii="宋体" w:hAnsi="宋体"/>
                <w:szCs w:val="21"/>
              </w:rPr>
              <w:t>DICOM Worklist通讯服务管理软件</w:t>
            </w:r>
            <w:r>
              <w:rPr>
                <w:rFonts w:hint="eastAsia" w:ascii="宋体" w:hAnsi="宋体"/>
                <w:szCs w:val="21"/>
              </w:rPr>
              <w:tab/>
            </w:r>
            <w:r>
              <w:rPr>
                <w:rFonts w:hint="eastAsia" w:ascii="宋体" w:hAnsi="宋体"/>
                <w:szCs w:val="21"/>
              </w:rPr>
              <w:t>（1套）</w:t>
            </w:r>
          </w:p>
          <w:p>
            <w:pPr>
              <w:rPr>
                <w:rFonts w:hint="eastAsia" w:ascii="宋体" w:hAnsi="宋体"/>
                <w:szCs w:val="21"/>
              </w:rPr>
            </w:pPr>
            <w:r>
              <w:rPr>
                <w:rFonts w:hint="eastAsia" w:ascii="宋体" w:hAnsi="宋体"/>
                <w:szCs w:val="21"/>
              </w:rPr>
              <w:t>DICOM超声影像数据获取软件（1套）</w:t>
            </w:r>
          </w:p>
          <w:p>
            <w:pPr>
              <w:rPr>
                <w:rFonts w:hint="eastAsia" w:ascii="宋体" w:hAnsi="宋体"/>
                <w:szCs w:val="21"/>
              </w:rPr>
            </w:pPr>
            <w:r>
              <w:rPr>
                <w:rFonts w:hint="eastAsia" w:ascii="宋体" w:hAnsi="宋体"/>
                <w:szCs w:val="21"/>
              </w:rPr>
              <w:t>超声影像数据与RIS信息实时归档存储系统（1套）</w:t>
            </w:r>
          </w:p>
          <w:p>
            <w:pPr>
              <w:rPr>
                <w:rFonts w:hint="eastAsia" w:ascii="宋体" w:hAnsi="宋体"/>
                <w:szCs w:val="21"/>
              </w:rPr>
            </w:pPr>
            <w:r>
              <w:rPr>
                <w:rFonts w:hint="eastAsia" w:ascii="宋体" w:hAnsi="宋体"/>
                <w:szCs w:val="21"/>
              </w:rPr>
              <w:t>登记工作站软件（4套）</w:t>
            </w:r>
          </w:p>
          <w:p>
            <w:pPr>
              <w:rPr>
                <w:rFonts w:hint="eastAsia" w:ascii="宋体" w:hAnsi="宋体"/>
                <w:szCs w:val="21"/>
              </w:rPr>
            </w:pPr>
            <w:r>
              <w:rPr>
                <w:rFonts w:hint="eastAsia" w:ascii="宋体" w:hAnsi="宋体"/>
                <w:szCs w:val="21"/>
              </w:rPr>
              <w:t>多媒体排队叫号管理软件（2套）</w:t>
            </w:r>
          </w:p>
          <w:p>
            <w:pPr>
              <w:rPr>
                <w:rFonts w:hint="eastAsia" w:ascii="宋体" w:hAnsi="宋体"/>
                <w:szCs w:val="21"/>
              </w:rPr>
            </w:pPr>
            <w:r>
              <w:rPr>
                <w:rFonts w:hint="eastAsia" w:ascii="宋体" w:hAnsi="宋体"/>
                <w:szCs w:val="21"/>
              </w:rPr>
              <w:t>超声医生工作站软件（40套）</w:t>
            </w:r>
          </w:p>
          <w:p>
            <w:pPr>
              <w:rPr>
                <w:rFonts w:hint="eastAsia" w:ascii="宋体" w:hAnsi="宋体"/>
                <w:szCs w:val="21"/>
              </w:rPr>
            </w:pPr>
            <w:r>
              <w:rPr>
                <w:rFonts w:hint="eastAsia" w:ascii="宋体" w:hAnsi="宋体"/>
                <w:szCs w:val="21"/>
              </w:rPr>
              <w:t>综合权限管理软件（1套）</w:t>
            </w:r>
          </w:p>
          <w:p>
            <w:pPr>
              <w:rPr>
                <w:rFonts w:hint="eastAsia" w:ascii="宋体" w:hAnsi="宋体"/>
                <w:szCs w:val="21"/>
              </w:rPr>
            </w:pPr>
            <w:r>
              <w:rPr>
                <w:rFonts w:hint="eastAsia" w:ascii="宋体" w:hAnsi="宋体"/>
                <w:szCs w:val="21"/>
              </w:rPr>
              <w:t>超声移动终端应用软件（2套）</w:t>
            </w:r>
          </w:p>
          <w:p>
            <w:pPr>
              <w:rPr>
                <w:rFonts w:hint="eastAsia" w:ascii="宋体" w:hAnsi="宋体"/>
                <w:szCs w:val="21"/>
              </w:rPr>
            </w:pPr>
            <w:r>
              <w:rPr>
                <w:rFonts w:hint="eastAsia" w:ascii="宋体" w:hAnsi="宋体"/>
                <w:szCs w:val="21"/>
              </w:rPr>
              <w:t>业务统计报表管理软件（1套）</w:t>
            </w:r>
          </w:p>
          <w:p>
            <w:pPr>
              <w:rPr>
                <w:rFonts w:hint="eastAsia" w:ascii="宋体" w:hAnsi="宋体"/>
                <w:szCs w:val="21"/>
              </w:rPr>
            </w:pPr>
            <w:r>
              <w:rPr>
                <w:rFonts w:hint="eastAsia" w:ascii="宋体" w:hAnsi="宋体"/>
                <w:szCs w:val="21"/>
              </w:rPr>
              <w:t>PACS系统结构与状态实时显示和管理系统（1套）</w:t>
            </w:r>
          </w:p>
          <w:p>
            <w:pPr>
              <w:rPr>
                <w:rFonts w:hint="eastAsia" w:ascii="宋体" w:hAnsi="宋体"/>
                <w:szCs w:val="21"/>
              </w:rPr>
            </w:pPr>
            <w:r>
              <w:rPr>
                <w:rFonts w:hint="eastAsia" w:ascii="宋体" w:hAnsi="宋体"/>
                <w:szCs w:val="21"/>
              </w:rPr>
              <w:t>PACS和HIS系统数据交换接口程序</w:t>
            </w:r>
            <w:r>
              <w:rPr>
                <w:rFonts w:hint="eastAsia" w:ascii="宋体" w:hAnsi="宋体"/>
                <w:szCs w:val="21"/>
              </w:rPr>
              <w:tab/>
            </w:r>
            <w:r>
              <w:rPr>
                <w:rFonts w:hint="eastAsia" w:ascii="宋体" w:hAnsi="宋体"/>
                <w:szCs w:val="21"/>
              </w:rPr>
              <w:t>（1套）</w:t>
            </w:r>
          </w:p>
          <w:p>
            <w:pPr>
              <w:rPr>
                <w:rFonts w:hint="eastAsia" w:ascii="宋体" w:hAnsi="宋体"/>
                <w:szCs w:val="21"/>
              </w:rPr>
            </w:pPr>
            <w:r>
              <w:rPr>
                <w:rFonts w:hint="eastAsia" w:ascii="宋体" w:hAnsi="宋体"/>
                <w:szCs w:val="21"/>
              </w:rPr>
              <w:t>远程监控管理软件（1套）</w:t>
            </w:r>
          </w:p>
          <w:p>
            <w:pPr>
              <w:rPr>
                <w:rFonts w:hint="eastAsia" w:ascii="宋体" w:hAnsi="宋体"/>
                <w:szCs w:val="21"/>
              </w:rPr>
            </w:pPr>
            <w:r>
              <w:rPr>
                <w:rFonts w:hint="eastAsia" w:ascii="宋体" w:hAnsi="宋体"/>
                <w:szCs w:val="21"/>
              </w:rPr>
              <w:t>超声视音频信号采集与传输管理软件（1套）</w:t>
            </w:r>
          </w:p>
          <w:p>
            <w:pPr>
              <w:rPr>
                <w:rFonts w:hint="eastAsia" w:ascii="宋体" w:hAnsi="宋体"/>
                <w:szCs w:val="21"/>
              </w:rPr>
            </w:pPr>
            <w:r>
              <w:rPr>
                <w:rFonts w:hint="eastAsia" w:ascii="宋体" w:hAnsi="宋体"/>
                <w:szCs w:val="21"/>
              </w:rPr>
              <w:t>多媒体音视频录转播管理软件（1套）</w:t>
            </w:r>
          </w:p>
          <w:p>
            <w:pPr>
              <w:rPr>
                <w:rFonts w:ascii="宋体" w:hAnsi="宋体"/>
                <w:szCs w:val="21"/>
              </w:rPr>
            </w:pPr>
            <w:r>
              <w:rPr>
                <w:rFonts w:hint="eastAsia" w:ascii="宋体" w:hAnsi="宋体"/>
                <w:szCs w:val="21"/>
              </w:rPr>
              <w:t>会诊、示教直播服务软件（1套）</w:t>
            </w:r>
          </w:p>
          <w:p>
            <w:pPr>
              <w:rPr>
                <w:rFonts w:hint="eastAsia" w:ascii="宋体" w:hAnsi="宋体"/>
                <w:szCs w:val="21"/>
              </w:rPr>
            </w:pPr>
            <w:r>
              <w:rPr>
                <w:rFonts w:hint="eastAsia" w:ascii="宋体" w:hAnsi="宋体"/>
                <w:szCs w:val="21"/>
              </w:rPr>
              <w:t>2、维护周期：一年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Cs w:val="21"/>
              </w:rPr>
            </w:pPr>
            <w:r>
              <w:rPr>
                <w:rFonts w:hint="eastAsia" w:ascii="宋体" w:hAnsi="宋体"/>
                <w:kern w:val="0"/>
                <w:szCs w:val="21"/>
              </w:rPr>
              <w:t>商务需求</w:t>
            </w:r>
          </w:p>
        </w:tc>
        <w:tc>
          <w:tcPr>
            <w:tcW w:w="79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（一）关于付款</w:t>
            </w:r>
          </w:p>
          <w:p>
            <w:pPr>
              <w:ind w:firstLine="420" w:firstLineChars="200"/>
              <w:rPr>
                <w:rFonts w:ascii="宋体" w:hAnsi="宋体"/>
                <w:szCs w:val="21"/>
              </w:rPr>
            </w:pPr>
            <w:r>
              <w:rPr>
                <w:rFonts w:hint="eastAsia" w:ascii="宋体" w:hAnsi="宋体"/>
                <w:szCs w:val="21"/>
              </w:rPr>
              <w:t>采购人及中标人双方签订合同，中标人为采购人提供半年的维护服务并提供合法发票后，采购人于</w:t>
            </w:r>
            <w:r>
              <w:rPr>
                <w:rFonts w:ascii="宋体" w:hAnsi="宋体"/>
                <w:szCs w:val="21"/>
              </w:rPr>
              <w:t>5</w:t>
            </w:r>
            <w:r>
              <w:rPr>
                <w:rFonts w:hint="eastAsia" w:ascii="宋体" w:hAnsi="宋体"/>
                <w:szCs w:val="21"/>
              </w:rPr>
              <w:t>个工作日内支付合同总额</w:t>
            </w:r>
            <w:r>
              <w:rPr>
                <w:rFonts w:hint="eastAsia" w:ascii="宋体" w:hAnsi="宋体"/>
                <w:szCs w:val="21"/>
                <w:u w:val="single"/>
              </w:rPr>
              <w:t>5</w:t>
            </w:r>
            <w:r>
              <w:rPr>
                <w:rFonts w:ascii="宋体" w:hAnsi="宋体"/>
                <w:szCs w:val="21"/>
                <w:u w:val="single"/>
              </w:rPr>
              <w:t>0</w:t>
            </w:r>
            <w:r>
              <w:rPr>
                <w:rFonts w:hint="eastAsia" w:ascii="宋体" w:hAnsi="宋体"/>
                <w:szCs w:val="21"/>
                <w:u w:val="single"/>
              </w:rPr>
              <w:t>％</w:t>
            </w:r>
            <w:r>
              <w:rPr>
                <w:rFonts w:hint="eastAsia" w:ascii="宋体" w:hAnsi="宋体"/>
                <w:szCs w:val="21"/>
              </w:rPr>
              <w:t>的款项，剩余合同总额5</w:t>
            </w:r>
            <w:r>
              <w:rPr>
                <w:rFonts w:ascii="宋体" w:hAnsi="宋体"/>
                <w:szCs w:val="21"/>
              </w:rPr>
              <w:t>0</w:t>
            </w:r>
            <w:r>
              <w:rPr>
                <w:rFonts w:hint="eastAsia" w:ascii="宋体" w:hAnsi="宋体"/>
                <w:szCs w:val="21"/>
              </w:rPr>
              <w:t>％的款项，在合同规定的维护期满后的</w:t>
            </w:r>
            <w:r>
              <w:rPr>
                <w:rFonts w:ascii="宋体" w:hAnsi="宋体"/>
                <w:szCs w:val="21"/>
              </w:rPr>
              <w:t>5</w:t>
            </w:r>
            <w:r>
              <w:rPr>
                <w:rFonts w:hint="eastAsia" w:ascii="宋体" w:hAnsi="宋体"/>
                <w:szCs w:val="21"/>
              </w:rPr>
              <w:t>个工作日内支付。</w:t>
            </w:r>
          </w:p>
          <w:p>
            <w:pPr>
              <w:rPr>
                <w:rFonts w:ascii="宋体" w:hAnsi="宋体"/>
                <w:szCs w:val="21"/>
              </w:rPr>
            </w:pPr>
            <w:r>
              <w:rPr>
                <w:rFonts w:hint="eastAsia" w:ascii="宋体" w:hAnsi="宋体"/>
                <w:szCs w:val="21"/>
              </w:rPr>
              <w:t>（二）项目人员安排</w:t>
            </w:r>
          </w:p>
          <w:p>
            <w:pPr>
              <w:snapToGrid w:val="0"/>
              <w:ind w:firstLine="420" w:firstLineChars="200"/>
              <w:jc w:val="left"/>
              <w:rPr>
                <w:rFonts w:ascii="宋体" w:hAnsi="宋体"/>
                <w:bCs/>
                <w:szCs w:val="21"/>
              </w:rPr>
            </w:pPr>
            <w:r>
              <w:rPr>
                <w:rFonts w:hint="eastAsia" w:ascii="宋体" w:hAnsi="宋体"/>
                <w:bCs/>
                <w:szCs w:val="21"/>
              </w:rPr>
              <w:t>必须为项目配备具有丰富经验的实施工程师，帮助医院建立和完善起一套科学的维护方案，确保提供的维护方案先进、可行，并按照医院的合理要求进行程序的优化、修改和完善。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技术参数</w:t>
            </w:r>
          </w:p>
        </w:tc>
        <w:tc>
          <w:tcPr>
            <w:tcW w:w="79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提供24小时的技术支持服务：提供维护服务的方式有电话支持或电子邮件或远程诊断等。</w:t>
            </w:r>
          </w:p>
          <w:p>
            <w:pPr>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现场维护：在确认故障且远程诊断无法解决问题时，提供现场免费维护，一般性故障24小时内到达指定现场，发生灾难性故障，工程师必须在4小时内到达指定现场。</w:t>
            </w:r>
          </w:p>
          <w:p>
            <w:pPr>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定期巡访服务：合同期内，提供每月1次的工程师定期巡访服务，进行系统综合维护，包括服务器机房环境，温湿度等环境检查，设备清洁，服务器和磁盘阵列性能维护和预防性诊断，日志分析，驱动，补丁分析及升级(如有必要)，并提交巡检书面报告，提出预防性维护建议。</w:t>
            </w:r>
          </w:p>
          <w:p>
            <w:pPr>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维护服务期中，系统中软件或硬件设备故障需维修或更换，提供必要技术服务支持。</w:t>
            </w:r>
          </w:p>
          <w:p>
            <w:pPr>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在维护期间有责任指导培训院方人员，使其掌握简单日常维护和简单故障处理技能，保障系统稳健运行。</w:t>
            </w:r>
          </w:p>
          <w:p>
            <w:pPr>
              <w:rPr>
                <w:rFonts w:hint="eastAsia" w:ascii="宋体" w:hAnsi="宋体"/>
                <w:szCs w:val="21"/>
              </w:rPr>
            </w:pPr>
            <w:r>
              <w:rPr>
                <w:rFonts w:hint="eastAsia" w:ascii="宋体" w:hAnsi="宋体"/>
                <w:szCs w:val="21"/>
              </w:rPr>
              <w:t>6</w:t>
            </w:r>
            <w:r>
              <w:rPr>
                <w:rFonts w:ascii="宋体" w:hAnsi="宋体"/>
                <w:szCs w:val="21"/>
              </w:rPr>
              <w:t>.</w:t>
            </w:r>
            <w:r>
              <w:rPr>
                <w:rFonts w:hint="eastAsia" w:ascii="宋体" w:hAnsi="宋体"/>
                <w:szCs w:val="21"/>
              </w:rPr>
              <w:t>需求修改：乙方在维护期间对于甲方所提出的软件修改需求应作评估，对于简单的软件功能需求增加升级提供免费升级服务，对于复杂的软件功能需求增加升级需给出合理报价，提供收费服务。</w:t>
            </w:r>
          </w:p>
          <w:p>
            <w:pPr>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法定节假日值班：电话/网络远程值守</w:t>
            </w:r>
          </w:p>
          <w:p>
            <w:pPr>
              <w:rPr>
                <w:rFonts w:hint="eastAsia" w:ascii="宋体" w:hAnsi="宋体"/>
                <w:szCs w:val="21"/>
              </w:rPr>
            </w:pPr>
            <w:r>
              <w:rPr>
                <w:rFonts w:hint="eastAsia" w:ascii="宋体" w:hAnsi="宋体"/>
                <w:szCs w:val="21"/>
              </w:rPr>
              <w:t>8</w:t>
            </w:r>
            <w:r>
              <w:rPr>
                <w:rFonts w:ascii="宋体" w:hAnsi="宋体"/>
                <w:szCs w:val="21"/>
              </w:rPr>
              <w:t>.</w:t>
            </w:r>
            <w:r>
              <w:rPr>
                <w:rFonts w:hint="eastAsia" w:ascii="宋体" w:hAnsi="宋体"/>
                <w:szCs w:val="21"/>
              </w:rPr>
              <w:t>每逢节假日提前通知科室假日值班计划，安排工程师提供假日系统运行技术支持。</w:t>
            </w:r>
          </w:p>
          <w:p>
            <w:pPr>
              <w:rPr>
                <w:rFonts w:ascii="宋体" w:hAnsi="宋体"/>
                <w:szCs w:val="21"/>
              </w:rPr>
            </w:pPr>
            <w:r>
              <w:rPr>
                <w:rFonts w:hint="eastAsia" w:ascii="宋体" w:hAnsi="宋体"/>
                <w:szCs w:val="21"/>
              </w:rPr>
              <w:t>9</w:t>
            </w:r>
            <w:r>
              <w:rPr>
                <w:rFonts w:ascii="宋体" w:hAnsi="宋体"/>
                <w:szCs w:val="21"/>
              </w:rPr>
              <w:t>.</w:t>
            </w:r>
            <w:r>
              <w:rPr>
                <w:rFonts w:hint="eastAsia" w:ascii="宋体" w:hAnsi="宋体"/>
                <w:szCs w:val="21"/>
              </w:rPr>
              <w:t>在保修期内，如超声科现有工作站电脑更换，维护保养工程师必须重新免费安装原所需软件。</w:t>
            </w:r>
          </w:p>
        </w:tc>
      </w:tr>
    </w:tbl>
    <w:p/>
    <w:p/>
    <w:p>
      <w:pPr>
        <w:widowControl/>
        <w:jc w:val="left"/>
      </w:pPr>
      <w:r>
        <w:br w:type="page"/>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w:t>
      </w:r>
      <w:r>
        <w:rPr>
          <w:rFonts w:asciiTheme="minorEastAsia" w:hAnsiTheme="minorEastAsia" w:eastAsiaTheme="minorEastAsia"/>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szCs w:val="21"/>
        </w:rPr>
      </w:pPr>
      <w:bookmarkStart w:id="1" w:name="_Toc211243316"/>
      <w:bookmarkStart w:id="2" w:name="_Toc311468376"/>
      <w:r>
        <w:rPr>
          <w:rFonts w:ascii="宋体" w:hAnsi="宋体"/>
          <w:szCs w:val="21"/>
        </w:rPr>
        <w:t>格式2.</w:t>
      </w:r>
      <w:bookmarkEnd w:id="1"/>
      <w:r>
        <w:rPr>
          <w:rFonts w:ascii="宋体" w:hAnsi="宋体"/>
          <w:szCs w:val="21"/>
        </w:rPr>
        <w:t xml:space="preserve"> 开标一览表格式</w:t>
      </w:r>
      <w:bookmarkEnd w:id="2"/>
    </w:p>
    <w:p>
      <w:pPr>
        <w:spacing w:before="120" w:after="240"/>
        <w:jc w:val="center"/>
        <w:rPr>
          <w:rFonts w:eastAsia="黑体"/>
          <w:sz w:val="30"/>
          <w:szCs w:val="30"/>
        </w:rPr>
      </w:pPr>
      <w:r>
        <w:rPr>
          <w:rFonts w:eastAsia="黑体"/>
          <w:sz w:val="30"/>
          <w:szCs w:val="30"/>
        </w:rPr>
        <w:t>开标一览表</w:t>
      </w:r>
    </w:p>
    <w:p>
      <w:pPr>
        <w:spacing w:line="360" w:lineRule="auto"/>
        <w:rPr>
          <w:szCs w:val="21"/>
          <w:u w:val="single"/>
        </w:rPr>
      </w:pPr>
      <w:r>
        <w:rPr>
          <w:szCs w:val="21"/>
        </w:rPr>
        <w:t>投标人名称</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招标编号</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包号</w:t>
      </w:r>
      <w:r>
        <w:rPr>
          <w:rFonts w:hint="eastAsia"/>
          <w:szCs w:val="21"/>
        </w:rPr>
        <w:t xml:space="preserve">： </w:t>
      </w:r>
      <w:r>
        <w:rPr>
          <w:szCs w:val="21"/>
          <w:u w:val="single"/>
        </w:rPr>
        <w:t xml:space="preserve">         </w:t>
      </w:r>
    </w:p>
    <w:p>
      <w:pPr>
        <w:spacing w:line="360" w:lineRule="auto"/>
        <w:rPr>
          <w:szCs w:val="21"/>
        </w:rPr>
      </w:pPr>
    </w:p>
    <w:tbl>
      <w:tblPr>
        <w:tblStyle w:val="14"/>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bCs/>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Pr>
                <w:rFonts w:hint="eastAsia" w:ascii="宋体" w:hAnsi="宋体"/>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r>
        <w:rPr>
          <w:szCs w:val="21"/>
        </w:rPr>
        <w:t>法人代表或被授权人签字</w:t>
      </w:r>
      <w:r>
        <w:rPr>
          <w:rFonts w:hint="eastAsia"/>
          <w:szCs w:val="21"/>
        </w:rPr>
        <w:t>：</w:t>
      </w:r>
      <w:r>
        <w:rPr>
          <w:szCs w:val="21"/>
          <w:u w:val="single"/>
        </w:rPr>
        <w:t xml:space="preserve">                          </w:t>
      </w:r>
      <w:r>
        <w:rPr>
          <w:szCs w:val="21"/>
        </w:rPr>
        <w:t xml:space="preserve">                                                     单位盖章：</w:t>
      </w:r>
      <w:r>
        <w:rPr>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p>
    <w:p>
      <w:pPr>
        <w:spacing w:line="300" w:lineRule="auto"/>
        <w:rPr>
          <w:rFonts w:ascii="宋体" w:hAnsi="宋体"/>
          <w:bCs/>
          <w:sz w:val="24"/>
          <w:szCs w:val="24"/>
        </w:rPr>
      </w:pPr>
      <w:r>
        <w:rPr>
          <w:rFonts w:ascii="宋体" w:hAnsi="宋体"/>
          <w:szCs w:val="21"/>
        </w:rPr>
        <w:br w:type="page"/>
      </w:r>
    </w:p>
    <w:p>
      <w:pPr>
        <w:rPr>
          <w:rFonts w:ascii="宋体" w:hAnsi="宋体"/>
          <w:szCs w:val="21"/>
        </w:rPr>
      </w:pPr>
      <w:r>
        <w:rPr>
          <w:rFonts w:ascii="宋体" w:hAnsi="宋体"/>
          <w:szCs w:val="21"/>
        </w:rPr>
        <w:t>格式3. 投标分项报价表格式</w:t>
      </w:r>
    </w:p>
    <w:p>
      <w:pPr>
        <w:spacing w:before="120" w:after="240"/>
        <w:jc w:val="center"/>
        <w:rPr>
          <w:rFonts w:eastAsia="黑体"/>
          <w:sz w:val="30"/>
          <w:szCs w:val="30"/>
        </w:rPr>
      </w:pPr>
      <w:bookmarkStart w:id="3" w:name="_Toc211248414"/>
      <w:r>
        <w:rPr>
          <w:rFonts w:eastAsia="黑体"/>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pPr>
        <w:spacing w:after="80" w:line="240" w:lineRule="exact"/>
        <w:rPr>
          <w:szCs w:val="21"/>
          <w:u w:val="single"/>
        </w:rPr>
      </w:pPr>
      <w:r>
        <w:rPr>
          <w:szCs w:val="21"/>
        </w:rPr>
        <w:t>投标人名称：</w:t>
      </w:r>
      <w:r>
        <w:rPr>
          <w:szCs w:val="21"/>
          <w:u w:val="single"/>
        </w:rPr>
        <w:t xml:space="preserve">                        </w:t>
      </w:r>
      <w:r>
        <w:rPr>
          <w:szCs w:val="21"/>
        </w:rPr>
        <w:t xml:space="preserve">                                                        招标编号：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tbl>
      <w:tblPr>
        <w:tblStyle w:val="14"/>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szCs w:val="21"/>
              </w:rPr>
            </w:pPr>
            <w:r>
              <w:rPr>
                <w:rFonts w:hint="eastAsia" w:ascii="宋体" w:hAnsi="宋体"/>
                <w:szCs w:val="21"/>
              </w:rPr>
              <w:t>投标人招标文件内容自行制作</w:t>
            </w:r>
            <w:r>
              <w:rPr>
                <w:rFonts w:ascii="宋体" w:hAnsi="宋体"/>
                <w:szCs w:val="21"/>
              </w:rPr>
              <w:t>投标分项报价表</w:t>
            </w:r>
          </w:p>
        </w:tc>
      </w:tr>
    </w:tbl>
    <w:p>
      <w:pPr>
        <w:spacing w:line="20" w:lineRule="exact"/>
        <w:rPr>
          <w:szCs w:val="21"/>
          <w:u w:val="single"/>
        </w:rPr>
      </w:pPr>
    </w:p>
    <w:p>
      <w:pPr>
        <w:spacing w:line="360" w:lineRule="auto"/>
        <w:rPr>
          <w:szCs w:val="21"/>
          <w:u w:val="single"/>
        </w:rPr>
      </w:pPr>
    </w:p>
    <w:p>
      <w:pPr>
        <w:spacing w:line="360" w:lineRule="auto"/>
        <w:rPr>
          <w:szCs w:val="21"/>
          <w:u w:val="single"/>
        </w:rPr>
      </w:pPr>
      <w:r>
        <w:rPr>
          <w:szCs w:val="21"/>
        </w:rPr>
        <w:t>法人代表或被授权人签字:</w:t>
      </w:r>
      <w:r>
        <w:rPr>
          <w:szCs w:val="21"/>
          <w:u w:val="single"/>
        </w:rPr>
        <w:t xml:space="preserve">                          </w:t>
      </w:r>
      <w:r>
        <w:rPr>
          <w:szCs w:val="21"/>
        </w:rPr>
        <w:t xml:space="preserve">                                                  单位盖章：</w:t>
      </w:r>
      <w:r>
        <w:rPr>
          <w:szCs w:val="21"/>
          <w:u w:val="single"/>
        </w:rPr>
        <w:t xml:space="preserve">                       </w:t>
      </w:r>
    </w:p>
    <w:p>
      <w:pPr>
        <w:spacing w:line="360" w:lineRule="auto"/>
        <w:rPr>
          <w:rFonts w:ascii="宋体" w:hAnsi="宋体"/>
          <w:szCs w:val="21"/>
        </w:rPr>
      </w:pPr>
      <w:r>
        <w:rPr>
          <w:rFonts w:ascii="宋体" w:hAnsi="宋体"/>
          <w:szCs w:val="21"/>
        </w:rPr>
        <w:t>注：1、如果分项报价与总价不一致，以总价为准。</w:t>
      </w:r>
    </w:p>
    <w:p>
      <w:pPr>
        <w:spacing w:line="360" w:lineRule="auto"/>
        <w:rPr>
          <w:rFonts w:ascii="宋体" w:hAnsi="宋体"/>
          <w:szCs w:val="21"/>
        </w:rPr>
      </w:pPr>
      <w:r>
        <w:rPr>
          <w:rFonts w:ascii="宋体" w:hAnsi="宋体"/>
          <w:szCs w:val="21"/>
        </w:rPr>
        <w:t xml:space="preserve">    2、如果不提供详细分项报价将视为没有实质性相应招标文件。</w:t>
      </w:r>
    </w:p>
    <w:p>
      <w:pPr>
        <w:spacing w:line="360" w:lineRule="auto"/>
        <w:rPr>
          <w:rFonts w:ascii="宋体" w:hAnsi="宋体"/>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szCs w:val="21"/>
        </w:rPr>
        <w:t xml:space="preserve">    3、总计价应等于“开标一览表”中的投标总价</w:t>
      </w:r>
    </w:p>
    <w:p>
      <w:pPr>
        <w:rPr>
          <w:rFonts w:ascii="宋体" w:hAnsi="宋体"/>
          <w:szCs w:val="21"/>
        </w:rPr>
      </w:pPr>
      <w:bookmarkStart w:id="4" w:name="_Toc211243319"/>
      <w:bookmarkStart w:id="5" w:name="_Toc311468378"/>
      <w:r>
        <w:rPr>
          <w:rFonts w:ascii="宋体" w:hAnsi="宋体"/>
          <w:szCs w:val="21"/>
        </w:rPr>
        <w:t>格式</w:t>
      </w:r>
      <w:r>
        <w:rPr>
          <w:rFonts w:hint="eastAsia" w:ascii="宋体" w:hAnsi="宋体"/>
          <w:szCs w:val="21"/>
        </w:rPr>
        <w:t>4</w:t>
      </w:r>
      <w:r>
        <w:rPr>
          <w:rFonts w:ascii="宋体" w:hAnsi="宋体"/>
          <w:szCs w:val="21"/>
        </w:rPr>
        <w:t>.</w:t>
      </w:r>
      <w:bookmarkEnd w:id="4"/>
      <w:r>
        <w:rPr>
          <w:rFonts w:ascii="宋体" w:hAnsi="宋体"/>
          <w:szCs w:val="21"/>
        </w:rPr>
        <w:t xml:space="preserve"> 技术</w:t>
      </w:r>
      <w:r>
        <w:rPr>
          <w:rFonts w:hint="eastAsia" w:ascii="宋体" w:hAnsi="宋体"/>
          <w:szCs w:val="21"/>
        </w:rPr>
        <w:t>需求</w:t>
      </w:r>
      <w:r>
        <w:rPr>
          <w:rFonts w:ascii="宋体" w:hAnsi="宋体"/>
          <w:szCs w:val="21"/>
        </w:rPr>
        <w:t>响应/偏离表</w:t>
      </w:r>
      <w:bookmarkEnd w:id="5"/>
    </w:p>
    <w:p>
      <w:pPr>
        <w:spacing w:before="240" w:after="240"/>
        <w:jc w:val="center"/>
        <w:rPr>
          <w:rFonts w:eastAsia="黑体"/>
          <w:sz w:val="30"/>
          <w:szCs w:val="30"/>
        </w:rPr>
      </w:pPr>
      <w:r>
        <w:rPr>
          <w:rFonts w:eastAsia="黑体"/>
          <w:sz w:val="30"/>
          <w:szCs w:val="30"/>
        </w:rPr>
        <w:t>技术</w:t>
      </w:r>
      <w:r>
        <w:rPr>
          <w:rFonts w:hint="eastAsia" w:eastAsia="黑体"/>
          <w:sz w:val="30"/>
          <w:szCs w:val="30"/>
        </w:rPr>
        <w:t>需求</w:t>
      </w:r>
      <w:r>
        <w:rPr>
          <w:rFonts w:eastAsia="黑体"/>
          <w:sz w:val="30"/>
          <w:szCs w:val="30"/>
        </w:rPr>
        <w:t>响应/偏离表</w:t>
      </w:r>
    </w:p>
    <w:p>
      <w:pPr>
        <w:spacing w:line="360" w:lineRule="auto"/>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sz w:val="24"/>
                <w:szCs w:val="24"/>
              </w:rPr>
            </w:pPr>
            <w:r>
              <w:rPr>
                <w:rFonts w:hint="eastAsia"/>
                <w:szCs w:val="24"/>
              </w:rPr>
              <w:t>项目</w:t>
            </w:r>
            <w:r>
              <w:rPr>
                <w:szCs w:val="24"/>
              </w:rPr>
              <w:t>名称</w:t>
            </w:r>
          </w:p>
        </w:tc>
        <w:tc>
          <w:tcPr>
            <w:tcW w:w="1980" w:type="dxa"/>
            <w:vAlign w:val="center"/>
          </w:tcPr>
          <w:p>
            <w:pPr>
              <w:jc w:val="center"/>
              <w:rPr>
                <w:szCs w:val="24"/>
              </w:rPr>
            </w:pPr>
            <w:r>
              <w:rPr>
                <w:szCs w:val="24"/>
              </w:rPr>
              <w:t>招标文件技术需求</w:t>
            </w:r>
          </w:p>
        </w:tc>
        <w:tc>
          <w:tcPr>
            <w:tcW w:w="1832" w:type="dxa"/>
            <w:vAlign w:val="center"/>
          </w:tcPr>
          <w:p>
            <w:pPr>
              <w:jc w:val="center"/>
              <w:rPr>
                <w:sz w:val="24"/>
                <w:szCs w:val="24"/>
              </w:rPr>
            </w:pPr>
            <w:r>
              <w:rPr>
                <w:szCs w:val="24"/>
              </w:rPr>
              <w:t>投标人响应情况</w:t>
            </w:r>
          </w:p>
        </w:tc>
        <w:tc>
          <w:tcPr>
            <w:tcW w:w="1675" w:type="dxa"/>
            <w:vAlign w:val="center"/>
          </w:tcPr>
          <w:p>
            <w:pPr>
              <w:jc w:val="center"/>
              <w:rPr>
                <w:szCs w:val="24"/>
              </w:rPr>
            </w:pPr>
            <w:r>
              <w:rPr>
                <w:szCs w:val="24"/>
              </w:rPr>
              <w:t>是否有偏离</w:t>
            </w:r>
          </w:p>
          <w:p>
            <w:pPr>
              <w:jc w:val="center"/>
              <w:rPr>
                <w:sz w:val="24"/>
                <w:szCs w:val="24"/>
              </w:rPr>
            </w:pPr>
            <w:r>
              <w:rPr>
                <w:szCs w:val="24"/>
              </w:rPr>
              <w:t>（填写有/无）</w:t>
            </w:r>
          </w:p>
        </w:tc>
        <w:tc>
          <w:tcPr>
            <w:tcW w:w="1673" w:type="dxa"/>
            <w:vAlign w:val="center"/>
          </w:tcPr>
          <w:p>
            <w:pPr>
              <w:jc w:val="center"/>
              <w:rPr>
                <w:sz w:val="24"/>
                <w:szCs w:val="24"/>
              </w:rPr>
            </w:pPr>
            <w:r>
              <w:rPr>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bl>
    <w:p>
      <w:pPr>
        <w:spacing w:line="360" w:lineRule="auto"/>
        <w:rPr>
          <w:rFonts w:ascii="宋体" w:hAnsi="宋体"/>
          <w:szCs w:val="21"/>
          <w:u w:val="single"/>
        </w:rPr>
      </w:pPr>
    </w:p>
    <w:p>
      <w:pPr>
        <w:spacing w:line="320" w:lineRule="exact"/>
        <w:rPr>
          <w:rFonts w:ascii="宋体" w:hAnsi="宋体"/>
          <w:sz w:val="18"/>
          <w:szCs w:val="24"/>
        </w:rPr>
      </w:pPr>
      <w:r>
        <w:rPr>
          <w:rFonts w:ascii="宋体" w:hAnsi="宋体"/>
          <w:sz w:val="18"/>
          <w:szCs w:val="24"/>
        </w:rPr>
        <w:t>填报说明：</w:t>
      </w:r>
    </w:p>
    <w:p>
      <w:pPr>
        <w:spacing w:line="320" w:lineRule="exact"/>
        <w:rPr>
          <w:rFonts w:ascii="宋体" w:hAnsi="宋体"/>
          <w:sz w:val="18"/>
          <w:szCs w:val="24"/>
        </w:rPr>
      </w:pPr>
      <w:r>
        <w:rPr>
          <w:rFonts w:ascii="宋体" w:hAnsi="宋体"/>
          <w:sz w:val="18"/>
          <w:szCs w:val="24"/>
        </w:rPr>
        <w:t>1</w:t>
      </w:r>
      <w:r>
        <w:rPr>
          <w:rFonts w:hint="eastAsia" w:ascii="宋体" w:hAnsi="宋体"/>
          <w:sz w:val="18"/>
          <w:szCs w:val="24"/>
        </w:rPr>
        <w:t>、</w:t>
      </w:r>
      <w:r>
        <w:rPr>
          <w:rFonts w:ascii="宋体" w:hAnsi="宋体"/>
          <w:sz w:val="18"/>
          <w:szCs w:val="24"/>
        </w:rPr>
        <w:t>本表中的《招标文件技术需求》来自于招标文件第二章“</w:t>
      </w:r>
      <w:r>
        <w:rPr>
          <w:rFonts w:ascii="宋体" w:hAnsi="宋体"/>
          <w:bCs/>
          <w:kern w:val="0"/>
          <w:sz w:val="18"/>
          <w:szCs w:val="18"/>
          <w:lang w:val="zh-CN"/>
        </w:rPr>
        <w:t>技术</w:t>
      </w:r>
      <w:r>
        <w:rPr>
          <w:rFonts w:ascii="宋体" w:hAnsi="宋体"/>
          <w:sz w:val="18"/>
          <w:szCs w:val="18"/>
        </w:rPr>
        <w:t>需求明细”</w:t>
      </w:r>
      <w:r>
        <w:rPr>
          <w:rFonts w:ascii="宋体" w:hAnsi="宋体"/>
          <w:sz w:val="18"/>
          <w:szCs w:val="24"/>
        </w:rPr>
        <w:t>，投标人须逐条填写在本表中，并作出响应。</w:t>
      </w:r>
    </w:p>
    <w:p>
      <w:pPr>
        <w:spacing w:line="320" w:lineRule="exact"/>
        <w:rPr>
          <w:rFonts w:ascii="宋体" w:hAnsi="宋体"/>
          <w:sz w:val="18"/>
          <w:szCs w:val="24"/>
        </w:rPr>
      </w:pPr>
      <w:r>
        <w:rPr>
          <w:rFonts w:ascii="宋体" w:hAnsi="宋体"/>
          <w:sz w:val="18"/>
          <w:szCs w:val="24"/>
        </w:rPr>
        <w:t>2</w:t>
      </w:r>
      <w:r>
        <w:rPr>
          <w:rFonts w:hint="eastAsia" w:ascii="宋体" w:hAnsi="宋体"/>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sz w:val="18"/>
          <w:szCs w:val="24"/>
        </w:rPr>
      </w:pPr>
      <w:r>
        <w:rPr>
          <w:rFonts w:ascii="宋体" w:hAnsi="宋体"/>
          <w:sz w:val="18"/>
          <w:szCs w:val="24"/>
        </w:rPr>
        <w:t>3</w:t>
      </w:r>
      <w:r>
        <w:rPr>
          <w:rFonts w:hint="eastAsia" w:ascii="宋体" w:hAnsi="宋体"/>
          <w:sz w:val="18"/>
          <w:szCs w:val="24"/>
        </w:rPr>
        <w:t>、</w:t>
      </w:r>
      <w:r>
        <w:rPr>
          <w:rFonts w:ascii="宋体" w:hAnsi="宋体"/>
          <w:sz w:val="18"/>
          <w:szCs w:val="24"/>
        </w:rPr>
        <w:t>《有/无偏离》栏只需填“有”或“无”，填“有”的可以在其后《</w:t>
      </w:r>
      <w:r>
        <w:rPr>
          <w:rFonts w:hint="eastAsia" w:ascii="宋体" w:hAnsi="宋体"/>
          <w:sz w:val="18"/>
          <w:szCs w:val="24"/>
        </w:rPr>
        <w:t>偏离</w:t>
      </w:r>
      <w:r>
        <w:rPr>
          <w:rFonts w:ascii="宋体" w:hAnsi="宋体"/>
          <w:sz w:val="18"/>
          <w:szCs w:val="24"/>
        </w:rPr>
        <w:t>说明》栏中作出说明。</w:t>
      </w:r>
    </w:p>
    <w:p>
      <w:pPr>
        <w:spacing w:line="360" w:lineRule="auto"/>
        <w:rPr>
          <w:rFonts w:ascii="宋体" w:hAnsi="宋体"/>
          <w:szCs w:val="21"/>
        </w:rPr>
      </w:pPr>
    </w:p>
    <w:p>
      <w:pPr>
        <w:spacing w:line="300" w:lineRule="auto"/>
        <w:rPr>
          <w:rFonts w:ascii="宋体" w:hAnsi="宋体"/>
          <w:bCs/>
          <w:sz w:val="24"/>
          <w:szCs w:val="24"/>
        </w:rPr>
      </w:pPr>
      <w:r>
        <w:rPr>
          <w:rFonts w:ascii="宋体" w:hAnsi="宋体"/>
          <w:szCs w:val="21"/>
        </w:rPr>
        <w:t>法人代表或被授权人签字:</w:t>
      </w:r>
      <w:r>
        <w:rPr>
          <w:rFonts w:ascii="宋体" w:hAnsi="宋体"/>
          <w:szCs w:val="21"/>
          <w:u w:val="single"/>
        </w:rPr>
        <w:t xml:space="preserve">                        </w:t>
      </w:r>
      <w:r>
        <w:rPr>
          <w:rFonts w:ascii="宋体" w:hAnsi="宋体"/>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szCs w:val="21"/>
        </w:rPr>
      </w:pPr>
      <w:r>
        <w:rPr>
          <w:rFonts w:ascii="宋体" w:hAnsi="宋体"/>
          <w:szCs w:val="21"/>
        </w:rPr>
        <w:t>格式</w:t>
      </w:r>
      <w:r>
        <w:rPr>
          <w:rFonts w:hint="eastAsia" w:ascii="宋体" w:hAnsi="宋体"/>
          <w:szCs w:val="21"/>
        </w:rPr>
        <w:t>5.</w:t>
      </w:r>
      <w:r>
        <w:rPr>
          <w:rFonts w:ascii="宋体" w:hAnsi="宋体"/>
          <w:szCs w:val="21"/>
        </w:rPr>
        <w:t xml:space="preserve"> 商务条款响应/偏离表格式</w:t>
      </w:r>
    </w:p>
    <w:p>
      <w:pPr>
        <w:spacing w:before="240" w:after="240"/>
        <w:jc w:val="center"/>
        <w:rPr>
          <w:rFonts w:eastAsia="黑体"/>
          <w:sz w:val="30"/>
          <w:szCs w:val="30"/>
        </w:rPr>
      </w:pPr>
      <w:bookmarkStart w:id="6" w:name="_Toc211248420"/>
      <w:r>
        <w:rPr>
          <w:rFonts w:eastAsia="黑体"/>
          <w:sz w:val="30"/>
          <w:szCs w:val="30"/>
        </w:rPr>
        <w:t>商务条款响应/偏离表</w:t>
      </w:r>
      <w:bookmarkEnd w:id="6"/>
    </w:p>
    <w:p>
      <w:pPr>
        <w:spacing w:line="360" w:lineRule="auto"/>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sz w:val="24"/>
                <w:szCs w:val="24"/>
              </w:rPr>
            </w:pPr>
            <w:r>
              <w:rPr>
                <w:szCs w:val="24"/>
              </w:rPr>
              <w:t>需求名称</w:t>
            </w:r>
          </w:p>
        </w:tc>
        <w:tc>
          <w:tcPr>
            <w:tcW w:w="1980" w:type="dxa"/>
            <w:vAlign w:val="center"/>
          </w:tcPr>
          <w:p>
            <w:pPr>
              <w:jc w:val="center"/>
              <w:rPr>
                <w:sz w:val="24"/>
                <w:szCs w:val="24"/>
              </w:rPr>
            </w:pPr>
            <w:r>
              <w:rPr>
                <w:szCs w:val="24"/>
              </w:rPr>
              <w:t>招标文件商务需求</w:t>
            </w:r>
          </w:p>
        </w:tc>
        <w:tc>
          <w:tcPr>
            <w:tcW w:w="1832" w:type="dxa"/>
            <w:vAlign w:val="center"/>
          </w:tcPr>
          <w:p>
            <w:pPr>
              <w:jc w:val="center"/>
              <w:rPr>
                <w:sz w:val="24"/>
                <w:szCs w:val="24"/>
              </w:rPr>
            </w:pPr>
            <w:r>
              <w:rPr>
                <w:szCs w:val="24"/>
              </w:rPr>
              <w:t>投标人响应情况</w:t>
            </w:r>
          </w:p>
        </w:tc>
        <w:tc>
          <w:tcPr>
            <w:tcW w:w="1675" w:type="dxa"/>
            <w:vAlign w:val="center"/>
          </w:tcPr>
          <w:p>
            <w:pPr>
              <w:jc w:val="center"/>
              <w:rPr>
                <w:szCs w:val="24"/>
              </w:rPr>
            </w:pPr>
            <w:r>
              <w:rPr>
                <w:szCs w:val="24"/>
              </w:rPr>
              <w:t>是否有偏离</w:t>
            </w:r>
          </w:p>
          <w:p>
            <w:pPr>
              <w:jc w:val="center"/>
              <w:rPr>
                <w:sz w:val="24"/>
                <w:szCs w:val="24"/>
              </w:rPr>
            </w:pPr>
            <w:r>
              <w:rPr>
                <w:szCs w:val="24"/>
              </w:rPr>
              <w:t>（填写有/无）</w:t>
            </w:r>
          </w:p>
        </w:tc>
        <w:tc>
          <w:tcPr>
            <w:tcW w:w="1673" w:type="dxa"/>
            <w:vAlign w:val="center"/>
          </w:tcPr>
          <w:p>
            <w:pPr>
              <w:jc w:val="center"/>
              <w:rPr>
                <w:sz w:val="24"/>
                <w:szCs w:val="24"/>
              </w:rPr>
            </w:pPr>
            <w:r>
              <w:rPr>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szCs w:val="21"/>
                <w:u w:val="single"/>
              </w:rPr>
            </w:pPr>
          </w:p>
        </w:tc>
        <w:tc>
          <w:tcPr>
            <w:tcW w:w="1980" w:type="dxa"/>
          </w:tcPr>
          <w:p>
            <w:pPr>
              <w:spacing w:line="360" w:lineRule="auto"/>
              <w:rPr>
                <w:szCs w:val="21"/>
                <w:u w:val="single"/>
              </w:rPr>
            </w:pPr>
          </w:p>
        </w:tc>
        <w:tc>
          <w:tcPr>
            <w:tcW w:w="1832" w:type="dxa"/>
          </w:tcPr>
          <w:p>
            <w:pPr>
              <w:spacing w:line="360" w:lineRule="auto"/>
              <w:rPr>
                <w:szCs w:val="21"/>
                <w:u w:val="single"/>
              </w:rPr>
            </w:pPr>
          </w:p>
        </w:tc>
        <w:tc>
          <w:tcPr>
            <w:tcW w:w="1675" w:type="dxa"/>
          </w:tcPr>
          <w:p>
            <w:pPr>
              <w:spacing w:line="360" w:lineRule="auto"/>
              <w:rPr>
                <w:szCs w:val="21"/>
                <w:u w:val="single"/>
              </w:rPr>
            </w:pPr>
          </w:p>
        </w:tc>
        <w:tc>
          <w:tcPr>
            <w:tcW w:w="1673" w:type="dxa"/>
          </w:tcPr>
          <w:p>
            <w:pPr>
              <w:spacing w:line="360" w:lineRule="auto"/>
              <w:rPr>
                <w:szCs w:val="21"/>
                <w:u w:val="single"/>
              </w:rPr>
            </w:pPr>
          </w:p>
        </w:tc>
      </w:tr>
    </w:tbl>
    <w:p>
      <w:pPr>
        <w:spacing w:line="360" w:lineRule="auto"/>
        <w:rPr>
          <w:szCs w:val="21"/>
          <w:u w:val="single"/>
        </w:rPr>
      </w:pPr>
    </w:p>
    <w:p>
      <w:pPr>
        <w:spacing w:line="320" w:lineRule="exact"/>
        <w:rPr>
          <w:rFonts w:ascii="宋体" w:hAnsi="宋体"/>
          <w:sz w:val="18"/>
          <w:szCs w:val="24"/>
        </w:rPr>
      </w:pPr>
      <w:r>
        <w:rPr>
          <w:rFonts w:ascii="宋体" w:hAnsi="宋体"/>
          <w:sz w:val="18"/>
          <w:szCs w:val="24"/>
        </w:rPr>
        <w:t>填报说明：</w:t>
      </w:r>
    </w:p>
    <w:p>
      <w:pPr>
        <w:spacing w:line="320" w:lineRule="exact"/>
        <w:rPr>
          <w:rFonts w:ascii="宋体" w:hAnsi="宋体"/>
          <w:sz w:val="18"/>
          <w:szCs w:val="24"/>
        </w:rPr>
      </w:pPr>
      <w:r>
        <w:rPr>
          <w:rFonts w:ascii="宋体" w:hAnsi="宋体"/>
          <w:sz w:val="18"/>
          <w:szCs w:val="24"/>
        </w:rPr>
        <w:t>1</w:t>
      </w:r>
      <w:r>
        <w:rPr>
          <w:rFonts w:hint="eastAsia" w:ascii="宋体" w:hAnsi="宋体"/>
          <w:sz w:val="18"/>
          <w:szCs w:val="24"/>
        </w:rPr>
        <w:t>、</w:t>
      </w:r>
      <w:r>
        <w:rPr>
          <w:rFonts w:ascii="宋体" w:hAnsi="宋体"/>
          <w:sz w:val="18"/>
          <w:szCs w:val="24"/>
        </w:rPr>
        <w:t>本表中的《招标文件商务需求》来自于招标文件 “商务需求明细”，投标人须逐条填写在本表中，并作出响应。</w:t>
      </w:r>
    </w:p>
    <w:p>
      <w:pPr>
        <w:spacing w:line="320" w:lineRule="exact"/>
        <w:rPr>
          <w:rFonts w:ascii="宋体" w:hAnsi="宋体"/>
          <w:sz w:val="18"/>
          <w:szCs w:val="24"/>
        </w:rPr>
      </w:pPr>
      <w:r>
        <w:rPr>
          <w:rFonts w:ascii="宋体" w:hAnsi="宋体"/>
          <w:sz w:val="18"/>
          <w:szCs w:val="24"/>
        </w:rPr>
        <w:t>2</w:t>
      </w:r>
      <w:r>
        <w:rPr>
          <w:rFonts w:hint="eastAsia" w:ascii="宋体" w:hAnsi="宋体"/>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sz w:val="18"/>
          <w:szCs w:val="21"/>
        </w:rPr>
      </w:pPr>
      <w:r>
        <w:rPr>
          <w:rFonts w:ascii="宋体" w:hAnsi="宋体"/>
          <w:sz w:val="18"/>
          <w:szCs w:val="24"/>
        </w:rPr>
        <w:t>3</w:t>
      </w:r>
      <w:r>
        <w:rPr>
          <w:rFonts w:hint="eastAsia" w:ascii="宋体" w:hAnsi="宋体"/>
          <w:sz w:val="18"/>
          <w:szCs w:val="24"/>
        </w:rPr>
        <w:t>、</w:t>
      </w:r>
      <w:r>
        <w:rPr>
          <w:rFonts w:ascii="宋体" w:hAnsi="宋体"/>
          <w:sz w:val="18"/>
          <w:szCs w:val="24"/>
        </w:rPr>
        <w:t>《有/无偏离》栏只需填“有”或“无”，填“有”的可以在其后《偏离说明》栏中作出说明。</w:t>
      </w:r>
    </w:p>
    <w:p>
      <w:pPr>
        <w:spacing w:line="320" w:lineRule="exact"/>
        <w:rPr>
          <w:rFonts w:ascii="宋体" w:hAnsi="宋体"/>
          <w:szCs w:val="21"/>
        </w:rPr>
      </w:pPr>
    </w:p>
    <w:p>
      <w:pPr>
        <w:spacing w:line="360" w:lineRule="auto"/>
        <w:rPr>
          <w:rFonts w:ascii="宋体" w:hAnsi="宋体"/>
          <w:szCs w:val="21"/>
          <w:u w:val="single"/>
        </w:rPr>
      </w:pPr>
      <w:r>
        <w:rPr>
          <w:rFonts w:ascii="宋体" w:hAnsi="宋体"/>
          <w:szCs w:val="21"/>
        </w:rPr>
        <w:t>法人代表或被授权人签字:</w:t>
      </w:r>
      <w:r>
        <w:rPr>
          <w:rFonts w:ascii="宋体" w:hAnsi="宋体"/>
          <w:szCs w:val="21"/>
          <w:u w:val="single"/>
        </w:rPr>
        <w:t xml:space="preserve">                        </w:t>
      </w:r>
    </w:p>
    <w:p>
      <w:pPr>
        <w:spacing w:line="360" w:lineRule="auto"/>
        <w:rPr>
          <w:rFonts w:ascii="宋体" w:hAnsi="宋体"/>
          <w:szCs w:val="21"/>
        </w:rPr>
      </w:pPr>
    </w:p>
    <w:p>
      <w:pPr>
        <w:spacing w:line="360" w:lineRule="auto"/>
        <w:rPr>
          <w:rFonts w:ascii="宋体" w:hAnsi="宋体"/>
          <w:szCs w:val="21"/>
          <w:u w:val="single"/>
        </w:rPr>
      </w:pPr>
      <w:r>
        <w:rPr>
          <w:rFonts w:ascii="宋体" w:hAnsi="宋体"/>
          <w:szCs w:val="21"/>
        </w:rPr>
        <w:t>单位盖章：</w:t>
      </w:r>
      <w:r>
        <w:rPr>
          <w:rFonts w:ascii="宋体" w:hAnsi="宋体"/>
          <w:szCs w:val="21"/>
          <w:u w:val="single"/>
        </w:rPr>
        <w:t xml:space="preserve">                             </w:t>
      </w:r>
    </w:p>
    <w:p>
      <w:pPr>
        <w:spacing w:line="300" w:lineRule="auto"/>
        <w:rPr>
          <w:rFonts w:ascii="宋体" w:hAnsi="宋体"/>
          <w:bCs/>
          <w:sz w:val="24"/>
          <w:szCs w:val="24"/>
        </w:rPr>
      </w:pPr>
      <w:r>
        <w:rPr>
          <w:rFonts w:ascii="宋体" w:hAnsi="宋体"/>
          <w:szCs w:val="21"/>
        </w:rPr>
        <w:br w:type="page"/>
      </w:r>
    </w:p>
    <w:p>
      <w:pPr>
        <w:rPr>
          <w:rFonts w:ascii="宋体" w:hAnsi="宋体"/>
          <w:szCs w:val="21"/>
        </w:rPr>
      </w:pPr>
      <w:r>
        <w:rPr>
          <w:rFonts w:ascii="宋体" w:hAnsi="宋体"/>
          <w:szCs w:val="21"/>
        </w:rPr>
        <w:t>格式</w:t>
      </w:r>
      <w:r>
        <w:rPr>
          <w:rFonts w:hint="eastAsia" w:ascii="宋体" w:hAnsi="宋体"/>
          <w:szCs w:val="21"/>
        </w:rPr>
        <w:t>6</w:t>
      </w:r>
      <w:r>
        <w:rPr>
          <w:rFonts w:ascii="宋体" w:hAnsi="宋体"/>
          <w:szCs w:val="21"/>
        </w:rPr>
        <w:t xml:space="preserve">. </w:t>
      </w:r>
      <w:r>
        <w:rPr>
          <w:rFonts w:hint="eastAsia" w:ascii="宋体" w:hAnsi="宋体"/>
          <w:szCs w:val="21"/>
        </w:rPr>
        <w:t>项目班子情况格式</w:t>
      </w:r>
    </w:p>
    <w:p>
      <w:pPr>
        <w:spacing w:line="440" w:lineRule="exact"/>
        <w:jc w:val="center"/>
        <w:rPr>
          <w:rFonts w:ascii="黑体" w:hAnsi="宋体" w:eastAsia="黑体"/>
          <w:bCs/>
          <w:sz w:val="30"/>
          <w:szCs w:val="30"/>
        </w:rPr>
      </w:pPr>
      <w:r>
        <w:rPr>
          <w:rFonts w:hint="eastAsia" w:ascii="黑体" w:hAnsi="宋体" w:eastAsia="黑体"/>
          <w:bCs/>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szCs w:val="21"/>
        </w:rPr>
      </w:pPr>
      <w:bookmarkStart w:id="7" w:name="_Toc101074903"/>
      <w:bookmarkStart w:id="8"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szCs w:val="21"/>
        </w:rPr>
      </w:pPr>
      <w:r>
        <w:rPr>
          <w:rFonts w:hint="eastAsia" w:ascii="宋体" w:hAnsi="宋体"/>
          <w:szCs w:val="21"/>
        </w:rPr>
        <w:t>（一）项目班子配备情况表</w:t>
      </w:r>
      <w:bookmarkEnd w:id="7"/>
      <w:bookmarkEnd w:id="8"/>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szCs w:val="21"/>
              </w:rPr>
            </w:pPr>
            <w:r>
              <w:rPr>
                <w:rFonts w:hint="eastAsia" w:ascii="宋体" w:hAnsi="宋体"/>
                <w:szCs w:val="21"/>
              </w:rPr>
              <w:t>职务</w:t>
            </w:r>
          </w:p>
        </w:tc>
        <w:tc>
          <w:tcPr>
            <w:tcW w:w="981" w:type="dxa"/>
            <w:vMerge w:val="restart"/>
            <w:vAlign w:val="center"/>
          </w:tcPr>
          <w:p>
            <w:pPr>
              <w:jc w:val="center"/>
              <w:rPr>
                <w:rFonts w:ascii="宋体" w:hAnsi="宋体"/>
                <w:szCs w:val="21"/>
              </w:rPr>
            </w:pPr>
            <w:r>
              <w:rPr>
                <w:rFonts w:hint="eastAsia" w:ascii="宋体" w:hAnsi="宋体"/>
                <w:szCs w:val="21"/>
              </w:rPr>
              <w:t>姓名</w:t>
            </w:r>
          </w:p>
        </w:tc>
        <w:tc>
          <w:tcPr>
            <w:tcW w:w="976" w:type="dxa"/>
            <w:vMerge w:val="restart"/>
            <w:vAlign w:val="center"/>
          </w:tcPr>
          <w:p>
            <w:pPr>
              <w:jc w:val="center"/>
              <w:rPr>
                <w:rFonts w:ascii="宋体" w:hAnsi="宋体"/>
                <w:szCs w:val="21"/>
              </w:rPr>
            </w:pPr>
            <w:r>
              <w:rPr>
                <w:rFonts w:hint="eastAsia" w:ascii="宋体" w:hAnsi="宋体"/>
                <w:szCs w:val="21"/>
              </w:rPr>
              <w:t>职称</w:t>
            </w:r>
          </w:p>
        </w:tc>
        <w:tc>
          <w:tcPr>
            <w:tcW w:w="3072" w:type="dxa"/>
            <w:gridSpan w:val="3"/>
            <w:vAlign w:val="center"/>
          </w:tcPr>
          <w:p>
            <w:pPr>
              <w:jc w:val="center"/>
              <w:rPr>
                <w:rFonts w:ascii="宋体" w:hAnsi="宋体"/>
                <w:szCs w:val="21"/>
              </w:rPr>
            </w:pPr>
            <w:r>
              <w:rPr>
                <w:rFonts w:hint="eastAsia" w:ascii="宋体" w:hAnsi="宋体"/>
                <w:szCs w:val="21"/>
              </w:rPr>
              <w:t>持何种资格证件</w:t>
            </w:r>
          </w:p>
        </w:tc>
        <w:tc>
          <w:tcPr>
            <w:tcW w:w="2715" w:type="dxa"/>
            <w:gridSpan w:val="2"/>
            <w:vAlign w:val="center"/>
          </w:tcPr>
          <w:p>
            <w:pPr>
              <w:jc w:val="center"/>
              <w:rPr>
                <w:rFonts w:ascii="宋体" w:hAnsi="宋体"/>
                <w:szCs w:val="21"/>
              </w:rPr>
            </w:pPr>
            <w:r>
              <w:rPr>
                <w:rFonts w:hint="eastAsia" w:ascii="宋体" w:hAnsi="宋体"/>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szCs w:val="21"/>
              </w:rPr>
            </w:pPr>
          </w:p>
        </w:tc>
        <w:tc>
          <w:tcPr>
            <w:tcW w:w="981" w:type="dxa"/>
            <w:vMerge w:val="continue"/>
            <w:vAlign w:val="center"/>
          </w:tcPr>
          <w:p>
            <w:pPr>
              <w:jc w:val="center"/>
              <w:rPr>
                <w:rFonts w:ascii="宋体" w:hAnsi="宋体"/>
                <w:szCs w:val="21"/>
              </w:rPr>
            </w:pPr>
          </w:p>
        </w:tc>
        <w:tc>
          <w:tcPr>
            <w:tcW w:w="976" w:type="dxa"/>
            <w:vMerge w:val="continue"/>
            <w:vAlign w:val="center"/>
          </w:tcPr>
          <w:p>
            <w:pPr>
              <w:jc w:val="center"/>
              <w:rPr>
                <w:rFonts w:ascii="宋体" w:hAnsi="宋体"/>
                <w:szCs w:val="21"/>
              </w:rPr>
            </w:pPr>
          </w:p>
        </w:tc>
        <w:tc>
          <w:tcPr>
            <w:tcW w:w="1501" w:type="dxa"/>
            <w:vAlign w:val="center"/>
          </w:tcPr>
          <w:p>
            <w:pPr>
              <w:jc w:val="center"/>
              <w:rPr>
                <w:rFonts w:ascii="宋体" w:hAnsi="宋体"/>
                <w:szCs w:val="21"/>
              </w:rPr>
            </w:pPr>
            <w:r>
              <w:rPr>
                <w:rFonts w:hint="eastAsia" w:ascii="宋体" w:hAnsi="宋体"/>
                <w:szCs w:val="21"/>
              </w:rPr>
              <w:t>证书名称</w:t>
            </w:r>
          </w:p>
        </w:tc>
        <w:tc>
          <w:tcPr>
            <w:tcW w:w="785" w:type="dxa"/>
            <w:vAlign w:val="center"/>
          </w:tcPr>
          <w:p>
            <w:pPr>
              <w:jc w:val="center"/>
              <w:rPr>
                <w:rFonts w:ascii="宋体" w:hAnsi="宋体"/>
                <w:szCs w:val="21"/>
              </w:rPr>
            </w:pPr>
            <w:r>
              <w:rPr>
                <w:rFonts w:hint="eastAsia" w:ascii="宋体" w:hAnsi="宋体"/>
                <w:szCs w:val="21"/>
              </w:rPr>
              <w:t>级别</w:t>
            </w:r>
          </w:p>
        </w:tc>
        <w:tc>
          <w:tcPr>
            <w:tcW w:w="786" w:type="dxa"/>
            <w:vAlign w:val="center"/>
          </w:tcPr>
          <w:p>
            <w:pPr>
              <w:jc w:val="center"/>
              <w:rPr>
                <w:rFonts w:ascii="宋体" w:hAnsi="宋体"/>
                <w:szCs w:val="21"/>
              </w:rPr>
            </w:pPr>
            <w:r>
              <w:rPr>
                <w:rFonts w:hint="eastAsia" w:ascii="宋体" w:hAnsi="宋体"/>
                <w:szCs w:val="21"/>
              </w:rPr>
              <w:t>专业</w:t>
            </w:r>
          </w:p>
        </w:tc>
        <w:tc>
          <w:tcPr>
            <w:tcW w:w="1187" w:type="dxa"/>
            <w:vAlign w:val="center"/>
          </w:tcPr>
          <w:p>
            <w:pPr>
              <w:jc w:val="center"/>
              <w:rPr>
                <w:rFonts w:ascii="宋体" w:hAnsi="宋体"/>
                <w:szCs w:val="21"/>
              </w:rPr>
            </w:pPr>
            <w:r>
              <w:rPr>
                <w:rFonts w:hint="eastAsia" w:ascii="宋体" w:hAnsi="宋体"/>
                <w:szCs w:val="21"/>
              </w:rPr>
              <w:t>项目名称</w:t>
            </w:r>
          </w:p>
        </w:tc>
        <w:tc>
          <w:tcPr>
            <w:tcW w:w="1528" w:type="dxa"/>
            <w:vAlign w:val="center"/>
          </w:tcPr>
          <w:p>
            <w:pPr>
              <w:jc w:val="center"/>
              <w:rPr>
                <w:rFonts w:ascii="宋体" w:hAnsi="宋体"/>
                <w:szCs w:val="21"/>
              </w:rPr>
            </w:pPr>
            <w:r>
              <w:rPr>
                <w:rFonts w:hint="eastAsia" w:ascii="宋体" w:hAnsi="宋体"/>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szCs w:val="21"/>
              </w:rPr>
            </w:pPr>
          </w:p>
        </w:tc>
        <w:tc>
          <w:tcPr>
            <w:tcW w:w="981" w:type="dxa"/>
          </w:tcPr>
          <w:p>
            <w:pPr>
              <w:rPr>
                <w:rFonts w:ascii="宋体" w:hAnsi="宋体"/>
                <w:szCs w:val="21"/>
              </w:rPr>
            </w:pPr>
          </w:p>
        </w:tc>
        <w:tc>
          <w:tcPr>
            <w:tcW w:w="976" w:type="dxa"/>
          </w:tcPr>
          <w:p>
            <w:pPr>
              <w:rPr>
                <w:rFonts w:ascii="宋体" w:hAnsi="宋体"/>
                <w:szCs w:val="21"/>
              </w:rPr>
            </w:pPr>
          </w:p>
        </w:tc>
        <w:tc>
          <w:tcPr>
            <w:tcW w:w="1501" w:type="dxa"/>
          </w:tcPr>
          <w:p>
            <w:pPr>
              <w:rPr>
                <w:rFonts w:ascii="宋体" w:hAnsi="宋体"/>
                <w:szCs w:val="21"/>
              </w:rPr>
            </w:pPr>
          </w:p>
        </w:tc>
        <w:tc>
          <w:tcPr>
            <w:tcW w:w="785" w:type="dxa"/>
          </w:tcPr>
          <w:p>
            <w:pPr>
              <w:rPr>
                <w:rFonts w:ascii="宋体" w:hAnsi="宋体"/>
                <w:szCs w:val="21"/>
              </w:rPr>
            </w:pPr>
          </w:p>
        </w:tc>
        <w:tc>
          <w:tcPr>
            <w:tcW w:w="786" w:type="dxa"/>
          </w:tcPr>
          <w:p>
            <w:pPr>
              <w:rPr>
                <w:rFonts w:ascii="宋体" w:hAnsi="宋体"/>
                <w:szCs w:val="21"/>
              </w:rPr>
            </w:pPr>
          </w:p>
        </w:tc>
        <w:tc>
          <w:tcPr>
            <w:tcW w:w="1187" w:type="dxa"/>
          </w:tcPr>
          <w:p>
            <w:pPr>
              <w:rPr>
                <w:rFonts w:ascii="宋体" w:hAnsi="宋体"/>
                <w:szCs w:val="21"/>
              </w:rPr>
            </w:pPr>
          </w:p>
        </w:tc>
        <w:tc>
          <w:tcPr>
            <w:tcW w:w="152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szCs w:val="21"/>
              </w:rPr>
            </w:pPr>
          </w:p>
        </w:tc>
        <w:tc>
          <w:tcPr>
            <w:tcW w:w="981" w:type="dxa"/>
          </w:tcPr>
          <w:p>
            <w:pPr>
              <w:rPr>
                <w:rFonts w:ascii="宋体" w:hAnsi="宋体"/>
                <w:szCs w:val="21"/>
              </w:rPr>
            </w:pPr>
          </w:p>
        </w:tc>
        <w:tc>
          <w:tcPr>
            <w:tcW w:w="976" w:type="dxa"/>
          </w:tcPr>
          <w:p>
            <w:pPr>
              <w:rPr>
                <w:rFonts w:ascii="宋体" w:hAnsi="宋体"/>
                <w:szCs w:val="21"/>
              </w:rPr>
            </w:pPr>
          </w:p>
        </w:tc>
        <w:tc>
          <w:tcPr>
            <w:tcW w:w="1501" w:type="dxa"/>
          </w:tcPr>
          <w:p>
            <w:pPr>
              <w:rPr>
                <w:rFonts w:ascii="宋体" w:hAnsi="宋体"/>
                <w:szCs w:val="21"/>
              </w:rPr>
            </w:pPr>
          </w:p>
        </w:tc>
        <w:tc>
          <w:tcPr>
            <w:tcW w:w="785" w:type="dxa"/>
          </w:tcPr>
          <w:p>
            <w:pPr>
              <w:rPr>
                <w:rFonts w:ascii="宋体" w:hAnsi="宋体"/>
                <w:szCs w:val="21"/>
              </w:rPr>
            </w:pPr>
          </w:p>
        </w:tc>
        <w:tc>
          <w:tcPr>
            <w:tcW w:w="786" w:type="dxa"/>
          </w:tcPr>
          <w:p>
            <w:pPr>
              <w:rPr>
                <w:rFonts w:ascii="宋体" w:hAnsi="宋体"/>
                <w:szCs w:val="21"/>
              </w:rPr>
            </w:pPr>
          </w:p>
        </w:tc>
        <w:tc>
          <w:tcPr>
            <w:tcW w:w="1187" w:type="dxa"/>
          </w:tcPr>
          <w:p>
            <w:pPr>
              <w:rPr>
                <w:rFonts w:ascii="宋体" w:hAnsi="宋体"/>
                <w:szCs w:val="21"/>
              </w:rPr>
            </w:pPr>
          </w:p>
        </w:tc>
        <w:tc>
          <w:tcPr>
            <w:tcW w:w="1528" w:type="dxa"/>
          </w:tcPr>
          <w:p>
            <w:pPr>
              <w:rPr>
                <w:rFonts w:ascii="宋体" w:hAnsi="宋体"/>
                <w:szCs w:val="21"/>
              </w:rPr>
            </w:pPr>
          </w:p>
        </w:tc>
      </w:tr>
    </w:tbl>
    <w:p>
      <w:pPr>
        <w:spacing w:line="320" w:lineRule="exact"/>
        <w:rPr>
          <w:rFonts w:ascii="宋体" w:hAnsi="宋体"/>
          <w:sz w:val="18"/>
          <w:szCs w:val="24"/>
        </w:rPr>
      </w:pPr>
      <w:r>
        <w:rPr>
          <w:rFonts w:hint="eastAsia" w:ascii="宋体" w:hAnsi="宋体"/>
          <w:sz w:val="18"/>
          <w:szCs w:val="24"/>
        </w:rPr>
        <w:t>注：1、配备的项目管理、专业技术人员必须是本项目所用的管理、专业技术人员；</w:t>
      </w:r>
    </w:p>
    <w:p>
      <w:pPr>
        <w:spacing w:line="320" w:lineRule="exact"/>
        <w:ind w:firstLine="360" w:firstLineChars="200"/>
        <w:rPr>
          <w:rFonts w:ascii="宋体" w:hAnsi="宋体"/>
          <w:sz w:val="18"/>
          <w:szCs w:val="24"/>
        </w:rPr>
      </w:pPr>
      <w:r>
        <w:rPr>
          <w:rFonts w:hint="eastAsia" w:ascii="宋体" w:hAnsi="宋体"/>
          <w:sz w:val="18"/>
          <w:szCs w:val="24"/>
        </w:rPr>
        <w:t>2、项目管理、专业技术人员必须是投标单位的正式员工；</w:t>
      </w:r>
    </w:p>
    <w:p>
      <w:pPr>
        <w:spacing w:line="320" w:lineRule="exact"/>
        <w:ind w:firstLine="360" w:firstLineChars="200"/>
        <w:rPr>
          <w:rFonts w:ascii="宋体" w:hAnsi="宋体"/>
          <w:sz w:val="18"/>
          <w:szCs w:val="24"/>
        </w:rPr>
      </w:pPr>
      <w:r>
        <w:rPr>
          <w:rFonts w:hint="eastAsia" w:ascii="宋体" w:hAnsi="宋体"/>
          <w:sz w:val="18"/>
          <w:szCs w:val="24"/>
        </w:rPr>
        <w:t>3、提供项目负责人、主要专业技术人员资格证书复印件或扫描件（加盖公章）；</w:t>
      </w:r>
    </w:p>
    <w:p>
      <w:pPr>
        <w:spacing w:line="320" w:lineRule="exact"/>
        <w:ind w:firstLine="360" w:firstLineChars="200"/>
        <w:rPr>
          <w:rFonts w:ascii="宋体" w:hAnsi="宋体"/>
          <w:sz w:val="18"/>
          <w:szCs w:val="24"/>
        </w:rPr>
      </w:pPr>
      <w:r>
        <w:rPr>
          <w:rFonts w:hint="eastAsia" w:ascii="宋体" w:hAnsi="宋体"/>
          <w:sz w:val="18"/>
          <w:szCs w:val="24"/>
        </w:rPr>
        <w:t>4、投标单位聘请的顾问或咨询专家不得作为投标单位的技术人员；</w:t>
      </w:r>
    </w:p>
    <w:p>
      <w:pPr>
        <w:spacing w:line="320" w:lineRule="exact"/>
        <w:ind w:firstLine="360" w:firstLineChars="200"/>
        <w:rPr>
          <w:rFonts w:ascii="宋体" w:hAnsi="宋体"/>
          <w:sz w:val="18"/>
          <w:szCs w:val="24"/>
        </w:rPr>
      </w:pPr>
      <w:r>
        <w:rPr>
          <w:rFonts w:hint="eastAsia" w:ascii="宋体" w:hAnsi="宋体"/>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szCs w:val="21"/>
        </w:rPr>
      </w:pPr>
      <w:r>
        <w:rPr>
          <w:rFonts w:hint="eastAsia" w:ascii="宋体" w:hAnsi="宋体"/>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szCs w:val="21"/>
        </w:rPr>
      </w:pPr>
      <w:r>
        <w:rPr>
          <w:rFonts w:hint="eastAsia" w:ascii="宋体" w:hAnsi="宋体"/>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szCs w:val="21"/>
        </w:rPr>
      </w:pPr>
      <w:bookmarkStart w:id="9" w:name="_Toc73521619"/>
      <w:bookmarkStart w:id="10" w:name="_Toc100052474"/>
      <w:bookmarkStart w:id="11" w:name="_Toc101074904"/>
      <w:bookmarkStart w:id="12" w:name="_Toc73521707"/>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szCs w:val="21"/>
        </w:rPr>
      </w:pPr>
      <w:r>
        <w:rPr>
          <w:rFonts w:hint="eastAsia" w:ascii="宋体" w:hAnsi="宋体"/>
          <w:szCs w:val="21"/>
        </w:rPr>
        <w:t>（二）项目负责人简历表</w:t>
      </w:r>
      <w:bookmarkEnd w:id="9"/>
      <w:bookmarkEnd w:id="10"/>
      <w:bookmarkEnd w:id="11"/>
      <w:bookmarkEnd w:id="12"/>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姓名</w:t>
            </w:r>
          </w:p>
        </w:tc>
        <w:tc>
          <w:tcPr>
            <w:tcW w:w="2108" w:type="dxa"/>
            <w:gridSpan w:val="4"/>
            <w:vAlign w:val="center"/>
          </w:tcPr>
          <w:p>
            <w:pPr>
              <w:jc w:val="center"/>
              <w:rPr>
                <w:rFonts w:ascii="宋体" w:hAnsi="宋体"/>
                <w:szCs w:val="21"/>
              </w:rPr>
            </w:pPr>
          </w:p>
        </w:tc>
        <w:tc>
          <w:tcPr>
            <w:tcW w:w="972" w:type="dxa"/>
            <w:vAlign w:val="center"/>
          </w:tcPr>
          <w:p>
            <w:pPr>
              <w:jc w:val="center"/>
              <w:rPr>
                <w:rFonts w:ascii="宋体" w:hAnsi="宋体"/>
                <w:szCs w:val="21"/>
              </w:rPr>
            </w:pPr>
            <w:r>
              <w:rPr>
                <w:rFonts w:hint="eastAsia" w:ascii="宋体" w:hAnsi="宋体"/>
                <w:szCs w:val="21"/>
              </w:rPr>
              <w:t>性别</w:t>
            </w:r>
          </w:p>
        </w:tc>
        <w:tc>
          <w:tcPr>
            <w:tcW w:w="1588" w:type="dxa"/>
            <w:gridSpan w:val="2"/>
            <w:vAlign w:val="center"/>
          </w:tcPr>
          <w:p>
            <w:pPr>
              <w:jc w:val="center"/>
              <w:rPr>
                <w:rFonts w:ascii="宋体" w:hAnsi="宋体"/>
                <w:szCs w:val="21"/>
              </w:rPr>
            </w:pPr>
          </w:p>
        </w:tc>
        <w:tc>
          <w:tcPr>
            <w:tcW w:w="1007" w:type="dxa"/>
            <w:gridSpan w:val="2"/>
            <w:vAlign w:val="center"/>
          </w:tcPr>
          <w:p>
            <w:pPr>
              <w:jc w:val="center"/>
              <w:rPr>
                <w:rFonts w:ascii="宋体" w:hAnsi="宋体"/>
                <w:szCs w:val="21"/>
              </w:rPr>
            </w:pPr>
            <w:r>
              <w:rPr>
                <w:rFonts w:hint="eastAsia" w:ascii="宋体" w:hAnsi="宋体"/>
                <w:szCs w:val="21"/>
              </w:rPr>
              <w:t>年龄</w:t>
            </w:r>
          </w:p>
        </w:tc>
        <w:tc>
          <w:tcPr>
            <w:tcW w:w="17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szCs w:val="21"/>
              </w:rPr>
            </w:pPr>
            <w:r>
              <w:rPr>
                <w:rFonts w:hint="eastAsia" w:ascii="宋体" w:hAnsi="宋体"/>
                <w:szCs w:val="21"/>
              </w:rPr>
              <w:t>职务</w:t>
            </w:r>
          </w:p>
        </w:tc>
        <w:tc>
          <w:tcPr>
            <w:tcW w:w="2108" w:type="dxa"/>
            <w:gridSpan w:val="4"/>
            <w:vAlign w:val="center"/>
          </w:tcPr>
          <w:p>
            <w:pPr>
              <w:jc w:val="center"/>
              <w:rPr>
                <w:rFonts w:ascii="宋体" w:hAnsi="宋体"/>
                <w:szCs w:val="21"/>
              </w:rPr>
            </w:pPr>
          </w:p>
        </w:tc>
        <w:tc>
          <w:tcPr>
            <w:tcW w:w="972" w:type="dxa"/>
            <w:vAlign w:val="center"/>
          </w:tcPr>
          <w:p>
            <w:pPr>
              <w:jc w:val="center"/>
              <w:rPr>
                <w:rFonts w:ascii="宋体" w:hAnsi="宋体"/>
                <w:szCs w:val="21"/>
              </w:rPr>
            </w:pPr>
            <w:r>
              <w:rPr>
                <w:rFonts w:hint="eastAsia" w:ascii="宋体" w:hAnsi="宋体"/>
                <w:szCs w:val="21"/>
              </w:rPr>
              <w:t>职称</w:t>
            </w:r>
          </w:p>
        </w:tc>
        <w:tc>
          <w:tcPr>
            <w:tcW w:w="1588" w:type="dxa"/>
            <w:gridSpan w:val="2"/>
            <w:vAlign w:val="center"/>
          </w:tcPr>
          <w:p>
            <w:pPr>
              <w:jc w:val="center"/>
              <w:rPr>
                <w:rFonts w:ascii="宋体" w:hAnsi="宋体"/>
                <w:szCs w:val="21"/>
              </w:rPr>
            </w:pPr>
          </w:p>
        </w:tc>
        <w:tc>
          <w:tcPr>
            <w:tcW w:w="1007" w:type="dxa"/>
            <w:gridSpan w:val="2"/>
            <w:vAlign w:val="center"/>
          </w:tcPr>
          <w:p>
            <w:pPr>
              <w:jc w:val="center"/>
              <w:rPr>
                <w:rFonts w:ascii="宋体" w:hAnsi="宋体"/>
                <w:szCs w:val="21"/>
              </w:rPr>
            </w:pPr>
            <w:r>
              <w:rPr>
                <w:rFonts w:hint="eastAsia" w:ascii="宋体" w:hAnsi="宋体"/>
                <w:szCs w:val="21"/>
              </w:rPr>
              <w:t>学历</w:t>
            </w:r>
          </w:p>
        </w:tc>
        <w:tc>
          <w:tcPr>
            <w:tcW w:w="17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szCs w:val="21"/>
              </w:rPr>
            </w:pPr>
            <w:r>
              <w:rPr>
                <w:rFonts w:hint="eastAsia" w:ascii="宋体" w:hAnsi="宋体"/>
                <w:szCs w:val="21"/>
              </w:rPr>
              <w:t>参加工作时间</w:t>
            </w:r>
          </w:p>
        </w:tc>
        <w:tc>
          <w:tcPr>
            <w:tcW w:w="6648"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szCs w:val="21"/>
              </w:rPr>
            </w:pPr>
            <w:r>
              <w:rPr>
                <w:rFonts w:hint="eastAsia" w:ascii="宋体" w:hAnsi="宋体"/>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szCs w:val="21"/>
              </w:rPr>
            </w:pPr>
            <w:r>
              <w:rPr>
                <w:rFonts w:hint="eastAsia" w:ascii="宋体" w:hAnsi="宋体"/>
                <w:szCs w:val="21"/>
              </w:rPr>
              <w:t>采购单位</w:t>
            </w:r>
          </w:p>
        </w:tc>
        <w:tc>
          <w:tcPr>
            <w:tcW w:w="1622" w:type="dxa"/>
            <w:gridSpan w:val="2"/>
            <w:vAlign w:val="center"/>
          </w:tcPr>
          <w:p>
            <w:pPr>
              <w:jc w:val="center"/>
              <w:rPr>
                <w:rFonts w:ascii="宋体" w:hAnsi="宋体"/>
                <w:szCs w:val="21"/>
              </w:rPr>
            </w:pPr>
            <w:r>
              <w:rPr>
                <w:rFonts w:hint="eastAsia" w:ascii="宋体" w:hAnsi="宋体"/>
                <w:szCs w:val="21"/>
              </w:rPr>
              <w:t>项目名称</w:t>
            </w:r>
          </w:p>
        </w:tc>
        <w:tc>
          <w:tcPr>
            <w:tcW w:w="1326" w:type="dxa"/>
            <w:gridSpan w:val="3"/>
            <w:vAlign w:val="center"/>
          </w:tcPr>
          <w:p>
            <w:pPr>
              <w:jc w:val="center"/>
              <w:rPr>
                <w:rFonts w:ascii="宋体" w:hAnsi="宋体"/>
                <w:szCs w:val="21"/>
              </w:rPr>
            </w:pPr>
            <w:r>
              <w:rPr>
                <w:rFonts w:hint="eastAsia" w:ascii="宋体" w:hAnsi="宋体"/>
                <w:szCs w:val="21"/>
              </w:rPr>
              <w:t>项目规模</w:t>
            </w:r>
          </w:p>
        </w:tc>
        <w:tc>
          <w:tcPr>
            <w:tcW w:w="1592" w:type="dxa"/>
            <w:gridSpan w:val="2"/>
            <w:vAlign w:val="center"/>
          </w:tcPr>
          <w:p>
            <w:pPr>
              <w:jc w:val="center"/>
              <w:rPr>
                <w:rFonts w:ascii="宋体" w:hAnsi="宋体"/>
                <w:szCs w:val="21"/>
              </w:rPr>
            </w:pPr>
            <w:r>
              <w:rPr>
                <w:rFonts w:hint="eastAsia" w:ascii="宋体" w:hAnsi="宋体"/>
                <w:szCs w:val="21"/>
              </w:rPr>
              <w:t>项目执行日期</w:t>
            </w:r>
          </w:p>
        </w:tc>
        <w:tc>
          <w:tcPr>
            <w:tcW w:w="1461" w:type="dxa"/>
            <w:gridSpan w:val="2"/>
            <w:vAlign w:val="center"/>
          </w:tcPr>
          <w:p>
            <w:pPr>
              <w:jc w:val="center"/>
              <w:rPr>
                <w:rFonts w:ascii="宋体" w:hAnsi="宋体"/>
                <w:szCs w:val="21"/>
              </w:rPr>
            </w:pPr>
            <w:r>
              <w:rPr>
                <w:rFonts w:hint="eastAsia" w:ascii="宋体" w:hAnsi="宋体"/>
                <w:szCs w:val="21"/>
              </w:rPr>
              <w:t>在执行或已完</w:t>
            </w:r>
          </w:p>
        </w:tc>
        <w:tc>
          <w:tcPr>
            <w:tcW w:w="1068" w:type="dxa"/>
            <w:vAlign w:val="center"/>
          </w:tcPr>
          <w:p>
            <w:pPr>
              <w:jc w:val="center"/>
              <w:rPr>
                <w:rFonts w:ascii="宋体" w:hAnsi="宋体"/>
                <w:szCs w:val="21"/>
              </w:rPr>
            </w:pPr>
            <w:r>
              <w:rPr>
                <w:rFonts w:hint="eastAsia" w:ascii="宋体" w:hAnsi="宋体"/>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szCs w:val="21"/>
              </w:rPr>
            </w:pPr>
          </w:p>
        </w:tc>
        <w:tc>
          <w:tcPr>
            <w:tcW w:w="1622" w:type="dxa"/>
            <w:gridSpan w:val="2"/>
            <w:vAlign w:val="center"/>
          </w:tcPr>
          <w:p>
            <w:pPr>
              <w:rPr>
                <w:rFonts w:ascii="宋体" w:hAnsi="宋体"/>
                <w:szCs w:val="21"/>
              </w:rPr>
            </w:pPr>
          </w:p>
        </w:tc>
        <w:tc>
          <w:tcPr>
            <w:tcW w:w="1326" w:type="dxa"/>
            <w:gridSpan w:val="3"/>
            <w:vAlign w:val="center"/>
          </w:tcPr>
          <w:p>
            <w:pPr>
              <w:rPr>
                <w:rFonts w:ascii="宋体" w:hAnsi="宋体"/>
                <w:szCs w:val="21"/>
              </w:rPr>
            </w:pPr>
          </w:p>
        </w:tc>
        <w:tc>
          <w:tcPr>
            <w:tcW w:w="1592" w:type="dxa"/>
            <w:gridSpan w:val="2"/>
            <w:vAlign w:val="center"/>
          </w:tcPr>
          <w:p>
            <w:pPr>
              <w:rPr>
                <w:rFonts w:ascii="宋体" w:hAnsi="宋体"/>
                <w:szCs w:val="21"/>
              </w:rPr>
            </w:pPr>
          </w:p>
        </w:tc>
        <w:tc>
          <w:tcPr>
            <w:tcW w:w="1461" w:type="dxa"/>
            <w:gridSpan w:val="2"/>
            <w:vAlign w:val="center"/>
          </w:tcPr>
          <w:p>
            <w:pPr>
              <w:rPr>
                <w:rFonts w:ascii="宋体" w:hAnsi="宋体"/>
                <w:szCs w:val="21"/>
              </w:rPr>
            </w:pPr>
          </w:p>
        </w:tc>
        <w:tc>
          <w:tcPr>
            <w:tcW w:w="1068" w:type="dxa"/>
            <w:vAlign w:val="center"/>
          </w:tcPr>
          <w:p>
            <w:pPr>
              <w:rPr>
                <w:rFonts w:ascii="宋体" w:hAnsi="宋体"/>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szCs w:val="21"/>
        </w:rPr>
      </w:pPr>
      <w:bookmarkStart w:id="13" w:name="_Toc73521708"/>
      <w:bookmarkStart w:id="14" w:name="_Toc73521620"/>
      <w:bookmarkStart w:id="15" w:name="_Toc101074905"/>
      <w:bookmarkStart w:id="16" w:name="_Toc100052475"/>
      <w:r>
        <w:rPr>
          <w:rFonts w:hint="eastAsia" w:ascii="宋体" w:hAnsi="宋体"/>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szCs w:val="21"/>
        </w:rPr>
      </w:pPr>
      <w:r>
        <w:rPr>
          <w:rFonts w:hint="eastAsia" w:ascii="宋体" w:hAnsi="宋体"/>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szCs w:val="21"/>
        </w:rPr>
      </w:pPr>
      <w:r>
        <w:rPr>
          <w:rFonts w:hint="eastAsia" w:ascii="宋体" w:hAnsi="宋体"/>
          <w:szCs w:val="21"/>
        </w:rPr>
        <w:t>（三）项目班子配备情况辅助说明资料</w:t>
      </w:r>
      <w:bookmarkEnd w:id="13"/>
      <w:bookmarkEnd w:id="14"/>
      <w:bookmarkEnd w:id="15"/>
      <w:bookmarkEnd w:id="16"/>
    </w:p>
    <w:p>
      <w:pPr>
        <w:spacing w:line="400" w:lineRule="exact"/>
        <w:rPr>
          <w:szCs w:val="21"/>
        </w:rPr>
      </w:pPr>
      <w:r>
        <w:rPr>
          <w:rFonts w:hint="eastAsia" w:ascii="宋体" w:hAnsi="宋体"/>
          <w:szCs w:val="21"/>
        </w:rPr>
        <w:t>注：辅助说明资料主要包括班子机构设置、职责分工、有关复印证明资料以及投标人认为有必要提供的资料，辅助说明资料格式不做统一规定，由投标人自行设计。</w:t>
      </w:r>
      <w:r>
        <w:rPr>
          <w:szCs w:val="21"/>
        </w:rPr>
        <w:t xml:space="preserve">    </w:t>
      </w:r>
    </w:p>
    <w:p>
      <w:pPr>
        <w:spacing w:line="300" w:lineRule="auto"/>
        <w:ind w:firstLine="2520" w:firstLineChars="1200"/>
        <w:rPr>
          <w:rFonts w:ascii="宋体" w:hAnsi="宋体"/>
          <w:szCs w:val="21"/>
        </w:rPr>
      </w:pPr>
      <w:r>
        <w:rPr>
          <w:rFonts w:ascii="宋体" w:hAnsi="宋体"/>
          <w:szCs w:val="21"/>
        </w:rPr>
        <w:br w:type="page"/>
      </w:r>
      <w:bookmarkStart w:id="17" w:name="_Toc201997946"/>
      <w:bookmarkStart w:id="18" w:name="_Toc201719118"/>
      <w:bookmarkStart w:id="19" w:name="_Toc201742861"/>
      <w:bookmarkStart w:id="20" w:name="_Toc201743116"/>
      <w:bookmarkStart w:id="21" w:name="_Toc201401658"/>
    </w:p>
    <w:p>
      <w:pPr>
        <w:spacing w:line="300" w:lineRule="auto"/>
        <w:rPr>
          <w:rFonts w:ascii="宋体" w:hAnsi="宋体"/>
          <w:szCs w:val="21"/>
        </w:rPr>
      </w:pPr>
      <w:r>
        <w:rPr>
          <w:rFonts w:hint="eastAsia" w:ascii="宋体" w:hAnsi="宋体"/>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jc w:val="left"/>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pPr>
      <w:r>
        <w:rPr>
          <w:rFonts w:hint="eastAsia" w:ascii="宋体" w:hAnsi="宋体" w:cs="宋体"/>
          <w:sz w:val="24"/>
          <w:szCs w:val="24"/>
        </w:rPr>
        <w:t>日        期：</w:t>
      </w:r>
      <w:r>
        <w:rPr>
          <w:rFonts w:hint="eastAsia" w:ascii="宋体" w:hAnsi="宋体" w:cs="宋体"/>
          <w:kern w:val="0"/>
          <w:sz w:val="24"/>
          <w:szCs w:val="24"/>
          <w:u w:val="single"/>
        </w:rPr>
        <w:t xml:space="preserve">                                 </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8278" w:y="-31"/>
      <w:rPr>
        <w:rStyle w:val="18"/>
      </w:rPr>
    </w:pPr>
    <w:r>
      <w:fldChar w:fldCharType="begin"/>
    </w:r>
    <w:r>
      <w:rPr>
        <w:rStyle w:val="18"/>
      </w:rPr>
      <w:instrText xml:space="preserve">PAGE  </w:instrText>
    </w:r>
    <w:r>
      <w:fldChar w:fldCharType="separate"/>
    </w:r>
    <w:r>
      <w:rPr>
        <w:rStyle w:val="18"/>
      </w:rPr>
      <w:t>13</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5AB4"/>
    <w:rsid w:val="00036247"/>
    <w:rsid w:val="00036673"/>
    <w:rsid w:val="000402A1"/>
    <w:rsid w:val="0004226A"/>
    <w:rsid w:val="0004373B"/>
    <w:rsid w:val="00045BCC"/>
    <w:rsid w:val="00047943"/>
    <w:rsid w:val="000500C0"/>
    <w:rsid w:val="00052AA5"/>
    <w:rsid w:val="00052FE4"/>
    <w:rsid w:val="000601BD"/>
    <w:rsid w:val="00075766"/>
    <w:rsid w:val="00075954"/>
    <w:rsid w:val="00080BD5"/>
    <w:rsid w:val="00083404"/>
    <w:rsid w:val="000836AF"/>
    <w:rsid w:val="00083A47"/>
    <w:rsid w:val="00084721"/>
    <w:rsid w:val="0008570C"/>
    <w:rsid w:val="0008669D"/>
    <w:rsid w:val="00090A52"/>
    <w:rsid w:val="0009222F"/>
    <w:rsid w:val="00092B42"/>
    <w:rsid w:val="0009552F"/>
    <w:rsid w:val="000A304E"/>
    <w:rsid w:val="000C41E5"/>
    <w:rsid w:val="000C7451"/>
    <w:rsid w:val="000C769E"/>
    <w:rsid w:val="000C78FD"/>
    <w:rsid w:val="000D11AB"/>
    <w:rsid w:val="000D1423"/>
    <w:rsid w:val="000E430F"/>
    <w:rsid w:val="000F32CF"/>
    <w:rsid w:val="000F53CA"/>
    <w:rsid w:val="000F5ACA"/>
    <w:rsid w:val="001005F4"/>
    <w:rsid w:val="00102A73"/>
    <w:rsid w:val="00105E39"/>
    <w:rsid w:val="00107EFF"/>
    <w:rsid w:val="001126B0"/>
    <w:rsid w:val="00114BE0"/>
    <w:rsid w:val="00115603"/>
    <w:rsid w:val="00116BF0"/>
    <w:rsid w:val="0011722B"/>
    <w:rsid w:val="00122F80"/>
    <w:rsid w:val="0012533E"/>
    <w:rsid w:val="00132B97"/>
    <w:rsid w:val="00133B20"/>
    <w:rsid w:val="00134856"/>
    <w:rsid w:val="00135B1F"/>
    <w:rsid w:val="0013707B"/>
    <w:rsid w:val="001373A7"/>
    <w:rsid w:val="00137EC9"/>
    <w:rsid w:val="001411D4"/>
    <w:rsid w:val="00152900"/>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B25EE"/>
    <w:rsid w:val="001B3034"/>
    <w:rsid w:val="001B58E9"/>
    <w:rsid w:val="001B66EC"/>
    <w:rsid w:val="001B6D87"/>
    <w:rsid w:val="001C1FA2"/>
    <w:rsid w:val="001C3B59"/>
    <w:rsid w:val="001C5215"/>
    <w:rsid w:val="001C566B"/>
    <w:rsid w:val="001C63C2"/>
    <w:rsid w:val="001C658F"/>
    <w:rsid w:val="001C6E95"/>
    <w:rsid w:val="001D0FB9"/>
    <w:rsid w:val="001D1142"/>
    <w:rsid w:val="001D1802"/>
    <w:rsid w:val="001D19DB"/>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6DDA"/>
    <w:rsid w:val="00227A10"/>
    <w:rsid w:val="002301AD"/>
    <w:rsid w:val="0023314A"/>
    <w:rsid w:val="002405EC"/>
    <w:rsid w:val="00240788"/>
    <w:rsid w:val="00241013"/>
    <w:rsid w:val="00242CF0"/>
    <w:rsid w:val="0024491D"/>
    <w:rsid w:val="00252536"/>
    <w:rsid w:val="002544B2"/>
    <w:rsid w:val="00255F4F"/>
    <w:rsid w:val="00257804"/>
    <w:rsid w:val="00260329"/>
    <w:rsid w:val="00260600"/>
    <w:rsid w:val="0026104C"/>
    <w:rsid w:val="00261750"/>
    <w:rsid w:val="002617F0"/>
    <w:rsid w:val="0026330B"/>
    <w:rsid w:val="00265EEE"/>
    <w:rsid w:val="00270814"/>
    <w:rsid w:val="00271EF6"/>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561"/>
    <w:rsid w:val="00367D0A"/>
    <w:rsid w:val="00373C64"/>
    <w:rsid w:val="00374B13"/>
    <w:rsid w:val="003808B7"/>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2F7"/>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35E3E"/>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10A3"/>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C50"/>
    <w:rsid w:val="007A15F3"/>
    <w:rsid w:val="007A1EF5"/>
    <w:rsid w:val="007A44D1"/>
    <w:rsid w:val="007A753E"/>
    <w:rsid w:val="007B581F"/>
    <w:rsid w:val="007B6F7D"/>
    <w:rsid w:val="007C174D"/>
    <w:rsid w:val="007C2FF9"/>
    <w:rsid w:val="007D0183"/>
    <w:rsid w:val="007D5754"/>
    <w:rsid w:val="007D5A8F"/>
    <w:rsid w:val="007D5EE3"/>
    <w:rsid w:val="007D7AC9"/>
    <w:rsid w:val="007E06DD"/>
    <w:rsid w:val="007E30EE"/>
    <w:rsid w:val="007E3DF1"/>
    <w:rsid w:val="007E4160"/>
    <w:rsid w:val="007F1103"/>
    <w:rsid w:val="007F5015"/>
    <w:rsid w:val="007F5D1E"/>
    <w:rsid w:val="00801A4D"/>
    <w:rsid w:val="0080236A"/>
    <w:rsid w:val="008062D6"/>
    <w:rsid w:val="0080646B"/>
    <w:rsid w:val="00806EFC"/>
    <w:rsid w:val="008131D7"/>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0CA1"/>
    <w:rsid w:val="00864F1A"/>
    <w:rsid w:val="00870109"/>
    <w:rsid w:val="008713D8"/>
    <w:rsid w:val="00871657"/>
    <w:rsid w:val="00874B92"/>
    <w:rsid w:val="0088373B"/>
    <w:rsid w:val="008838AE"/>
    <w:rsid w:val="00884C4D"/>
    <w:rsid w:val="00886A26"/>
    <w:rsid w:val="00891903"/>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D6FB0"/>
    <w:rsid w:val="009E2E81"/>
    <w:rsid w:val="009E3AE1"/>
    <w:rsid w:val="009E6836"/>
    <w:rsid w:val="009F00D5"/>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4510A"/>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3FAC"/>
    <w:rsid w:val="00B6472A"/>
    <w:rsid w:val="00B65E9B"/>
    <w:rsid w:val="00B67CB2"/>
    <w:rsid w:val="00B7041F"/>
    <w:rsid w:val="00B7595B"/>
    <w:rsid w:val="00B761AC"/>
    <w:rsid w:val="00B764E3"/>
    <w:rsid w:val="00B80E94"/>
    <w:rsid w:val="00B82192"/>
    <w:rsid w:val="00B856B3"/>
    <w:rsid w:val="00B86084"/>
    <w:rsid w:val="00B902D1"/>
    <w:rsid w:val="00B91022"/>
    <w:rsid w:val="00B943AE"/>
    <w:rsid w:val="00B960B8"/>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26FC4"/>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C9D"/>
    <w:rsid w:val="00CA3F1D"/>
    <w:rsid w:val="00CA465F"/>
    <w:rsid w:val="00CA59AB"/>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4605C"/>
    <w:rsid w:val="00D51B4D"/>
    <w:rsid w:val="00D539F6"/>
    <w:rsid w:val="00D54922"/>
    <w:rsid w:val="00D55930"/>
    <w:rsid w:val="00D562B0"/>
    <w:rsid w:val="00D6043A"/>
    <w:rsid w:val="00D632A9"/>
    <w:rsid w:val="00D64C88"/>
    <w:rsid w:val="00D65188"/>
    <w:rsid w:val="00D72221"/>
    <w:rsid w:val="00D732D7"/>
    <w:rsid w:val="00D761F7"/>
    <w:rsid w:val="00D77303"/>
    <w:rsid w:val="00D81897"/>
    <w:rsid w:val="00D85128"/>
    <w:rsid w:val="00D936E6"/>
    <w:rsid w:val="00DA106F"/>
    <w:rsid w:val="00DA21C9"/>
    <w:rsid w:val="00DA38AB"/>
    <w:rsid w:val="00DA3E32"/>
    <w:rsid w:val="00DA7B9D"/>
    <w:rsid w:val="00DB08D3"/>
    <w:rsid w:val="00DB0F06"/>
    <w:rsid w:val="00DB1909"/>
    <w:rsid w:val="00DB24BD"/>
    <w:rsid w:val="00DB4C0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622E3"/>
    <w:rsid w:val="00E721D8"/>
    <w:rsid w:val="00E7551A"/>
    <w:rsid w:val="00E758D6"/>
    <w:rsid w:val="00E75B8C"/>
    <w:rsid w:val="00E769AD"/>
    <w:rsid w:val="00E76D16"/>
    <w:rsid w:val="00E81A57"/>
    <w:rsid w:val="00E81A79"/>
    <w:rsid w:val="00E83B72"/>
    <w:rsid w:val="00E8427F"/>
    <w:rsid w:val="00E85544"/>
    <w:rsid w:val="00E86F2B"/>
    <w:rsid w:val="00E90730"/>
    <w:rsid w:val="00E91E59"/>
    <w:rsid w:val="00E95EFA"/>
    <w:rsid w:val="00E97D65"/>
    <w:rsid w:val="00EA1F3C"/>
    <w:rsid w:val="00EA32C6"/>
    <w:rsid w:val="00EA52E8"/>
    <w:rsid w:val="00EA7C32"/>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2A8E"/>
    <w:rsid w:val="00F15E9D"/>
    <w:rsid w:val="00F21102"/>
    <w:rsid w:val="00F21ACC"/>
    <w:rsid w:val="00F24916"/>
    <w:rsid w:val="00F25A40"/>
    <w:rsid w:val="00F31037"/>
    <w:rsid w:val="00F31748"/>
    <w:rsid w:val="00F338E0"/>
    <w:rsid w:val="00F3492A"/>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39F6"/>
    <w:rsid w:val="00FB526A"/>
    <w:rsid w:val="00FB56FB"/>
    <w:rsid w:val="00FC22EC"/>
    <w:rsid w:val="00FC2535"/>
    <w:rsid w:val="00FC4AAF"/>
    <w:rsid w:val="00FD2B69"/>
    <w:rsid w:val="00FD3175"/>
    <w:rsid w:val="00FD3DD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CD32455"/>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qFormat/>
    <w:uiPriority w:val="0"/>
    <w:pPr>
      <w:spacing w:before="240" w:after="240"/>
      <w:outlineLvl w:val="2"/>
    </w:pPr>
    <w:rPr>
      <w:b/>
      <w:sz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43"/>
    <w:semiHidden/>
    <w:qFormat/>
    <w:uiPriority w:val="0"/>
    <w:pPr>
      <w:jc w:val="left"/>
    </w:pPr>
    <w:rPr>
      <w:szCs w:val="24"/>
    </w:rPr>
  </w:style>
  <w:style w:type="paragraph" w:styleId="6">
    <w:name w:val="Body Text Indent"/>
    <w:basedOn w:val="1"/>
    <w:qFormat/>
    <w:uiPriority w:val="0"/>
    <w:pPr>
      <w:spacing w:line="360" w:lineRule="auto"/>
      <w:ind w:left="720" w:hanging="720" w:hangingChars="300"/>
    </w:pPr>
    <w:rPr>
      <w:sz w:val="24"/>
    </w:rPr>
  </w:style>
  <w:style w:type="paragraph" w:styleId="7">
    <w:name w:val="Plain Text"/>
    <w:basedOn w:val="1"/>
    <w:link w:val="22"/>
    <w:qFormat/>
    <w:uiPriority w:val="0"/>
    <w:rPr>
      <w:rFonts w:ascii="宋体" w:hAnsi="Courier New" w:cs="Courier New"/>
      <w:szCs w:val="21"/>
    </w:rPr>
  </w:style>
  <w:style w:type="paragraph" w:styleId="8">
    <w:name w:val="Date"/>
    <w:basedOn w:val="1"/>
    <w:next w:val="1"/>
    <w:qFormat/>
    <w:uiPriority w:val="0"/>
  </w:style>
  <w:style w:type="paragraph" w:styleId="9">
    <w:name w:val="Balloon Text"/>
    <w:basedOn w:val="1"/>
    <w:link w:val="42"/>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annotation subject"/>
    <w:basedOn w:val="5"/>
    <w:next w:val="5"/>
    <w:link w:val="46"/>
    <w:semiHidden/>
    <w:unhideWhenUsed/>
    <w:uiPriority w:val="0"/>
    <w:rPr>
      <w:b/>
      <w:bCs/>
      <w:szCs w:val="20"/>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Strong"/>
    <w:basedOn w:val="16"/>
    <w:qFormat/>
    <w:uiPriority w:val="22"/>
    <w:rPr>
      <w:b/>
      <w:bCs/>
    </w:rPr>
  </w:style>
  <w:style w:type="character" w:styleId="18">
    <w:name w:val="page number"/>
    <w:basedOn w:val="16"/>
    <w:semiHidden/>
    <w:qFormat/>
    <w:uiPriority w:val="0"/>
  </w:style>
  <w:style w:type="character" w:styleId="19">
    <w:name w:val="Hyperlink"/>
    <w:basedOn w:val="16"/>
    <w:qFormat/>
    <w:uiPriority w:val="0"/>
    <w:rPr>
      <w:color w:val="0000FF"/>
      <w:u w:val="single"/>
    </w:rPr>
  </w:style>
  <w:style w:type="character" w:styleId="20">
    <w:name w:val="annotation reference"/>
    <w:semiHidden/>
    <w:qFormat/>
    <w:uiPriority w:val="0"/>
    <w:rPr>
      <w:rFonts w:eastAsia="宋体"/>
      <w:kern w:val="2"/>
      <w:sz w:val="21"/>
      <w:szCs w:val="21"/>
      <w:lang w:val="en-US" w:eastAsia="zh-CN" w:bidi="ar-SA"/>
    </w:rPr>
  </w:style>
  <w:style w:type="character" w:customStyle="1" w:styleId="21">
    <w:name w:val="标题 3 字符"/>
    <w:basedOn w:val="16"/>
    <w:link w:val="4"/>
    <w:qFormat/>
    <w:uiPriority w:val="0"/>
    <w:rPr>
      <w:b/>
      <w:kern w:val="2"/>
      <w:sz w:val="24"/>
    </w:rPr>
  </w:style>
  <w:style w:type="character" w:customStyle="1" w:styleId="22">
    <w:name w:val="纯文本 字符"/>
    <w:basedOn w:val="16"/>
    <w:link w:val="7"/>
    <w:qFormat/>
    <w:uiPriority w:val="0"/>
    <w:rPr>
      <w:rFonts w:ascii="宋体" w:hAnsi="Courier New" w:cs="Courier New"/>
      <w:kern w:val="2"/>
      <w:sz w:val="21"/>
      <w:szCs w:val="21"/>
    </w:rPr>
  </w:style>
  <w:style w:type="paragraph" w:customStyle="1" w:styleId="23">
    <w:name w:val="Char"/>
    <w:basedOn w:val="1"/>
    <w:qFormat/>
    <w:uiPriority w:val="0"/>
    <w:rPr>
      <w:rFonts w:ascii="仿宋_GB2312" w:eastAsia="仿宋_GB2312"/>
      <w:b/>
      <w:sz w:val="32"/>
      <w:szCs w:val="32"/>
    </w:rPr>
  </w:style>
  <w:style w:type="paragraph" w:customStyle="1" w:styleId="24">
    <w:name w:val="样式 (西文) 宋体 行距: 1.5 倍行距"/>
    <w:basedOn w:val="1"/>
    <w:qFormat/>
    <w:uiPriority w:val="0"/>
    <w:pPr>
      <w:spacing w:line="360" w:lineRule="auto"/>
    </w:pPr>
    <w:rPr>
      <w:rFonts w:ascii="宋体" w:hAnsi="宋体" w:cs="宋体"/>
    </w:rPr>
  </w:style>
  <w:style w:type="character" w:customStyle="1" w:styleId="25">
    <w:name w:val="页眉 字符"/>
    <w:basedOn w:val="16"/>
    <w:link w:val="11"/>
    <w:qFormat/>
    <w:uiPriority w:val="0"/>
    <w:rPr>
      <w:kern w:val="2"/>
      <w:sz w:val="18"/>
      <w:szCs w:val="18"/>
    </w:rPr>
  </w:style>
  <w:style w:type="character" w:customStyle="1" w:styleId="26">
    <w:name w:val="页脚 字符"/>
    <w:basedOn w:val="16"/>
    <w:link w:val="10"/>
    <w:qFormat/>
    <w:uiPriority w:val="99"/>
    <w:rPr>
      <w:kern w:val="2"/>
      <w:sz w:val="18"/>
      <w:szCs w:val="18"/>
    </w:rPr>
  </w:style>
  <w:style w:type="character" w:customStyle="1" w:styleId="27">
    <w:name w:val="标题 2 字符"/>
    <w:basedOn w:val="16"/>
    <w:link w:val="3"/>
    <w:semiHidden/>
    <w:qFormat/>
    <w:uiPriority w:val="0"/>
    <w:rPr>
      <w:rFonts w:asciiTheme="majorHAnsi" w:hAnsiTheme="majorHAnsi" w:eastAsiaTheme="majorEastAsia" w:cstheme="majorBidi"/>
      <w:b/>
      <w:bCs/>
      <w:kern w:val="2"/>
      <w:sz w:val="32"/>
      <w:szCs w:val="32"/>
    </w:rPr>
  </w:style>
  <w:style w:type="paragraph" w:customStyle="1" w:styleId="28">
    <w:name w:val="列出段落1"/>
    <w:basedOn w:val="1"/>
    <w:qFormat/>
    <w:uiPriority w:val="34"/>
    <w:pPr>
      <w:ind w:firstLine="420" w:firstLineChars="200"/>
    </w:pPr>
    <w:rPr>
      <w:rFonts w:ascii="Calibri" w:hAnsi="Calibri"/>
      <w:szCs w:val="22"/>
    </w:rPr>
  </w:style>
  <w:style w:type="character" w:customStyle="1" w:styleId="29">
    <w:name w:val="标题 1 字符"/>
    <w:basedOn w:val="16"/>
    <w:link w:val="2"/>
    <w:qFormat/>
    <w:uiPriority w:val="0"/>
    <w:rPr>
      <w:b/>
      <w:bCs/>
      <w:kern w:val="44"/>
      <w:sz w:val="44"/>
      <w:szCs w:val="44"/>
    </w:rPr>
  </w:style>
  <w:style w:type="paragraph" w:customStyle="1" w:styleId="30">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qFormat/>
    <w:uiPriority w:val="34"/>
    <w:pPr>
      <w:ind w:firstLine="420" w:firstLineChars="200"/>
    </w:pPr>
  </w:style>
  <w:style w:type="paragraph" w:customStyle="1" w:styleId="32">
    <w:name w:val="样式3"/>
    <w:basedOn w:val="1"/>
    <w:qFormat/>
    <w:uiPriority w:val="0"/>
    <w:pPr>
      <w:spacing w:line="0" w:lineRule="atLeast"/>
      <w:outlineLvl w:val="0"/>
    </w:pPr>
    <w:rPr>
      <w:rFonts w:ascii="宋体" w:hAnsi="Courier New"/>
      <w:sz w:val="28"/>
      <w:szCs w:val="24"/>
    </w:rPr>
  </w:style>
  <w:style w:type="paragraph" w:customStyle="1" w:styleId="33">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qFormat/>
    <w:uiPriority w:val="99"/>
    <w:pPr>
      <w:jc w:val="center"/>
      <w:outlineLvl w:val="0"/>
    </w:pPr>
    <w:rPr>
      <w:rFonts w:ascii="宋体" w:hAnsi="宋体"/>
      <w:b/>
      <w:sz w:val="28"/>
      <w:szCs w:val="28"/>
    </w:rPr>
  </w:style>
  <w:style w:type="paragraph" w:customStyle="1" w:styleId="35">
    <w:name w:val="列出段落11"/>
    <w:basedOn w:val="1"/>
    <w:qFormat/>
    <w:uiPriority w:val="99"/>
    <w:pPr>
      <w:ind w:firstLine="420" w:firstLineChars="200"/>
    </w:pPr>
  </w:style>
  <w:style w:type="paragraph" w:customStyle="1" w:styleId="36">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qFormat/>
    <w:uiPriority w:val="99"/>
    <w:pPr>
      <w:ind w:firstLine="420" w:firstLineChars="200"/>
    </w:pPr>
  </w:style>
  <w:style w:type="paragraph" w:customStyle="1" w:styleId="38">
    <w:name w:val="msolistparagraph"/>
    <w:basedOn w:val="1"/>
    <w:qFormat/>
    <w:uiPriority w:val="0"/>
    <w:pPr>
      <w:adjustRightInd w:val="0"/>
      <w:snapToGrid w:val="0"/>
      <w:ind w:firstLine="420" w:firstLineChars="200"/>
    </w:pPr>
    <w:rPr>
      <w:sz w:val="28"/>
      <w:szCs w:val="24"/>
    </w:rPr>
  </w:style>
  <w:style w:type="character" w:customStyle="1" w:styleId="39">
    <w:name w:val="font31"/>
    <w:basedOn w:val="16"/>
    <w:qFormat/>
    <w:uiPriority w:val="0"/>
    <w:rPr>
      <w:rFonts w:hint="eastAsia" w:ascii="宋体" w:hAnsi="宋体" w:eastAsia="宋体" w:cs="Times New Roman"/>
      <w:color w:val="000000"/>
      <w:sz w:val="20"/>
      <w:szCs w:val="20"/>
      <w:u w:val="none"/>
    </w:rPr>
  </w:style>
  <w:style w:type="character" w:customStyle="1" w:styleId="40">
    <w:name w:val="font21"/>
    <w:basedOn w:val="16"/>
    <w:qFormat/>
    <w:uiPriority w:val="0"/>
    <w:rPr>
      <w:rFonts w:hint="eastAsia" w:ascii="宋体" w:hAnsi="宋体" w:eastAsia="宋体" w:cs="宋体"/>
      <w:color w:val="000000"/>
      <w:sz w:val="18"/>
      <w:szCs w:val="18"/>
      <w:u w:val="none"/>
    </w:rPr>
  </w:style>
  <w:style w:type="paragraph" w:customStyle="1" w:styleId="41">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2">
    <w:name w:val="批注框文本 字符"/>
    <w:basedOn w:val="16"/>
    <w:link w:val="9"/>
    <w:uiPriority w:val="0"/>
    <w:rPr>
      <w:rFonts w:ascii="Times New Roman" w:hAnsi="Times New Roman"/>
      <w:kern w:val="2"/>
      <w:sz w:val="18"/>
      <w:szCs w:val="18"/>
    </w:rPr>
  </w:style>
  <w:style w:type="character" w:customStyle="1" w:styleId="43">
    <w:name w:val="批注文字 字符"/>
    <w:basedOn w:val="16"/>
    <w:link w:val="5"/>
    <w:semiHidden/>
    <w:qFormat/>
    <w:uiPriority w:val="0"/>
    <w:rPr>
      <w:rFonts w:ascii="Times New Roman" w:hAnsi="Times New Roman"/>
      <w:kern w:val="2"/>
      <w:sz w:val="21"/>
      <w:szCs w:val="24"/>
    </w:rPr>
  </w:style>
  <w:style w:type="paragraph" w:styleId="44">
    <w:name w:val="List Paragraph"/>
    <w:basedOn w:val="1"/>
    <w:link w:val="45"/>
    <w:qFormat/>
    <w:uiPriority w:val="34"/>
    <w:pPr>
      <w:ind w:firstLine="420" w:firstLineChars="200"/>
    </w:pPr>
    <w:rPr>
      <w:rFonts w:ascii="Calibri" w:hAnsi="Calibri"/>
      <w:szCs w:val="22"/>
    </w:rPr>
  </w:style>
  <w:style w:type="character" w:customStyle="1" w:styleId="45">
    <w:name w:val="列表段落 字符"/>
    <w:link w:val="44"/>
    <w:qFormat/>
    <w:uiPriority w:val="0"/>
    <w:rPr>
      <w:kern w:val="2"/>
      <w:sz w:val="21"/>
      <w:szCs w:val="22"/>
    </w:rPr>
  </w:style>
  <w:style w:type="character" w:customStyle="1" w:styleId="46">
    <w:name w:val="批注主题 字符"/>
    <w:basedOn w:val="43"/>
    <w:link w:val="13"/>
    <w:semiHidden/>
    <w:uiPriority w:val="0"/>
    <w:rPr>
      <w:rFonts w:ascii="Times New Roman" w:hAnsi="Times New Roman"/>
      <w:b/>
      <w:bCs/>
      <w:kern w:val="2"/>
      <w:sz w:val="21"/>
      <w:szCs w:val="24"/>
    </w:rPr>
  </w:style>
  <w:style w:type="paragraph" w:customStyle="1" w:styleId="47">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4476A-1F83-4EF1-BE28-14E9CD3067B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1021</Words>
  <Characters>5826</Characters>
  <Lines>48</Lines>
  <Paragraphs>13</Paragraphs>
  <TotalTime>17</TotalTime>
  <ScaleCrop>false</ScaleCrop>
  <LinksUpToDate>false</LinksUpToDate>
  <CharactersWithSpaces>6834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2023-11-21T03:25:00Z</dcterms:created>
  <dc:creator>zsh</dc:creator>
  <cp:lastModifiedBy>Absurd</cp:lastModifiedBy>
  <cp:lastPrinted>2020-06-11T00:08:00Z</cp:lastPrinted>
  <dcterms:modified xsi:type="dcterms:W3CDTF">2023-11-21T06:51:08Z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BD15738EA80D4BF693AD8F16399F78B2_13</vt:lpwstr>
  </property>
</Properties>
</file>