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（货物类）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firstLine="480" w:firstLineChars="200"/>
        <w:rPr>
          <w:rFonts w:cs="宋体" w:asciiTheme="minorEastAsia" w:hAnsiTheme="minorEastAsia" w:eastAsiaTheme="minorEastAsia"/>
          <w:color w:val="FF0000"/>
          <w:kern w:val="0"/>
          <w:sz w:val="24"/>
          <w:szCs w:val="24"/>
        </w:rPr>
      </w:pPr>
      <w:r>
        <w:rPr>
          <w:rFonts w:hint="eastAsia" w:asciiTheme="minorEastAsia" w:hAnsiTheme="minorEastAsia" w:eastAsiaTheme="minorEastAsia"/>
          <w:sz w:val="24"/>
          <w:szCs w:val="24"/>
        </w:rPr>
        <w:t>价格分计算（每个供应商可进行两次报价，以第二次报价为最终报价）：价格分=[1-（投标报价-最低价）/最低价]×价格分权重。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当价格分&lt;0时，取0。</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最低价是指所有有效报价中最低的投标报价(</w:t>
      </w:r>
      <w:r>
        <w:rPr>
          <w:rFonts w:hint="eastAsia" w:asciiTheme="minorEastAsia" w:hAnsiTheme="minorEastAsia" w:eastAsiaTheme="minorEastAsia"/>
          <w:b/>
          <w:bCs/>
          <w:color w:val="FF0000"/>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60"/>
        <w:gridCol w:w="1258"/>
        <w:gridCol w:w="698"/>
        <w:gridCol w:w="61"/>
        <w:gridCol w:w="708"/>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375" w:type="dxa"/>
            <w:gridSpan w:val="5"/>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评分项</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3375" w:type="dxa"/>
            <w:gridSpan w:val="5"/>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3375" w:type="dxa"/>
            <w:gridSpan w:val="5"/>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技术响应情况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投标人应如实填写《技术规格偏离表》，评审委员会根据技术需求参数响应情况进行打分，各项技术参数指标及要求全部满足的得45分，带“</w:t>
            </w:r>
            <w:r>
              <w:rPr>
                <w:rFonts w:hint="eastAsia" w:asciiTheme="minorEastAsia" w:hAnsiTheme="minorEastAsia" w:eastAsiaTheme="minorEastAsia"/>
                <w:bCs/>
                <w:sz w:val="24"/>
                <w:szCs w:val="24"/>
                <w:highlight w:val="none"/>
              </w:rPr>
              <w:t>▲</w:t>
            </w:r>
            <w:r>
              <w:rPr>
                <w:rFonts w:hint="eastAsia" w:cs="宋体" w:asciiTheme="minorEastAsia" w:hAnsiTheme="minorEastAsia" w:eastAsiaTheme="minorEastAsia"/>
                <w:sz w:val="24"/>
                <w:szCs w:val="24"/>
                <w:highlight w:val="none"/>
              </w:rPr>
              <w:t>”为重要参数，每负偏离一项扣10分，其他参数（每个最小排号的参数）每负偏离一项扣5分，扣完为止。正偏离不加分。（重要参数不能超过参数总项的10%）</w:t>
            </w:r>
          </w:p>
          <w:p>
            <w:pPr>
              <w:spacing w:line="28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60"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技术保障措施</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专家打分</w:t>
            </w:r>
          </w:p>
        </w:tc>
        <w:tc>
          <w:tcPr>
            <w:tcW w:w="4394" w:type="dxa"/>
            <w:vAlign w:val="center"/>
          </w:tcPr>
          <w:p>
            <w:pPr>
              <w:spacing w:line="280" w:lineRule="exac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3375" w:type="dxa"/>
            <w:gridSpan w:val="5"/>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61" w:type="dxa"/>
            <w:vAlign w:val="center"/>
          </w:tcPr>
          <w:p>
            <w:pPr>
              <w:spacing w:line="2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45"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免费保修期内售后服务条款偏离情况</w:t>
            </w:r>
          </w:p>
        </w:tc>
        <w:tc>
          <w:tcPr>
            <w:tcW w:w="760" w:type="dxa"/>
            <w:gridSpan w:val="2"/>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(1)投标人应如实填写《免费保修期内售后服务条款偏离表》，评审委员会根据响应情况进行打分。满足免费保修期的得3分。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(2)其他要求全部满足要求的得2分，每负偏离一项扣1分。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45"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免费保修期外售后服务条款偏离情况</w:t>
            </w:r>
          </w:p>
        </w:tc>
        <w:tc>
          <w:tcPr>
            <w:tcW w:w="760" w:type="dxa"/>
            <w:gridSpan w:val="2"/>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9"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投标人应如实填写《免费保修期外售后服务条款偏离表》，评审委员会根据响应情况进行打分，每负偏离一项扣1分，扣完为止。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245" w:type="dxa"/>
            <w:shd w:val="clear" w:color="auto" w:fill="auto"/>
            <w:vAlign w:val="center"/>
          </w:tcPr>
          <w:p>
            <w:pPr>
              <w:spacing w:line="240" w:lineRule="exact"/>
              <w:jc w:val="center"/>
              <w:rPr>
                <w:rFonts w:cs="宋体" w:asciiTheme="minorEastAsia" w:hAnsiTheme="minorEastAsia" w:eastAsiaTheme="minorEastAsia"/>
                <w:sz w:val="24"/>
                <w:szCs w:val="24"/>
              </w:rPr>
            </w:pPr>
            <w:r>
              <w:rPr>
                <w:rFonts w:hint="eastAsia" w:ascii="宋体" w:hAnsi="宋体"/>
                <w:szCs w:val="21"/>
              </w:rPr>
              <w:t>投标人自主知识产权产品（创新、设计）偏离情况</w:t>
            </w:r>
          </w:p>
        </w:tc>
        <w:tc>
          <w:tcPr>
            <w:tcW w:w="760" w:type="dxa"/>
            <w:gridSpan w:val="2"/>
            <w:shd w:val="clear" w:color="auto" w:fill="auto"/>
            <w:vAlign w:val="center"/>
          </w:tcPr>
          <w:p>
            <w:pPr>
              <w:spacing w:line="2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p>
        </w:tc>
        <w:tc>
          <w:tcPr>
            <w:tcW w:w="709"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1.要求提供有效的产权（专利）证书等证明材料作为得分依据。</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2.以上资料均要求提供扫描件（或官方网站截图），原件备查。</w:t>
            </w:r>
            <w:r>
              <w:rPr>
                <w:rFonts w:cs="宋体" w:asciiTheme="minorEastAsia" w:hAnsiTheme="minorEastAsia" w:eastAsiaTheme="minorEastAsia"/>
                <w:sz w:val="24"/>
                <w:szCs w:val="24"/>
              </w:rPr>
              <w:t>评分中出现无证明资料或专家无法凭所提供资料判断是否得分的情况，一律作不得分处理。</w:t>
            </w:r>
            <w:r>
              <w:rPr>
                <w:rFonts w:hint="eastAsia" w:asciiTheme="minorEastAsia" w:hAnsiTheme="minorEastAsia" w:eastAsiaTheme="minorEastAsia"/>
                <w:sz w:val="24"/>
                <w:szCs w:val="24"/>
              </w:rPr>
              <w:t>全部满足要求的得3分，每负偏离一项扣1分,</w:t>
            </w:r>
            <w:r>
              <w:rPr>
                <w:rFonts w:hint="eastAsia" w:cs="宋体" w:asciiTheme="minorEastAsia" w:hAnsiTheme="minorEastAsia" w:eastAsiaTheme="minorEastAsia"/>
                <w:sz w:val="24"/>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245"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其他商务要求偏离情况</w:t>
            </w:r>
          </w:p>
        </w:tc>
        <w:tc>
          <w:tcPr>
            <w:tcW w:w="760" w:type="dxa"/>
            <w:gridSpan w:val="2"/>
            <w:shd w:val="clear" w:color="auto" w:fill="auto"/>
            <w:vAlign w:val="center"/>
          </w:tcPr>
          <w:p>
            <w:pPr>
              <w:spacing w:line="2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709"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投标人应如实填写《其他商务条款偏离表》，评审委员会根据响应情况进行打分，</w:t>
            </w:r>
            <w:r>
              <w:rPr>
                <w:rFonts w:hint="eastAsia" w:asciiTheme="minorEastAsia" w:hAnsiTheme="minorEastAsia" w:eastAsiaTheme="minorEastAsia"/>
                <w:sz w:val="24"/>
                <w:szCs w:val="24"/>
              </w:rPr>
              <w:t>全部满足要求的得4分，每负偏离一项扣2分,</w:t>
            </w:r>
            <w:r>
              <w:rPr>
                <w:rFonts w:hint="eastAsia" w:cs="宋体" w:asciiTheme="minorEastAsia" w:hAnsiTheme="minorEastAsia" w:eastAsiaTheme="minorEastAsia"/>
                <w:sz w:val="24"/>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3375" w:type="dxa"/>
            <w:gridSpan w:val="5"/>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7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评审标准：依据深财购[2017]42号文的有关规定，本项目将对投标人诚信进行评审：</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（1）投标人不存在不诚信情况且按照要求提供承诺函的，得5分。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（2）投标人存在不诚信情况或未按规定提供承诺函的，得0分。</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2、缺项或不合格，则该项为0分。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3、重要参数不得超过技术参数总数的10%。</w:t>
      </w: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pStyle w:val="2"/>
        <w:spacing w:line="36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项目背景</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ascii="宋体"/>
                <w:color w:val="000000"/>
                <w:kern w:val="0"/>
                <w:sz w:val="24"/>
              </w:rPr>
              <w:t>根据</w:t>
            </w:r>
            <w:r>
              <w:rPr>
                <w:rFonts w:hint="eastAsia" w:ascii="宋体"/>
                <w:color w:val="000000"/>
                <w:kern w:val="0"/>
                <w:sz w:val="24"/>
                <w:lang w:val="zh-CN"/>
              </w:rPr>
              <w:t>卫计委颁布的《医疗质量管理办法》，其中的</w:t>
            </w:r>
            <w:r>
              <w:rPr>
                <w:rFonts w:hint="eastAsia" w:ascii="宋体"/>
                <w:color w:val="000000"/>
                <w:kern w:val="0"/>
                <w:sz w:val="24"/>
              </w:rPr>
              <w:t>18项核心制度，和医务工作息息相关，如</w:t>
            </w:r>
            <w:r>
              <w:rPr>
                <w:rFonts w:hint="eastAsia" w:ascii="宋体"/>
                <w:color w:val="000000"/>
                <w:kern w:val="0"/>
                <w:sz w:val="24"/>
                <w:lang w:val="zh-CN"/>
              </w:rPr>
              <w:t>手术分级分类管理制度、新技术和新项目准入制度、手术安全核查制度等，通过信息化手段将更能落实管理制度。本院通过医务管理信息系统二期的建设，实现了医务管理水平的提升，现在需要加强对主诊组的管理、个人档案内容的数据丰富，以及和全院其它更多系统的对接，实现医务管理与业系统的深度互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货物清单</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tbl>
            <w:tblPr>
              <w:tblStyle w:val="13"/>
              <w:tblW w:w="8827"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设备</w:t>
                  </w:r>
                  <w:r>
                    <w:rPr>
                      <w:rFonts w:cs="宋体" w:asciiTheme="minorEastAsia" w:hAnsiTheme="minorEastAsia" w:eastAsiaTheme="minorEastAsia"/>
                      <w:b/>
                      <w:bCs/>
                      <w:color w:val="000000" w:themeColor="text1"/>
                      <w:kern w:val="0"/>
                      <w:sz w:val="24"/>
                      <w:szCs w:val="24"/>
                      <w14:textFill>
                        <w14:solidFill>
                          <w14:schemeClr w14:val="tx1"/>
                        </w14:solidFill>
                      </w14:textFill>
                    </w:rPr>
                    <w:t xml:space="preserve">名称 </w:t>
                  </w:r>
                </w:p>
              </w:tc>
              <w:tc>
                <w:tcPr>
                  <w:tcW w:w="1344"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数量</w:t>
                  </w:r>
                </w:p>
              </w:tc>
              <w:tc>
                <w:tcPr>
                  <w:tcW w:w="1311"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单位</w:t>
                  </w:r>
                </w:p>
              </w:tc>
              <w:tc>
                <w:tcPr>
                  <w:tcW w:w="1770"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总</w:t>
                  </w:r>
                  <w:r>
                    <w:rPr>
                      <w:rFonts w:cs="宋体" w:asciiTheme="minorEastAsia" w:hAnsiTheme="minorEastAsia" w:eastAsiaTheme="minorEastAsia"/>
                      <w:b/>
                      <w:bCs/>
                      <w:color w:val="000000" w:themeColor="text1"/>
                      <w:kern w:val="0"/>
                      <w:sz w:val="24"/>
                      <w:szCs w:val="24"/>
                      <w14:textFill>
                        <w14:solidFill>
                          <w14:schemeClr w14:val="tx1"/>
                        </w14:solidFill>
                      </w14:textFill>
                    </w:rPr>
                    <w:t>预算</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金</w:t>
                  </w:r>
                  <w:r>
                    <w:rPr>
                      <w:rFonts w:cs="宋体" w:asciiTheme="minorEastAsia" w:hAnsiTheme="minorEastAsia" w:eastAsiaTheme="minorEastAsia"/>
                      <w:b/>
                      <w:bCs/>
                      <w:color w:val="000000" w:themeColor="text1"/>
                      <w:kern w:val="0"/>
                      <w:sz w:val="24"/>
                      <w:szCs w:val="24"/>
                      <w14:textFill>
                        <w14:solidFill>
                          <w14:schemeClr w14:val="tx1"/>
                        </w14:solidFill>
                      </w14:textFill>
                    </w:rPr>
                    <w:t>额(元)</w:t>
                  </w:r>
                </w:p>
              </w:tc>
              <w:tc>
                <w:tcPr>
                  <w:tcW w:w="1775"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医务管理系统升级改造</w:t>
                  </w:r>
                </w:p>
              </w:tc>
              <w:tc>
                <w:tcPr>
                  <w:tcW w:w="1344"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311"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套</w:t>
                  </w:r>
                </w:p>
              </w:tc>
              <w:tc>
                <w:tcPr>
                  <w:tcW w:w="1770" w:type="dxa"/>
                  <w:tcBorders>
                    <w:top w:val="single" w:color="auto" w:sz="6" w:space="0"/>
                    <w:left w:val="single" w:color="auto" w:sz="6" w:space="0"/>
                    <w:bottom w:val="nil"/>
                    <w:right w:val="nil"/>
                  </w:tcBorders>
                  <w:vAlign w:val="center"/>
                </w:tcPr>
                <w:p>
                  <w:pPr>
                    <w:widowControl/>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99500</w:t>
                  </w:r>
                </w:p>
              </w:tc>
              <w:tc>
                <w:tcPr>
                  <w:tcW w:w="1775"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r>
          </w:tbl>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976" w:hRule="atLeast"/>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b/>
                <w:bCs/>
                <w:kern w:val="0"/>
                <w:sz w:val="24"/>
                <w:szCs w:val="24"/>
                <w:lang w:val="en-US" w:eastAsia="zh-CN"/>
              </w:rPr>
              <w:t>技术要求</w:t>
            </w:r>
          </w:p>
        </w:tc>
        <w:tc>
          <w:tcPr>
            <w:tcW w:w="8880" w:type="dxa"/>
            <w:tcBorders>
              <w:top w:val="single" w:color="auto" w:sz="6" w:space="0"/>
              <w:left w:val="single" w:color="auto" w:sz="6" w:space="0"/>
              <w:bottom w:val="nil"/>
              <w:right w:val="nil"/>
            </w:tcBorders>
            <w:vAlign w:val="center"/>
          </w:tcPr>
          <w:p>
            <w:pPr>
              <w:widowControl/>
              <w:snapToGrid w:val="0"/>
              <w:spacing w:before="100" w:beforeAutospacing="1" w:after="100" w:afterAutospacing="1"/>
              <w:jc w:val="left"/>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具体技术</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参数</w:t>
            </w:r>
            <w:r>
              <w:rPr>
                <w:rFonts w:cs="宋体" w:asciiTheme="minorEastAsia" w:hAnsiTheme="minorEastAsia" w:eastAsiaTheme="minorEastAsia"/>
                <w:b/>
                <w:bCs/>
                <w:color w:val="000000" w:themeColor="text1"/>
                <w:kern w:val="0"/>
                <w:sz w:val="24"/>
                <w:szCs w:val="24"/>
                <w14:textFill>
                  <w14:solidFill>
                    <w14:schemeClr w14:val="tx1"/>
                  </w14:solidFill>
                </w14:textFill>
              </w:rPr>
              <w:t>要求</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主诊组指标</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ascii="仿宋" w:hAnsi="仿宋" w:eastAsia="仿宋" w:cs="宋体"/>
                <w:color w:val="000000" w:themeColor="text1"/>
                <w:kern w:val="0"/>
                <w:szCs w:val="21"/>
                <w:lang w:bidi="ar"/>
                <w14:textFill>
                  <w14:solidFill>
                    <w14:schemeClr w14:val="tx1"/>
                  </w14:solidFill>
                </w14:textFill>
              </w:rPr>
              <w:t>为了帮助医疗机构或医疗专家更好地评估不同主诊组的性能和效果</w:t>
            </w:r>
            <w:r>
              <w:rPr>
                <w:rFonts w:hint="eastAsia" w:ascii="仿宋" w:hAnsi="仿宋" w:eastAsia="仿宋" w:cs="宋体"/>
                <w:color w:val="000000" w:themeColor="text1"/>
                <w:kern w:val="0"/>
                <w:szCs w:val="21"/>
                <w:lang w:bidi="ar"/>
                <w14:textFill>
                  <w14:solidFill>
                    <w14:schemeClr w14:val="tx1"/>
                  </w14:solidFill>
                </w14:textFill>
              </w:rPr>
              <w:t>,</w:t>
            </w:r>
            <w:r>
              <w:rPr>
                <w:rFonts w:ascii="仿宋" w:hAnsi="仿宋" w:eastAsia="仿宋" w:cs="宋体"/>
                <w:color w:val="000000" w:themeColor="text1"/>
                <w:kern w:val="0"/>
                <w:szCs w:val="21"/>
                <w:lang w:bidi="ar"/>
                <w14:textFill>
                  <w14:solidFill>
                    <w14:schemeClr w14:val="tx1"/>
                  </w14:solidFill>
                </w14:textFill>
              </w:rPr>
              <w:t>从医疗记录、医院信息系统或其他相关数据源中收集数据</w:t>
            </w:r>
            <w:r>
              <w:rPr>
                <w:rFonts w:hint="eastAsia" w:ascii="仿宋" w:hAnsi="仿宋" w:eastAsia="仿宋" w:cs="宋体"/>
                <w:color w:val="000000" w:themeColor="text1"/>
                <w:kern w:val="0"/>
                <w:szCs w:val="21"/>
                <w:lang w:bidi="ar"/>
                <w14:textFill>
                  <w14:solidFill>
                    <w14:schemeClr w14:val="tx1"/>
                  </w14:solidFill>
                </w14:textFill>
              </w:rPr>
              <w:t>,按主诊组分组统计出各项指标(见指标类型</w:t>
            </w:r>
            <w:r>
              <w:rPr>
                <w:rFonts w:ascii="仿宋" w:hAnsi="仿宋" w:eastAsia="仿宋" w:cs="宋体"/>
                <w:color w:val="000000" w:themeColor="text1"/>
                <w:kern w:val="0"/>
                <w:szCs w:val="21"/>
                <w:lang w:bidi="ar"/>
                <w14:textFill>
                  <w14:solidFill>
                    <w14:schemeClr w14:val="tx1"/>
                  </w14:solidFill>
                </w14:textFill>
              </w:rPr>
              <w:t>)</w:t>
            </w:r>
            <w:r>
              <w:rPr>
                <w:rFonts w:hint="eastAsia" w:ascii="仿宋" w:hAnsi="仿宋" w:eastAsia="仿宋" w:cs="宋体"/>
                <w:color w:val="000000" w:themeColor="text1"/>
                <w:kern w:val="0"/>
                <w:szCs w:val="21"/>
                <w:lang w:bidi="ar"/>
                <w14:textFill>
                  <w14:solidFill>
                    <w14:schemeClr w14:val="tx1"/>
                  </w14:solidFill>
                </w14:textFill>
              </w:rPr>
              <w:t>数值,并按照计算公式计算得出指标分数,</w:t>
            </w:r>
            <w:r>
              <w:rPr>
                <w:rFonts w:ascii="仿宋" w:hAnsi="仿宋" w:eastAsia="仿宋" w:cs="宋体"/>
                <w:color w:val="000000" w:themeColor="text1"/>
                <w:kern w:val="0"/>
                <w:szCs w:val="21"/>
                <w:lang w:bidi="ar"/>
                <w14:textFill>
                  <w14:solidFill>
                    <w14:schemeClr w14:val="tx1"/>
                  </w14:solidFill>
                </w14:textFill>
              </w:rPr>
              <w:t>结果以可视化图表、表格的形式呈现，以便医疗专家能够快速理解和比较不同主诊组之间的数据</w:t>
            </w:r>
            <w:r>
              <w:rPr>
                <w:rFonts w:hint="eastAsia" w:ascii="仿宋" w:hAnsi="仿宋" w:eastAsia="仿宋" w:cs="宋体"/>
                <w:color w:val="000000" w:themeColor="text1"/>
                <w:kern w:val="0"/>
                <w:szCs w:val="21"/>
                <w:lang w:bidi="ar"/>
                <w14:textFill>
                  <w14:solidFill>
                    <w14:schemeClr w14:val="tx1"/>
                  </w14:solidFill>
                </w14:textFill>
              </w:rPr>
              <w:t>,</w:t>
            </w:r>
            <w:r>
              <w:rPr>
                <w:rFonts w:ascii="仿宋" w:hAnsi="仿宋" w:eastAsia="仿宋" w:cs="宋体"/>
                <w:color w:val="000000" w:themeColor="text1"/>
                <w:kern w:val="0"/>
                <w:szCs w:val="21"/>
                <w:lang w:bidi="ar"/>
                <w14:textFill>
                  <w14:solidFill>
                    <w14:schemeClr w14:val="tx1"/>
                  </w14:solidFill>
                </w14:textFill>
              </w:rPr>
              <w:t xml:space="preserve"> 分析可以基于不同的时间范围，如每月或年度。</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主诊组指标类型</w:t>
            </w:r>
          </w:p>
          <w:p>
            <w:pPr>
              <w:widowControl/>
              <w:spacing w:line="300" w:lineRule="exact"/>
              <w:ind w:firstLine="1050" w:firstLineChars="500"/>
              <w:textAlignment w:val="center"/>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1、不良事件发生例数</w:t>
            </w:r>
          </w:p>
          <w:p>
            <w:pPr>
              <w:widowControl/>
              <w:spacing w:line="300" w:lineRule="exact"/>
              <w:ind w:firstLine="1050" w:firstLineChars="500"/>
              <w:textAlignment w:val="center"/>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2、非计划再次手术</w:t>
            </w:r>
          </w:p>
          <w:p>
            <w:pPr>
              <w:widowControl/>
              <w:spacing w:line="300" w:lineRule="exact"/>
              <w:ind w:firstLine="1050" w:firstLineChars="500"/>
              <w:textAlignment w:val="center"/>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3、手术患者病发症比率</w:t>
            </w:r>
          </w:p>
          <w:p>
            <w:pPr>
              <w:widowControl/>
              <w:spacing w:line="300" w:lineRule="exact"/>
              <w:ind w:firstLine="1050" w:firstLineChars="500"/>
              <w:textAlignment w:val="center"/>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4、新技术、新项目开展</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5、市厅级及以上科研课题立项（含教学课题）</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6、发表SCI论文（含教学论文）</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7、出版的指南/专著/共识</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8、临床研究项目</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9、发明专利</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10、医师专科培训（住培教学）</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11、学术任职</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12、外出进修</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13、</w:t>
            </w:r>
            <w:r>
              <w:rPr>
                <w:rFonts w:ascii="仿宋" w:hAnsi="仿宋" w:eastAsia="仿宋" w:cs="宋体"/>
                <w:color w:val="000000" w:themeColor="text1"/>
                <w:kern w:val="0"/>
                <w:szCs w:val="21"/>
                <w:lang w:bidi="ar"/>
                <w14:textFill>
                  <w14:solidFill>
                    <w14:schemeClr w14:val="tx1"/>
                  </w14:solidFill>
                </w14:textFill>
              </w:rPr>
              <w:t>科普/宣传文章数量</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14、接访数量</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15、投诉、纠纷数量</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16、</w:t>
            </w:r>
            <w:r>
              <w:rPr>
                <w:rFonts w:ascii="仿宋" w:hAnsi="仿宋" w:eastAsia="仿宋" w:cs="宋体"/>
                <w:color w:val="000000" w:themeColor="text1"/>
                <w:kern w:val="0"/>
                <w:szCs w:val="21"/>
                <w:lang w:bidi="ar"/>
                <w14:textFill>
                  <w14:solidFill>
                    <w14:schemeClr w14:val="tx1"/>
                  </w14:solidFill>
                </w14:textFill>
              </w:rPr>
              <w:t>发生严重医疗安全事故</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17、发生严重医疗损害事件</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主诊组的管理</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ascii="仿宋" w:hAnsi="仿宋" w:eastAsia="仿宋" w:cs="宋体"/>
                <w:color w:val="000000" w:themeColor="text1"/>
                <w:kern w:val="0"/>
                <w:szCs w:val="21"/>
                <w:lang w:bidi="ar"/>
                <w14:textFill>
                  <w14:solidFill>
                    <w14:schemeClr w14:val="tx1"/>
                  </w14:solidFill>
                </w14:textFill>
              </w:rPr>
              <w:t>1</w:t>
            </w:r>
            <w:r>
              <w:rPr>
                <w:rFonts w:hint="eastAsia" w:ascii="仿宋" w:hAnsi="仿宋" w:eastAsia="仿宋" w:cs="宋体"/>
                <w:color w:val="000000" w:themeColor="text1"/>
                <w:kern w:val="0"/>
                <w:szCs w:val="21"/>
                <w:lang w:bidi="ar"/>
                <w14:textFill>
                  <w14:solidFill>
                    <w14:schemeClr w14:val="tx1"/>
                  </w14:solidFill>
                </w14:textFill>
              </w:rPr>
              <w:t>、主诊组成员调整申请,</w:t>
            </w:r>
            <w:r>
              <w:rPr>
                <w:rFonts w:ascii="仿宋" w:hAnsi="仿宋" w:eastAsia="仿宋" w:cs="宋体"/>
                <w:color w:val="000000" w:themeColor="text1"/>
                <w:kern w:val="0"/>
                <w:szCs w:val="21"/>
                <w:lang w:bidi="ar"/>
                <w14:textFill>
                  <w14:solidFill>
                    <w14:schemeClr w14:val="tx1"/>
                  </w14:solidFill>
                </w14:textFill>
              </w:rPr>
              <w:t>为了确保医疗机构的主诊组成员与患者需求和医疗团队的变化保持一致</w:t>
            </w:r>
            <w:r>
              <w:rPr>
                <w:rFonts w:hint="eastAsia" w:ascii="仿宋" w:hAnsi="仿宋" w:eastAsia="仿宋" w:cs="宋体"/>
                <w:color w:val="000000" w:themeColor="text1"/>
                <w:kern w:val="0"/>
                <w:szCs w:val="21"/>
                <w:lang w:bidi="ar"/>
                <w14:textFill>
                  <w14:solidFill>
                    <w14:schemeClr w14:val="tx1"/>
                  </w14:solidFill>
                </w14:textFill>
              </w:rPr>
              <w:t>,可以在系统上</w:t>
            </w:r>
            <w:r>
              <w:rPr>
                <w:rFonts w:ascii="仿宋" w:hAnsi="仿宋" w:eastAsia="仿宋" w:cs="宋体"/>
                <w:color w:val="000000" w:themeColor="text1"/>
                <w:kern w:val="0"/>
                <w:szCs w:val="21"/>
                <w:lang w:bidi="ar"/>
                <w14:textFill>
                  <w14:solidFill>
                    <w14:schemeClr w14:val="tx1"/>
                  </w14:solidFill>
                </w14:textFill>
              </w:rPr>
              <w:t>提交调整请求、审批流程、查看历史</w:t>
            </w:r>
            <w:r>
              <w:rPr>
                <w:rFonts w:hint="eastAsia" w:ascii="仿宋" w:hAnsi="仿宋" w:eastAsia="仿宋" w:cs="宋体"/>
                <w:color w:val="000000" w:themeColor="text1"/>
                <w:kern w:val="0"/>
                <w:szCs w:val="21"/>
                <w:lang w:bidi="ar"/>
                <w14:textFill>
                  <w14:solidFill>
                    <w14:schemeClr w14:val="tx1"/>
                  </w14:solidFill>
                </w14:textFill>
              </w:rPr>
              <w:t>审批记</w:t>
            </w:r>
            <w:r>
              <w:rPr>
                <w:rFonts w:ascii="仿宋" w:hAnsi="仿宋" w:eastAsia="仿宋" w:cs="宋体"/>
                <w:color w:val="000000" w:themeColor="text1"/>
                <w:kern w:val="0"/>
                <w:szCs w:val="21"/>
                <w:lang w:bidi="ar"/>
                <w14:textFill>
                  <w14:solidFill>
                    <w14:schemeClr w14:val="tx1"/>
                  </w14:solidFill>
                </w14:textFill>
              </w:rPr>
              <w:t>录</w:t>
            </w:r>
            <w:r>
              <w:rPr>
                <w:rFonts w:hint="eastAsia" w:ascii="仿宋" w:hAnsi="仿宋" w:eastAsia="仿宋" w:cs="宋体"/>
                <w:color w:val="000000" w:themeColor="text1"/>
                <w:kern w:val="0"/>
                <w:szCs w:val="21"/>
                <w:lang w:bidi="ar"/>
                <w14:textFill>
                  <w14:solidFill>
                    <w14:schemeClr w14:val="tx1"/>
                  </w14:solidFill>
                </w14:textFill>
              </w:rPr>
              <w:t>,填写表单时系统可获取当前工号、姓名、职称、当前组架构。</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ascii="仿宋" w:hAnsi="仿宋" w:eastAsia="仿宋" w:cs="宋体"/>
                <w:color w:val="000000" w:themeColor="text1"/>
                <w:kern w:val="0"/>
                <w:szCs w:val="21"/>
                <w:lang w:bidi="ar"/>
                <w14:textFill>
                  <w14:solidFill>
                    <w14:schemeClr w14:val="tx1"/>
                  </w14:solidFill>
                </w14:textFill>
              </w:rPr>
              <w:t>2</w:t>
            </w:r>
            <w:r>
              <w:rPr>
                <w:rFonts w:hint="eastAsia" w:ascii="仿宋" w:hAnsi="仿宋" w:eastAsia="仿宋" w:cs="宋体"/>
                <w:color w:val="000000" w:themeColor="text1"/>
                <w:kern w:val="0"/>
                <w:szCs w:val="21"/>
                <w:lang w:bidi="ar"/>
                <w14:textFill>
                  <w14:solidFill>
                    <w14:schemeClr w14:val="tx1"/>
                  </w14:solidFill>
                </w14:textFill>
              </w:rPr>
              <w:t>、主诊组管理,</w:t>
            </w:r>
            <w:r>
              <w:rPr>
                <w:rFonts w:ascii="仿宋" w:hAnsi="仿宋" w:eastAsia="仿宋" w:cs="宋体"/>
                <w:color w:val="000000" w:themeColor="text1"/>
                <w:kern w:val="0"/>
                <w:szCs w:val="21"/>
                <w:lang w:bidi="ar"/>
                <w14:textFill>
                  <w14:solidFill>
                    <w14:schemeClr w14:val="tx1"/>
                  </w14:solidFill>
                </w14:textFill>
              </w:rPr>
              <w:t>用于有效管理和调整主诊组</w:t>
            </w:r>
            <w:r>
              <w:rPr>
                <w:rFonts w:hint="eastAsia" w:ascii="仿宋" w:hAnsi="仿宋" w:eastAsia="仿宋" w:cs="宋体"/>
                <w:color w:val="000000" w:themeColor="text1"/>
                <w:kern w:val="0"/>
                <w:szCs w:val="21"/>
                <w:lang w:bidi="ar"/>
                <w14:textFill>
                  <w14:solidFill>
                    <w14:schemeClr w14:val="tx1"/>
                  </w14:solidFill>
                </w14:textFill>
              </w:rPr>
              <w:t>代码,名称,研究方向,收治标准</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ascii="仿宋" w:hAnsi="仿宋" w:eastAsia="仿宋" w:cs="宋体"/>
                <w:color w:val="000000" w:themeColor="text1"/>
                <w:kern w:val="0"/>
                <w:szCs w:val="21"/>
                <w:lang w:bidi="ar"/>
                <w14:textFill>
                  <w14:solidFill>
                    <w14:schemeClr w14:val="tx1"/>
                  </w14:solidFill>
                </w14:textFill>
              </w:rPr>
              <w:t>3</w:t>
            </w:r>
            <w:r>
              <w:rPr>
                <w:rFonts w:hint="eastAsia" w:ascii="仿宋" w:hAnsi="仿宋" w:eastAsia="仿宋" w:cs="宋体"/>
                <w:color w:val="000000" w:themeColor="text1"/>
                <w:kern w:val="0"/>
                <w:szCs w:val="21"/>
                <w:lang w:bidi="ar"/>
                <w14:textFill>
                  <w14:solidFill>
                    <w14:schemeClr w14:val="tx1"/>
                  </w14:solidFill>
                </w14:textFill>
              </w:rPr>
              <w:t>、主诊组医生管理,</w:t>
            </w:r>
            <w:r>
              <w:rPr>
                <w:rFonts w:ascii="仿宋" w:hAnsi="仿宋" w:eastAsia="仿宋" w:cs="宋体"/>
                <w:color w:val="000000" w:themeColor="text1"/>
                <w:kern w:val="0"/>
                <w:szCs w:val="21"/>
                <w:lang w:bidi="ar"/>
                <w14:textFill>
                  <w14:solidFill>
                    <w14:schemeClr w14:val="tx1"/>
                  </w14:solidFill>
                </w14:textFill>
              </w:rPr>
              <w:t>用于有效管理和调整主诊组的成员</w:t>
            </w:r>
            <w:r>
              <w:rPr>
                <w:rFonts w:hint="eastAsia" w:ascii="仿宋" w:hAnsi="仿宋" w:eastAsia="仿宋" w:cs="宋体"/>
                <w:color w:val="000000" w:themeColor="text1"/>
                <w:kern w:val="0"/>
                <w:szCs w:val="21"/>
                <w:lang w:bidi="ar"/>
                <w14:textFill>
                  <w14:solidFill>
                    <w14:schemeClr w14:val="tx1"/>
                  </w14:solidFill>
                </w14:textFill>
              </w:rPr>
              <w:t>,</w:t>
            </w:r>
            <w:r>
              <w:rPr>
                <w:rFonts w:ascii="仿宋" w:hAnsi="仿宋" w:eastAsia="仿宋" w:cs="宋体"/>
                <w:color w:val="000000" w:themeColor="text1"/>
                <w:kern w:val="0"/>
                <w:szCs w:val="21"/>
                <w:lang w:bidi="ar"/>
                <w14:textFill>
                  <w14:solidFill>
                    <w14:schemeClr w14:val="tx1"/>
                  </w14:solidFill>
                </w14:textFill>
              </w:rPr>
              <w:t>以满足不断变化的患者需求和医疗团队动态</w:t>
            </w:r>
            <w:r>
              <w:rPr>
                <w:rFonts w:hint="eastAsia" w:ascii="仿宋" w:hAnsi="仿宋" w:eastAsia="仿宋" w:cs="宋体"/>
                <w:color w:val="000000" w:themeColor="text1"/>
                <w:kern w:val="0"/>
                <w:szCs w:val="21"/>
                <w:lang w:bidi="ar"/>
                <w14:textFill>
                  <w14:solidFill>
                    <w14:schemeClr w14:val="tx1"/>
                  </w14:solidFill>
                </w14:textFill>
              </w:rPr>
              <w:t>,支持以组为单位添加或删除成员,支持以表格形式统计,导出,打印主诊组成员情况。</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个人业务数据档案</w:t>
            </w:r>
          </w:p>
          <w:p>
            <w:pPr>
              <w:pStyle w:val="40"/>
              <w:ind w:left="1140" w:firstLine="0" w:firstLineChars="0"/>
              <w:rPr>
                <w:rFonts w:ascii="仿宋" w:hAnsi="仿宋" w:eastAsia="仿宋" w:cs="Segoe UI"/>
                <w:color w:val="000000" w:themeColor="text1"/>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统计医生个人门诊量(按照出诊队列划分</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急诊</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专科门诊</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主诊组</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、手术量、出院病人、DRGs数据,从医生工作站,HIS等系统获取相关业务数据,统计个人指标并显示在医生个人档案</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重大手术管理</w:t>
            </w:r>
          </w:p>
          <w:p>
            <w:pPr>
              <w:pStyle w:val="40"/>
              <w:numPr>
                <w:ilvl w:val="1"/>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重大(特殊</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手术申请,医生可以在系统上填写重大特殊手术申请,</w:t>
            </w:r>
            <w:r>
              <w:rPr>
                <w:rFonts w:ascii="仿宋" w:hAnsi="仿宋" w:eastAsia="仿宋" w:cs="Segoe UI"/>
                <w:color w:val="000000" w:themeColor="text1"/>
                <w14:textFill>
                  <w14:solidFill>
                    <w14:schemeClr w14:val="tx1"/>
                  </w14:solidFill>
                </w14:textFill>
              </w:rPr>
              <w:t xml:space="preserve"> 审批流程、查看历史</w:t>
            </w:r>
            <w:r>
              <w:rPr>
                <w:rFonts w:hint="eastAsia" w:ascii="仿宋" w:hAnsi="仿宋" w:eastAsia="仿宋" w:cs="Segoe UI"/>
                <w:color w:val="000000" w:themeColor="text1"/>
                <w14:textFill>
                  <w14:solidFill>
                    <w14:schemeClr w14:val="tx1"/>
                  </w14:solidFill>
                </w14:textFill>
              </w:rPr>
              <w:t>审批记</w:t>
            </w:r>
            <w:r>
              <w:rPr>
                <w:rFonts w:ascii="仿宋" w:hAnsi="仿宋" w:eastAsia="仿宋" w:cs="Segoe UI"/>
                <w:color w:val="000000" w:themeColor="text1"/>
                <w14:textFill>
                  <w14:solidFill>
                    <w14:schemeClr w14:val="tx1"/>
                  </w14:solidFill>
                </w14:textFill>
              </w:rPr>
              <w:t>录</w:t>
            </w:r>
            <w:r>
              <w:rPr>
                <w:rFonts w:hint="eastAsia" w:ascii="仿宋" w:hAnsi="仿宋" w:eastAsia="仿宋" w:cs="Segoe UI"/>
                <w:color w:val="000000" w:themeColor="text1"/>
                <w14:textFill>
                  <w14:solidFill>
                    <w14:schemeClr w14:val="tx1"/>
                  </w14:solidFill>
                </w14:textFill>
              </w:rPr>
              <w:t>,填写时可根据病案号获取病人相关信息例如姓名、年龄、性别等。</w:t>
            </w:r>
          </w:p>
          <w:p>
            <w:pPr>
              <w:pStyle w:val="40"/>
              <w:numPr>
                <w:ilvl w:val="1"/>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重大手术记录统计管理,从</w:t>
            </w:r>
            <w:r>
              <w:rPr>
                <w:rFonts w:ascii="仿宋" w:hAnsi="仿宋" w:eastAsia="仿宋"/>
                <w:color w:val="000000" w:themeColor="text1"/>
                <w:lang w:bidi="ar"/>
                <w14:textFill>
                  <w14:solidFill>
                    <w14:schemeClr w14:val="tx1"/>
                  </w14:solidFill>
                </w14:textFill>
              </w:rPr>
              <w:t>医院信息系统或其他相关数据源中收集数据</w:t>
            </w:r>
            <w:r>
              <w:rPr>
                <w:rFonts w:hint="eastAsia" w:ascii="仿宋" w:hAnsi="仿宋" w:eastAsia="仿宋"/>
                <w:color w:val="000000" w:themeColor="text1"/>
                <w:lang w:bidi="ar"/>
                <w14:textFill>
                  <w14:solidFill>
                    <w14:schemeClr w14:val="tx1"/>
                  </w14:solidFill>
                </w14:textFill>
              </w:rPr>
              <w:t>,以表格的形式展现出属于重大手术的手术记录,并标记为申报的重大手术.</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分析统计功能</w:t>
            </w:r>
          </w:p>
          <w:p>
            <w:pPr>
              <w:pStyle w:val="40"/>
              <w:ind w:left="1220" w:firstLine="0"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包括各类业务的统计功能，如危急值处置统计、重大手术审批、处方权申请,以表格的形式展现出危急值记录,重大手术开展以及申请情况,处方权限申请情况</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自动轮转</w:t>
            </w:r>
          </w:p>
          <w:p>
            <w:pPr>
              <w:pStyle w:val="40"/>
              <w:ind w:left="1220" w:firstLine="0"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入职转科轮转,管理员可以在系统上对新入职的员工</w:t>
            </w:r>
            <w:r>
              <w:rPr>
                <w:rFonts w:hint="eastAsia" w:ascii="仿宋" w:hAnsi="仿宋" w:eastAsia="仿宋"/>
                <w:color w:val="000000" w:themeColor="text1"/>
                <w14:textFill>
                  <w14:solidFill>
                    <w14:schemeClr w14:val="tx1"/>
                  </w14:solidFill>
                </w14:textFill>
              </w:rPr>
              <w:t>预先计划设定医师轮转的时间, 按照3个月的默认选择，可以取消勾选，例如如果是医务科的轮转，时间是1个月，其他临床科室默认是3个月</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限制性手术</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限制性手术的授权申请,可以在系统上</w:t>
            </w:r>
            <w:r>
              <w:rPr>
                <w:rFonts w:ascii="仿宋" w:hAnsi="仿宋" w:eastAsia="仿宋" w:cs="Segoe UI"/>
                <w:color w:val="000000" w:themeColor="text1"/>
                <w14:textFill>
                  <w14:solidFill>
                    <w14:schemeClr w14:val="tx1"/>
                  </w14:solidFill>
                </w14:textFill>
              </w:rPr>
              <w:t>提交</w:t>
            </w:r>
            <w:r>
              <w:rPr>
                <w:rFonts w:hint="eastAsia" w:ascii="仿宋" w:hAnsi="仿宋" w:eastAsia="仿宋" w:cs="Segoe UI"/>
                <w:color w:val="000000" w:themeColor="text1"/>
                <w14:textFill>
                  <w14:solidFill>
                    <w14:schemeClr w14:val="tx1"/>
                  </w14:solidFill>
                </w14:textFill>
              </w:rPr>
              <w:t>授权申请</w:t>
            </w:r>
            <w:r>
              <w:rPr>
                <w:rFonts w:ascii="仿宋" w:hAnsi="仿宋" w:eastAsia="仿宋" w:cs="Segoe UI"/>
                <w:color w:val="000000" w:themeColor="text1"/>
                <w14:textFill>
                  <w14:solidFill>
                    <w14:schemeClr w14:val="tx1"/>
                  </w14:solidFill>
                </w14:textFill>
              </w:rPr>
              <w:t>请求、审批流程、查看历史</w:t>
            </w:r>
            <w:r>
              <w:rPr>
                <w:rFonts w:hint="eastAsia" w:ascii="仿宋" w:hAnsi="仿宋" w:eastAsia="仿宋" w:cs="Segoe UI"/>
                <w:color w:val="000000" w:themeColor="text1"/>
                <w14:textFill>
                  <w14:solidFill>
                    <w14:schemeClr w14:val="tx1"/>
                  </w14:solidFill>
                </w14:textFill>
              </w:rPr>
              <w:t>审批记</w:t>
            </w:r>
            <w:r>
              <w:rPr>
                <w:rFonts w:ascii="仿宋" w:hAnsi="仿宋" w:eastAsia="仿宋" w:cs="Segoe UI"/>
                <w:color w:val="000000" w:themeColor="text1"/>
                <w14:textFill>
                  <w14:solidFill>
                    <w14:schemeClr w14:val="tx1"/>
                  </w14:solidFill>
                </w14:textFill>
              </w:rPr>
              <w:t>录</w:t>
            </w:r>
            <w:r>
              <w:rPr>
                <w:rFonts w:hint="eastAsia" w:ascii="仿宋" w:hAnsi="仿宋" w:eastAsia="仿宋" w:cs="Segoe UI"/>
                <w:color w:val="000000" w:themeColor="text1"/>
                <w14:textFill>
                  <w14:solidFill>
                    <w14:schemeClr w14:val="tx1"/>
                  </w14:solidFill>
                </w14:textFill>
              </w:rPr>
              <w:t>. 填写表单时系统可获取当前工号、姓名、职称,历史手术例数。</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高水平医院经费使用审批</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高水平医院经费使用审批,为</w:t>
            </w:r>
            <w:r>
              <w:rPr>
                <w:rFonts w:ascii="仿宋" w:hAnsi="仿宋" w:eastAsia="仿宋" w:cs="Segoe UI"/>
                <w:color w:val="000000" w:themeColor="text1"/>
                <w14:textFill>
                  <w14:solidFill>
                    <w14:schemeClr w14:val="tx1"/>
                  </w14:solidFill>
                </w14:textFill>
              </w:rPr>
              <w:t>确保医院的经费用于高质量医疗服务和设备的购置</w:t>
            </w:r>
            <w:r>
              <w:rPr>
                <w:rFonts w:hint="eastAsia" w:ascii="仿宋" w:hAnsi="仿宋" w:eastAsia="仿宋" w:cs="Segoe UI"/>
                <w:color w:val="000000" w:themeColor="text1"/>
                <w14:textFill>
                  <w14:solidFill>
                    <w14:schemeClr w14:val="tx1"/>
                  </w14:solidFill>
                </w14:textFill>
              </w:rPr>
              <w:t>,可以在系统上申请并上</w:t>
            </w:r>
            <w:r>
              <w:rPr>
                <w:rFonts w:ascii="仿宋" w:hAnsi="仿宋" w:eastAsia="仿宋" w:cs="Segoe UI"/>
                <w:color w:val="000000" w:themeColor="text1"/>
                <w14:textFill>
                  <w14:solidFill>
                    <w14:schemeClr w14:val="tx1"/>
                  </w14:solidFill>
                </w14:textFill>
              </w:rPr>
              <w:t>所需的所有文档和信息，包括项目计划、预算、合同、供应商报价等</w:t>
            </w:r>
            <w:r>
              <w:rPr>
                <w:rFonts w:hint="eastAsia" w:ascii="仿宋" w:hAnsi="仿宋" w:eastAsia="仿宋" w:cs="Segoe UI"/>
                <w:color w:val="000000" w:themeColor="text1"/>
                <w14:textFill>
                  <w14:solidFill>
                    <w14:schemeClr w14:val="tx1"/>
                  </w14:solidFill>
                </w14:textFill>
              </w:rPr>
              <w:t>.</w:t>
            </w:r>
            <w:r>
              <w:rPr>
                <w:rFonts w:ascii="仿宋" w:hAnsi="仿宋" w:eastAsia="仿宋" w:cs="Segoe UI"/>
                <w:color w:val="000000" w:themeColor="text1"/>
                <w14:textFill>
                  <w14:solidFill>
                    <w14:schemeClr w14:val="tx1"/>
                  </w14:solidFill>
                </w14:textFill>
              </w:rPr>
              <w:t xml:space="preserve"> 对每个经费使用项目进行详细评估，包括项目的目标、风险、效益和可行性。确保每个项目都符合医院的长期战略和质量标准</w:t>
            </w:r>
            <w:r>
              <w:rPr>
                <w:rFonts w:hint="eastAsia" w:ascii="仿宋" w:hAnsi="仿宋" w:eastAsia="仿宋" w:cs="Segoe UI"/>
                <w:color w:val="000000" w:themeColor="text1"/>
                <w14:textFill>
                  <w14:solidFill>
                    <w14:schemeClr w14:val="tx1"/>
                  </w14:solidFill>
                </w14:textFill>
              </w:rPr>
              <w:t>。</w:t>
            </w:r>
          </w:p>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bookmarkStart w:id="11" w:name="_GoBack"/>
            <w:bookmarkEnd w:id="11"/>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商务需求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710"/>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序号</w:t>
                  </w:r>
                </w:p>
              </w:tc>
              <w:tc>
                <w:tcPr>
                  <w:tcW w:w="13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目录</w:t>
                  </w:r>
                </w:p>
              </w:tc>
              <w:tc>
                <w:tcPr>
                  <w:tcW w:w="6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免费保修期</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货物免费保修</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一年</w:t>
                  </w:r>
                  <w:r>
                    <w:rPr>
                      <w:rFonts w:cs="宋体" w:asciiTheme="minorEastAsia" w:hAnsiTheme="minorEastAsia" w:eastAsiaTheme="minorEastAsia"/>
                      <w:color w:val="000000" w:themeColor="text1"/>
                      <w:kern w:val="0"/>
                      <w:sz w:val="24"/>
                      <w:szCs w:val="24"/>
                      <w14:textFill>
                        <w14:solidFill>
                          <w14:schemeClr w14:val="tx1"/>
                        </w14:solidFill>
                      </w14:textFill>
                    </w:rPr>
                    <w:t>，时间自最终验收合格并交付使用之日起计算。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维修响应及故障解决时间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在保修期内，一旦发生质量问题，投标人保证在接到通知24小时内赶到现场进行修理或更换。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4</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5</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highlight w:val="yellow"/>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highlight w:val="yellow"/>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投标人应按其投标文件中的承诺，进行其他售后服务工作。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ind w:left="-1" w:leftChars="-6" w:hanging="12" w:hangingChars="5"/>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维修响应时间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在保修期外，一旦发生质量问题，投标人保证在接到通知24小时内赶到现场进行修理或更换。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ind w:left="-1" w:leftChars="-6" w:hanging="12" w:hangingChars="5"/>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ind w:left="-1" w:leftChars="-6" w:hanging="12" w:hangingChars="5"/>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4</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 xml:space="preserve">厂家提供终身维修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关于交货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1.1签订合同后</w:t>
                  </w:r>
                  <w:r>
                    <w:rPr>
                      <w:rFonts w:cs="宋体" w:asciiTheme="minorEastAsia" w:hAnsiTheme="minorEastAsia" w:eastAsiaTheme="minorEastAsia"/>
                      <w:color w:val="000000" w:themeColor="text1"/>
                      <w:kern w:val="0"/>
                      <w:sz w:val="24"/>
                      <w:szCs w:val="24"/>
                      <w:u w:val="single"/>
                      <w14:textFill>
                        <w14:solidFill>
                          <w14:schemeClr w14:val="tx1"/>
                        </w14:solidFill>
                      </w14:textFill>
                    </w:rPr>
                    <w:t>40</w:t>
                  </w:r>
                  <w:r>
                    <w:rPr>
                      <w:rFonts w:cs="宋体" w:asciiTheme="minorEastAsia" w:hAnsiTheme="minorEastAsia" w:eastAsiaTheme="minorEastAsia"/>
                      <w:color w:val="000000" w:themeColor="text1"/>
                      <w:kern w:val="0"/>
                      <w:sz w:val="24"/>
                      <w:szCs w:val="24"/>
                      <w14:textFill>
                        <w14:solidFill>
                          <w14:schemeClr w14:val="tx1"/>
                        </w14:solidFill>
                      </w14:textFill>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76" w:hRule="atLeast"/>
              </w:trPr>
              <w:tc>
                <w:tcPr>
                  <w:tcW w:w="710" w:type="dxa"/>
                  <w:vMerge w:val="continue"/>
                  <w:tcBorders>
                    <w:top w:val="nil"/>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373" w:type="dxa"/>
                  <w:vMerge w:val="continue"/>
                  <w:tcBorders>
                    <w:top w:val="nil"/>
                    <w:left w:val="nil"/>
                    <w:bottom w:val="single" w:color="auto" w:sz="8" w:space="0"/>
                    <w:right w:val="single" w:color="auto" w:sz="8" w:space="0"/>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1.2投标人必须承担的设备运输、安装调试、验收检测和提供设备操作说明书、图纸等其他类似的义务。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26"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关于验收</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1.1投标人货物经过双方检验认可后，签署验收报告，产品保修期自验收合格之日起算，由投标人提供产品保修文件。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467" w:hRule="atLeast"/>
              </w:trPr>
              <w:tc>
                <w:tcPr>
                  <w:tcW w:w="710" w:type="dxa"/>
                  <w:vMerge w:val="continue"/>
                  <w:tcBorders>
                    <w:top w:val="nil"/>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1373" w:type="dxa"/>
                  <w:vMerge w:val="continue"/>
                  <w:tcBorders>
                    <w:top w:val="nil"/>
                    <w:left w:val="nil"/>
                    <w:bottom w:val="single" w:color="auto" w:sz="8" w:space="0"/>
                    <w:right w:val="single" w:color="auto" w:sz="8" w:space="0"/>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1.2当满足以下条件时，采购人才向中标人签发货物验收报告：</w:t>
                  </w:r>
                </w:p>
                <w:p>
                  <w:pPr>
                    <w:widowControl/>
                    <w:spacing w:before="100" w:beforeAutospacing="1" w:after="100" w:afterAutospacing="1" w:line="3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a、中标人已按照合同规定提供了全部产品及完整的技术资料。</w:t>
                  </w:r>
                </w:p>
                <w:p>
                  <w:pPr>
                    <w:widowControl/>
                    <w:spacing w:before="100" w:beforeAutospacing="1" w:after="100" w:afterAutospacing="1" w:line="3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b、货物符合招标文件技术规格书的要求，性能满足要求。</w:t>
                  </w:r>
                </w:p>
                <w:p>
                  <w:pPr>
                    <w:widowControl/>
                    <w:spacing w:before="100" w:beforeAutospacing="1" w:after="100" w:afterAutospacing="1" w:line="34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c、货物具备产品合格证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关于付款</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1、</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付款条件：</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合同签订并收到</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全额发票后30天内</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向中标方</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方</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支付</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货款</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5</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0%</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预付</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系统上线并验收合格后凭验收单支付至全款的4</w:t>
                  </w:r>
                  <w:r>
                    <w:rPr>
                      <w:rFonts w:cs="宋体" w:asciiTheme="minorEastAsia" w:hAnsiTheme="minorEastAsia" w:eastAsiaTheme="minorEastAsia"/>
                      <w:color w:val="000000" w:themeColor="text1"/>
                      <w:kern w:val="0"/>
                      <w:sz w:val="24"/>
                      <w:szCs w:val="24"/>
                      <w:highlight w:val="none"/>
                      <w14:textFill>
                        <w14:solidFill>
                          <w14:schemeClr w14:val="tx1"/>
                        </w14:solidFill>
                      </w14:textFill>
                    </w:rPr>
                    <w:t>5</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%，验收合格一年后支付余款5%。</w:t>
                  </w:r>
                </w:p>
                <w:p>
                  <w:pPr>
                    <w:widowControl/>
                    <w:spacing w:before="100" w:beforeAutospacing="1" w:after="100" w:afterAutospacing="1" w:line="300" w:lineRule="atLeast"/>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2、由于供应商的原因，未能按时供货，每迟一天罚款合同总额的0.5%；如超过供货期</w:t>
                  </w:r>
                  <w:r>
                    <w:rPr>
                      <w:rFonts w:hint="eastAsia" w:cs="宋体" w:asciiTheme="minorEastAsia" w:hAnsiTheme="minorEastAsia" w:eastAsiaTheme="minorEastAsia"/>
                      <w:color w:val="000000" w:themeColor="text1"/>
                      <w:kern w:val="0"/>
                      <w:sz w:val="24"/>
                      <w:szCs w:val="24"/>
                      <w14:textFill>
                        <w14:solidFill>
                          <w14:schemeClr w14:val="tx1"/>
                        </w14:solidFill>
                      </w14:textFill>
                    </w:rPr>
                    <w:t>6</w:t>
                  </w:r>
                  <w:r>
                    <w:rPr>
                      <w:rFonts w:cs="宋体" w:asciiTheme="minorEastAsia" w:hAnsiTheme="minorEastAsia" w:eastAsiaTheme="minorEastAsia"/>
                      <w:color w:val="000000" w:themeColor="text1"/>
                      <w:kern w:val="0"/>
                      <w:sz w:val="24"/>
                      <w:szCs w:val="24"/>
                      <w14:textFill>
                        <w14:solidFill>
                          <w14:schemeClr w14:val="tx1"/>
                        </w14:solidFill>
                      </w14:textFill>
                    </w:rPr>
                    <w:t>0天，我院将终止合同并通过法律程序对供应商进行索赔。</w:t>
                  </w:r>
                </w:p>
                <w:p>
                  <w:pPr>
                    <w:widowControl/>
                    <w:spacing w:before="100" w:beforeAutospacing="1" w:after="100" w:afterAutospacing="1" w:line="300" w:lineRule="atLeast"/>
                    <w:jc w:val="left"/>
                    <w:rPr>
                      <w:rFonts w:cs="宋体" w:asciiTheme="minorEastAsia" w:hAnsiTheme="minorEastAsia" w:eastAsiaTheme="minorEastAsia"/>
                      <w:color w:val="000000" w:themeColor="text1"/>
                      <w:kern w:val="0"/>
                      <w:sz w:val="24"/>
                      <w:szCs w:val="24"/>
                      <w:highlight w:val="yellow"/>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3、由于供应商的原因，在货到一周内未进行安装调试，或安装调试时间超过正常要求，按每超过一天罚款合同总额的0.5%或按我院损失罚款。情节严重者，我院将依法律程序对供应商进行索赔</w:t>
                  </w:r>
                </w:p>
              </w:tc>
            </w:tr>
          </w:tbl>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r>
    </w:tbl>
    <w:p>
      <w:pPr>
        <w:rPr>
          <w:rFonts w:asciiTheme="minorEastAsia" w:hAnsiTheme="minorEastAsia" w:eastAsiaTheme="minorEastAsia"/>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widowControl/>
        <w:jc w:val="left"/>
        <w:rPr>
          <w:rFonts w:asciiTheme="minorEastAsia" w:hAnsiTheme="minorEastAsia" w:eastAsiaTheme="minorEastAsia"/>
          <w:b/>
          <w:bCs/>
          <w:color w:val="FF0000"/>
          <w:sz w:val="24"/>
          <w:szCs w:val="24"/>
        </w:rPr>
      </w:pPr>
      <w:r>
        <w:rPr>
          <w:rFonts w:asciiTheme="minorEastAsia" w:hAnsiTheme="minorEastAsia" w:eastAsiaTheme="minorEastAsia"/>
          <w:b/>
          <w:bCs/>
          <w:color w:val="FF0000"/>
          <w:sz w:val="24"/>
          <w:szCs w:val="24"/>
        </w:rPr>
        <w:br w:type="page"/>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                         </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软件名称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rPr>
              <w:t>品牌</w:t>
            </w:r>
          </w:p>
        </w:tc>
        <w:tc>
          <w:tcPr>
            <w:tcW w:w="1819" w:type="dxa"/>
          </w:tcPr>
          <w:p>
            <w:pPr>
              <w:jc w:val="center"/>
              <w:rPr>
                <w:szCs w:val="21"/>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401658"/>
      <w:bookmarkStart w:id="4" w:name="_Toc201743116"/>
      <w:bookmarkStart w:id="5" w:name="_Toc20199794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6"/>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（被授权人的姓名、职务）为本公司的合法代理人，以本公司名义负责处理在深圳市儿童医院软件采购活动中相关谈判采购事务。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6"/>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bl>
    <w:p>
      <w:pPr>
        <w:pStyle w:val="6"/>
        <w:jc w:val="left"/>
        <w:rPr>
          <w:rFonts w:asciiTheme="minorEastAsia" w:hAnsiTheme="minorEastAsia" w:eastAsiaTheme="minorEastAsia"/>
          <w:sz w:val="24"/>
          <w:szCs w:val="24"/>
        </w:rPr>
      </w:pPr>
    </w:p>
    <w:p>
      <w:pPr>
        <w:pStyle w:val="6"/>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p>
    <w:p>
      <w:pPr>
        <w:pStyle w:val="2"/>
        <w:spacing w:line="36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highlight w:val="green"/>
              </w:rPr>
            </w:pPr>
            <w:r>
              <w:rPr>
                <w:rFonts w:cs="宋体" w:asciiTheme="minorEastAsia" w:hAnsiTheme="minorEastAsia" w:eastAsiaTheme="minorEastAsia"/>
                <w:b/>
                <w:bCs/>
                <w:kern w:val="0"/>
                <w:sz w:val="24"/>
                <w:szCs w:val="24"/>
              </w:rPr>
              <w:t>项目背景</w:t>
            </w:r>
          </w:p>
        </w:tc>
        <w:tc>
          <w:tcPr>
            <w:tcW w:w="8880"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ascii="宋体"/>
                <w:color w:val="000000"/>
                <w:kern w:val="0"/>
                <w:sz w:val="24"/>
              </w:rPr>
              <w:t>根据</w:t>
            </w:r>
            <w:r>
              <w:rPr>
                <w:rFonts w:hint="eastAsia" w:ascii="宋体"/>
                <w:color w:val="000000"/>
                <w:kern w:val="0"/>
                <w:sz w:val="24"/>
                <w:lang w:val="zh-CN"/>
              </w:rPr>
              <w:t>卫计委颁布的《医疗质量管理办法》，其中的</w:t>
            </w:r>
            <w:r>
              <w:rPr>
                <w:rFonts w:hint="eastAsia" w:ascii="宋体"/>
                <w:color w:val="000000"/>
                <w:kern w:val="0"/>
                <w:sz w:val="24"/>
              </w:rPr>
              <w:t>18项核心制度，和医务工作息息相关，如</w:t>
            </w:r>
            <w:r>
              <w:rPr>
                <w:rFonts w:hint="eastAsia" w:ascii="宋体"/>
                <w:color w:val="000000"/>
                <w:kern w:val="0"/>
                <w:sz w:val="24"/>
                <w:lang w:val="zh-CN"/>
              </w:rPr>
              <w:t>手术分级分类管理制度、新技术和新项目准入制度、手术安全核查制度等，通过信息化手段将更能落实管理制度。本院通过医务管理信息系统二期的建设，实现了医务管理水平的提升，现在需要加强对主诊组的管理、个人档案内容的数据丰富，以及和全院其它更多系统的对接，实现医务管理与业系统的深度互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货物清单</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tbl>
            <w:tblPr>
              <w:tblStyle w:val="13"/>
              <w:tblW w:w="8827"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系统</w:t>
                  </w:r>
                  <w:r>
                    <w:rPr>
                      <w:rFonts w:cs="宋体" w:asciiTheme="minorEastAsia" w:hAnsiTheme="minorEastAsia" w:eastAsiaTheme="minorEastAsia"/>
                      <w:b/>
                      <w:bCs/>
                      <w:color w:val="000000" w:themeColor="text1"/>
                      <w:kern w:val="0"/>
                      <w:sz w:val="24"/>
                      <w:szCs w:val="24"/>
                      <w14:textFill>
                        <w14:solidFill>
                          <w14:schemeClr w14:val="tx1"/>
                        </w14:solidFill>
                      </w14:textFill>
                    </w:rPr>
                    <w:t xml:space="preserve">名称 </w:t>
                  </w:r>
                </w:p>
              </w:tc>
              <w:tc>
                <w:tcPr>
                  <w:tcW w:w="1344"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数量</w:t>
                  </w:r>
                </w:p>
              </w:tc>
              <w:tc>
                <w:tcPr>
                  <w:tcW w:w="1311"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单位</w:t>
                  </w:r>
                </w:p>
              </w:tc>
              <w:tc>
                <w:tcPr>
                  <w:tcW w:w="1770"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总</w:t>
                  </w:r>
                  <w:r>
                    <w:rPr>
                      <w:rFonts w:cs="宋体" w:asciiTheme="minorEastAsia" w:hAnsiTheme="minorEastAsia" w:eastAsiaTheme="minorEastAsia"/>
                      <w:b/>
                      <w:bCs/>
                      <w:color w:val="000000" w:themeColor="text1"/>
                      <w:kern w:val="0"/>
                      <w:sz w:val="24"/>
                      <w:szCs w:val="24"/>
                      <w14:textFill>
                        <w14:solidFill>
                          <w14:schemeClr w14:val="tx1"/>
                        </w14:solidFill>
                      </w14:textFill>
                    </w:rPr>
                    <w:t>预算</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金</w:t>
                  </w:r>
                  <w:r>
                    <w:rPr>
                      <w:rFonts w:cs="宋体" w:asciiTheme="minorEastAsia" w:hAnsiTheme="minorEastAsia" w:eastAsiaTheme="minorEastAsia"/>
                      <w:b/>
                      <w:bCs/>
                      <w:color w:val="000000" w:themeColor="text1"/>
                      <w:kern w:val="0"/>
                      <w:sz w:val="24"/>
                      <w:szCs w:val="24"/>
                      <w14:textFill>
                        <w14:solidFill>
                          <w14:schemeClr w14:val="tx1"/>
                        </w14:solidFill>
                      </w14:textFill>
                    </w:rPr>
                    <w:t>额(元)</w:t>
                  </w:r>
                </w:p>
              </w:tc>
              <w:tc>
                <w:tcPr>
                  <w:tcW w:w="1775"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医务管理系统升级改造</w:t>
                  </w:r>
                </w:p>
              </w:tc>
              <w:tc>
                <w:tcPr>
                  <w:tcW w:w="1344"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1311"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套</w:t>
                  </w:r>
                </w:p>
              </w:tc>
              <w:tc>
                <w:tcPr>
                  <w:tcW w:w="1770" w:type="dxa"/>
                  <w:tcBorders>
                    <w:top w:val="single" w:color="auto" w:sz="6" w:space="0"/>
                    <w:left w:val="single" w:color="auto" w:sz="6" w:space="0"/>
                    <w:bottom w:val="nil"/>
                    <w:right w:val="nil"/>
                  </w:tcBorders>
                  <w:vAlign w:val="center"/>
                </w:tcPr>
                <w:p>
                  <w:pPr>
                    <w:widowControl/>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99500</w:t>
                  </w:r>
                </w:p>
              </w:tc>
              <w:tc>
                <w:tcPr>
                  <w:tcW w:w="1775"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r>
          </w:tbl>
          <w:p>
            <w:pPr>
              <w:widowControl/>
              <w:jc w:val="left"/>
              <w:rPr>
                <w:rFonts w:cs="宋体" w:asciiTheme="minorEastAsia" w:hAnsiTheme="minorEastAsia" w:eastAsiaTheme="minorEastAsia"/>
                <w:color w:val="000000" w:themeColor="text1"/>
                <w:kern w:val="0"/>
                <w:sz w:val="24"/>
                <w:szCs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技术要求</w:t>
            </w:r>
          </w:p>
        </w:tc>
        <w:tc>
          <w:tcPr>
            <w:tcW w:w="8880" w:type="dxa"/>
            <w:tcBorders>
              <w:top w:val="single" w:color="auto" w:sz="6" w:space="0"/>
              <w:left w:val="single" w:color="auto" w:sz="6" w:space="0"/>
              <w:bottom w:val="nil"/>
              <w:right w:val="nil"/>
            </w:tcBorders>
            <w:vAlign w:val="center"/>
          </w:tcPr>
          <w:p>
            <w:pPr>
              <w:widowControl/>
              <w:snapToGrid w:val="0"/>
              <w:spacing w:before="100" w:beforeAutospacing="1" w:after="100" w:afterAutospacing="1"/>
              <w:jc w:val="left"/>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具体技术</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参数</w:t>
            </w:r>
            <w:r>
              <w:rPr>
                <w:rFonts w:cs="宋体" w:asciiTheme="minorEastAsia" w:hAnsiTheme="minorEastAsia" w:eastAsiaTheme="minorEastAsia"/>
                <w:b/>
                <w:bCs/>
                <w:color w:val="000000" w:themeColor="text1"/>
                <w:kern w:val="0"/>
                <w:sz w:val="24"/>
                <w:szCs w:val="24"/>
                <w14:textFill>
                  <w14:solidFill>
                    <w14:schemeClr w14:val="tx1"/>
                  </w14:solidFill>
                </w14:textFill>
              </w:rPr>
              <w:t>要求</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主诊组指标</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ascii="仿宋" w:hAnsi="仿宋" w:eastAsia="仿宋" w:cs="宋体"/>
                <w:color w:val="000000" w:themeColor="text1"/>
                <w:kern w:val="0"/>
                <w:szCs w:val="21"/>
                <w:lang w:bidi="ar"/>
                <w14:textFill>
                  <w14:solidFill>
                    <w14:schemeClr w14:val="tx1"/>
                  </w14:solidFill>
                </w14:textFill>
              </w:rPr>
              <w:t>为了帮助医疗机构或医疗专家更好地评估不同主诊组的性能和效果</w:t>
            </w:r>
            <w:r>
              <w:rPr>
                <w:rFonts w:hint="eastAsia" w:ascii="仿宋" w:hAnsi="仿宋" w:eastAsia="仿宋" w:cs="宋体"/>
                <w:color w:val="000000" w:themeColor="text1"/>
                <w:kern w:val="0"/>
                <w:szCs w:val="21"/>
                <w:lang w:bidi="ar"/>
                <w14:textFill>
                  <w14:solidFill>
                    <w14:schemeClr w14:val="tx1"/>
                  </w14:solidFill>
                </w14:textFill>
              </w:rPr>
              <w:t>,</w:t>
            </w:r>
            <w:r>
              <w:rPr>
                <w:rFonts w:ascii="仿宋" w:hAnsi="仿宋" w:eastAsia="仿宋" w:cs="宋体"/>
                <w:color w:val="000000" w:themeColor="text1"/>
                <w:kern w:val="0"/>
                <w:szCs w:val="21"/>
                <w:lang w:bidi="ar"/>
                <w14:textFill>
                  <w14:solidFill>
                    <w14:schemeClr w14:val="tx1"/>
                  </w14:solidFill>
                </w14:textFill>
              </w:rPr>
              <w:t>从医疗记录、医院信息系统或其他相关数据源中收集数据</w:t>
            </w:r>
            <w:r>
              <w:rPr>
                <w:rFonts w:hint="eastAsia" w:ascii="仿宋" w:hAnsi="仿宋" w:eastAsia="仿宋" w:cs="宋体"/>
                <w:color w:val="000000" w:themeColor="text1"/>
                <w:kern w:val="0"/>
                <w:szCs w:val="21"/>
                <w:lang w:bidi="ar"/>
                <w14:textFill>
                  <w14:solidFill>
                    <w14:schemeClr w14:val="tx1"/>
                  </w14:solidFill>
                </w14:textFill>
              </w:rPr>
              <w:t>,按主诊组分组统计出各项指标(见指标类型</w:t>
            </w:r>
            <w:r>
              <w:rPr>
                <w:rFonts w:ascii="仿宋" w:hAnsi="仿宋" w:eastAsia="仿宋" w:cs="宋体"/>
                <w:color w:val="000000" w:themeColor="text1"/>
                <w:kern w:val="0"/>
                <w:szCs w:val="21"/>
                <w:lang w:bidi="ar"/>
                <w14:textFill>
                  <w14:solidFill>
                    <w14:schemeClr w14:val="tx1"/>
                  </w14:solidFill>
                </w14:textFill>
              </w:rPr>
              <w:t>)</w:t>
            </w:r>
            <w:r>
              <w:rPr>
                <w:rFonts w:hint="eastAsia" w:ascii="仿宋" w:hAnsi="仿宋" w:eastAsia="仿宋" w:cs="宋体"/>
                <w:color w:val="000000" w:themeColor="text1"/>
                <w:kern w:val="0"/>
                <w:szCs w:val="21"/>
                <w:lang w:bidi="ar"/>
                <w14:textFill>
                  <w14:solidFill>
                    <w14:schemeClr w14:val="tx1"/>
                  </w14:solidFill>
                </w14:textFill>
              </w:rPr>
              <w:t>数值,并按照计算公式计算得出指标分数,</w:t>
            </w:r>
            <w:r>
              <w:rPr>
                <w:rFonts w:ascii="仿宋" w:hAnsi="仿宋" w:eastAsia="仿宋" w:cs="宋体"/>
                <w:color w:val="000000" w:themeColor="text1"/>
                <w:kern w:val="0"/>
                <w:szCs w:val="21"/>
                <w:lang w:bidi="ar"/>
                <w14:textFill>
                  <w14:solidFill>
                    <w14:schemeClr w14:val="tx1"/>
                  </w14:solidFill>
                </w14:textFill>
              </w:rPr>
              <w:t>结果以可视化图表、表格的形式呈现，以便医疗专家能够快速理解和比较不同主诊组之间的数据</w:t>
            </w:r>
            <w:r>
              <w:rPr>
                <w:rFonts w:hint="eastAsia" w:ascii="仿宋" w:hAnsi="仿宋" w:eastAsia="仿宋" w:cs="宋体"/>
                <w:color w:val="000000" w:themeColor="text1"/>
                <w:kern w:val="0"/>
                <w:szCs w:val="21"/>
                <w:lang w:bidi="ar"/>
                <w14:textFill>
                  <w14:solidFill>
                    <w14:schemeClr w14:val="tx1"/>
                  </w14:solidFill>
                </w14:textFill>
              </w:rPr>
              <w:t>,</w:t>
            </w:r>
            <w:r>
              <w:rPr>
                <w:rFonts w:ascii="仿宋" w:hAnsi="仿宋" w:eastAsia="仿宋" w:cs="宋体"/>
                <w:color w:val="000000" w:themeColor="text1"/>
                <w:kern w:val="0"/>
                <w:szCs w:val="21"/>
                <w:lang w:bidi="ar"/>
                <w14:textFill>
                  <w14:solidFill>
                    <w14:schemeClr w14:val="tx1"/>
                  </w14:solidFill>
                </w14:textFill>
              </w:rPr>
              <w:t xml:space="preserve"> 分析可以基于不同的时间范围，如每月或年度。</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主诊组指标类型</w:t>
            </w:r>
          </w:p>
          <w:p>
            <w:pPr>
              <w:widowControl/>
              <w:spacing w:line="300" w:lineRule="exact"/>
              <w:ind w:firstLine="1050" w:firstLineChars="500"/>
              <w:textAlignment w:val="center"/>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1、不良事件发生例数</w:t>
            </w:r>
          </w:p>
          <w:p>
            <w:pPr>
              <w:widowControl/>
              <w:spacing w:line="300" w:lineRule="exact"/>
              <w:ind w:firstLine="1050" w:firstLineChars="500"/>
              <w:textAlignment w:val="center"/>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2、非计划再次手术</w:t>
            </w:r>
          </w:p>
          <w:p>
            <w:pPr>
              <w:widowControl/>
              <w:spacing w:line="300" w:lineRule="exact"/>
              <w:ind w:firstLine="1050" w:firstLineChars="500"/>
              <w:textAlignment w:val="center"/>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3、手术患者病发症比率</w:t>
            </w:r>
          </w:p>
          <w:p>
            <w:pPr>
              <w:widowControl/>
              <w:spacing w:line="300" w:lineRule="exact"/>
              <w:ind w:firstLine="1050" w:firstLineChars="500"/>
              <w:textAlignment w:val="center"/>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4、新技术、新项目开展</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5、市厅级及以上科研课题立项（含教学课题）</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6、发表SCI论文（含教学论文）</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7、出版的指南/专著/共识</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8、临床研究项目</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9、发明专利</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10、医师专科培训（住培教学）</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11、学术任职</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12、外出进修</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13、</w:t>
            </w:r>
            <w:r>
              <w:rPr>
                <w:rFonts w:ascii="仿宋" w:hAnsi="仿宋" w:eastAsia="仿宋" w:cs="宋体"/>
                <w:color w:val="000000" w:themeColor="text1"/>
                <w:kern w:val="0"/>
                <w:szCs w:val="21"/>
                <w:lang w:bidi="ar"/>
                <w14:textFill>
                  <w14:solidFill>
                    <w14:schemeClr w14:val="tx1"/>
                  </w14:solidFill>
                </w14:textFill>
              </w:rPr>
              <w:t>科普/宣传文章数量</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14、接访数量</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15、投诉、纠纷数量</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16、</w:t>
            </w:r>
            <w:r>
              <w:rPr>
                <w:rFonts w:ascii="仿宋" w:hAnsi="仿宋" w:eastAsia="仿宋" w:cs="宋体"/>
                <w:color w:val="000000" w:themeColor="text1"/>
                <w:kern w:val="0"/>
                <w:szCs w:val="21"/>
                <w:lang w:bidi="ar"/>
                <w14:textFill>
                  <w14:solidFill>
                    <w14:schemeClr w14:val="tx1"/>
                  </w14:solidFill>
                </w14:textFill>
              </w:rPr>
              <w:t>发生严重医疗安全事故</w:t>
            </w:r>
          </w:p>
          <w:p>
            <w:pPr>
              <w:ind w:firstLine="1050" w:firstLineChars="50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17、发生严重医疗损害事件</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主诊组的管理</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ascii="仿宋" w:hAnsi="仿宋" w:eastAsia="仿宋" w:cs="宋体"/>
                <w:color w:val="000000" w:themeColor="text1"/>
                <w:kern w:val="0"/>
                <w:szCs w:val="21"/>
                <w:lang w:bidi="ar"/>
                <w14:textFill>
                  <w14:solidFill>
                    <w14:schemeClr w14:val="tx1"/>
                  </w14:solidFill>
                </w14:textFill>
              </w:rPr>
              <w:t>1</w:t>
            </w:r>
            <w:r>
              <w:rPr>
                <w:rFonts w:hint="eastAsia" w:ascii="仿宋" w:hAnsi="仿宋" w:eastAsia="仿宋" w:cs="宋体"/>
                <w:color w:val="000000" w:themeColor="text1"/>
                <w:kern w:val="0"/>
                <w:szCs w:val="21"/>
                <w:lang w:bidi="ar"/>
                <w14:textFill>
                  <w14:solidFill>
                    <w14:schemeClr w14:val="tx1"/>
                  </w14:solidFill>
                </w14:textFill>
              </w:rPr>
              <w:t>、主诊组成员调整申请,</w:t>
            </w:r>
            <w:r>
              <w:rPr>
                <w:rFonts w:ascii="仿宋" w:hAnsi="仿宋" w:eastAsia="仿宋" w:cs="宋体"/>
                <w:color w:val="000000" w:themeColor="text1"/>
                <w:kern w:val="0"/>
                <w:szCs w:val="21"/>
                <w:lang w:bidi="ar"/>
                <w14:textFill>
                  <w14:solidFill>
                    <w14:schemeClr w14:val="tx1"/>
                  </w14:solidFill>
                </w14:textFill>
              </w:rPr>
              <w:t>为了确保医疗机构的主诊组成员与患者需求和医疗团队的变化保持一致</w:t>
            </w:r>
            <w:r>
              <w:rPr>
                <w:rFonts w:hint="eastAsia" w:ascii="仿宋" w:hAnsi="仿宋" w:eastAsia="仿宋" w:cs="宋体"/>
                <w:color w:val="000000" w:themeColor="text1"/>
                <w:kern w:val="0"/>
                <w:szCs w:val="21"/>
                <w:lang w:bidi="ar"/>
                <w14:textFill>
                  <w14:solidFill>
                    <w14:schemeClr w14:val="tx1"/>
                  </w14:solidFill>
                </w14:textFill>
              </w:rPr>
              <w:t>,可以在系统上</w:t>
            </w:r>
            <w:r>
              <w:rPr>
                <w:rFonts w:ascii="仿宋" w:hAnsi="仿宋" w:eastAsia="仿宋" w:cs="宋体"/>
                <w:color w:val="000000" w:themeColor="text1"/>
                <w:kern w:val="0"/>
                <w:szCs w:val="21"/>
                <w:lang w:bidi="ar"/>
                <w14:textFill>
                  <w14:solidFill>
                    <w14:schemeClr w14:val="tx1"/>
                  </w14:solidFill>
                </w14:textFill>
              </w:rPr>
              <w:t>提交调整请求、审批流程、查看历史</w:t>
            </w:r>
            <w:r>
              <w:rPr>
                <w:rFonts w:hint="eastAsia" w:ascii="仿宋" w:hAnsi="仿宋" w:eastAsia="仿宋" w:cs="宋体"/>
                <w:color w:val="000000" w:themeColor="text1"/>
                <w:kern w:val="0"/>
                <w:szCs w:val="21"/>
                <w:lang w:bidi="ar"/>
                <w14:textFill>
                  <w14:solidFill>
                    <w14:schemeClr w14:val="tx1"/>
                  </w14:solidFill>
                </w14:textFill>
              </w:rPr>
              <w:t>审批记</w:t>
            </w:r>
            <w:r>
              <w:rPr>
                <w:rFonts w:ascii="仿宋" w:hAnsi="仿宋" w:eastAsia="仿宋" w:cs="宋体"/>
                <w:color w:val="000000" w:themeColor="text1"/>
                <w:kern w:val="0"/>
                <w:szCs w:val="21"/>
                <w:lang w:bidi="ar"/>
                <w14:textFill>
                  <w14:solidFill>
                    <w14:schemeClr w14:val="tx1"/>
                  </w14:solidFill>
                </w14:textFill>
              </w:rPr>
              <w:t>录</w:t>
            </w:r>
            <w:r>
              <w:rPr>
                <w:rFonts w:hint="eastAsia" w:ascii="仿宋" w:hAnsi="仿宋" w:eastAsia="仿宋" w:cs="宋体"/>
                <w:color w:val="000000" w:themeColor="text1"/>
                <w:kern w:val="0"/>
                <w:szCs w:val="21"/>
                <w:lang w:bidi="ar"/>
                <w14:textFill>
                  <w14:solidFill>
                    <w14:schemeClr w14:val="tx1"/>
                  </w14:solidFill>
                </w14:textFill>
              </w:rPr>
              <w:t>,填写表单时系统可获取当前工号、姓名、职称、当前组架构。</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ascii="仿宋" w:hAnsi="仿宋" w:eastAsia="仿宋" w:cs="宋体"/>
                <w:color w:val="000000" w:themeColor="text1"/>
                <w:kern w:val="0"/>
                <w:szCs w:val="21"/>
                <w:lang w:bidi="ar"/>
                <w14:textFill>
                  <w14:solidFill>
                    <w14:schemeClr w14:val="tx1"/>
                  </w14:solidFill>
                </w14:textFill>
              </w:rPr>
              <w:t>2</w:t>
            </w:r>
            <w:r>
              <w:rPr>
                <w:rFonts w:hint="eastAsia" w:ascii="仿宋" w:hAnsi="仿宋" w:eastAsia="仿宋" w:cs="宋体"/>
                <w:color w:val="000000" w:themeColor="text1"/>
                <w:kern w:val="0"/>
                <w:szCs w:val="21"/>
                <w:lang w:bidi="ar"/>
                <w14:textFill>
                  <w14:solidFill>
                    <w14:schemeClr w14:val="tx1"/>
                  </w14:solidFill>
                </w14:textFill>
              </w:rPr>
              <w:t>、主诊组管理,</w:t>
            </w:r>
            <w:r>
              <w:rPr>
                <w:rFonts w:ascii="仿宋" w:hAnsi="仿宋" w:eastAsia="仿宋" w:cs="宋体"/>
                <w:color w:val="000000" w:themeColor="text1"/>
                <w:kern w:val="0"/>
                <w:szCs w:val="21"/>
                <w:lang w:bidi="ar"/>
                <w14:textFill>
                  <w14:solidFill>
                    <w14:schemeClr w14:val="tx1"/>
                  </w14:solidFill>
                </w14:textFill>
              </w:rPr>
              <w:t>用于有效管理和调整主诊组</w:t>
            </w:r>
            <w:r>
              <w:rPr>
                <w:rFonts w:hint="eastAsia" w:ascii="仿宋" w:hAnsi="仿宋" w:eastAsia="仿宋" w:cs="宋体"/>
                <w:color w:val="000000" w:themeColor="text1"/>
                <w:kern w:val="0"/>
                <w:szCs w:val="21"/>
                <w:lang w:bidi="ar"/>
                <w14:textFill>
                  <w14:solidFill>
                    <w14:schemeClr w14:val="tx1"/>
                  </w14:solidFill>
                </w14:textFill>
              </w:rPr>
              <w:t>代码,名称,研究方向,收治标准</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ascii="仿宋" w:hAnsi="仿宋" w:eastAsia="仿宋" w:cs="宋体"/>
                <w:color w:val="000000" w:themeColor="text1"/>
                <w:kern w:val="0"/>
                <w:szCs w:val="21"/>
                <w:lang w:bidi="ar"/>
                <w14:textFill>
                  <w14:solidFill>
                    <w14:schemeClr w14:val="tx1"/>
                  </w14:solidFill>
                </w14:textFill>
              </w:rPr>
              <w:t>3</w:t>
            </w:r>
            <w:r>
              <w:rPr>
                <w:rFonts w:hint="eastAsia" w:ascii="仿宋" w:hAnsi="仿宋" w:eastAsia="仿宋" w:cs="宋体"/>
                <w:color w:val="000000" w:themeColor="text1"/>
                <w:kern w:val="0"/>
                <w:szCs w:val="21"/>
                <w:lang w:bidi="ar"/>
                <w14:textFill>
                  <w14:solidFill>
                    <w14:schemeClr w14:val="tx1"/>
                  </w14:solidFill>
                </w14:textFill>
              </w:rPr>
              <w:t>、主诊组医生管理,</w:t>
            </w:r>
            <w:r>
              <w:rPr>
                <w:rFonts w:ascii="仿宋" w:hAnsi="仿宋" w:eastAsia="仿宋" w:cs="宋体"/>
                <w:color w:val="000000" w:themeColor="text1"/>
                <w:kern w:val="0"/>
                <w:szCs w:val="21"/>
                <w:lang w:bidi="ar"/>
                <w14:textFill>
                  <w14:solidFill>
                    <w14:schemeClr w14:val="tx1"/>
                  </w14:solidFill>
                </w14:textFill>
              </w:rPr>
              <w:t>用于有效管理和调整主诊组的成员</w:t>
            </w:r>
            <w:r>
              <w:rPr>
                <w:rFonts w:hint="eastAsia" w:ascii="仿宋" w:hAnsi="仿宋" w:eastAsia="仿宋" w:cs="宋体"/>
                <w:color w:val="000000" w:themeColor="text1"/>
                <w:kern w:val="0"/>
                <w:szCs w:val="21"/>
                <w:lang w:bidi="ar"/>
                <w14:textFill>
                  <w14:solidFill>
                    <w14:schemeClr w14:val="tx1"/>
                  </w14:solidFill>
                </w14:textFill>
              </w:rPr>
              <w:t>,</w:t>
            </w:r>
            <w:r>
              <w:rPr>
                <w:rFonts w:ascii="仿宋" w:hAnsi="仿宋" w:eastAsia="仿宋" w:cs="宋体"/>
                <w:color w:val="000000" w:themeColor="text1"/>
                <w:kern w:val="0"/>
                <w:szCs w:val="21"/>
                <w:lang w:bidi="ar"/>
                <w14:textFill>
                  <w14:solidFill>
                    <w14:schemeClr w14:val="tx1"/>
                  </w14:solidFill>
                </w14:textFill>
              </w:rPr>
              <w:t>以满足不断变化的患者需求和医疗团队动态</w:t>
            </w:r>
            <w:r>
              <w:rPr>
                <w:rFonts w:hint="eastAsia" w:ascii="仿宋" w:hAnsi="仿宋" w:eastAsia="仿宋" w:cs="宋体"/>
                <w:color w:val="000000" w:themeColor="text1"/>
                <w:kern w:val="0"/>
                <w:szCs w:val="21"/>
                <w:lang w:bidi="ar"/>
                <w14:textFill>
                  <w14:solidFill>
                    <w14:schemeClr w14:val="tx1"/>
                  </w14:solidFill>
                </w14:textFill>
              </w:rPr>
              <w:t>,支持以组为单位添加或删除成员,支持以表格形式统计,导出,打印主诊组成员情况。</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个人业务数据档案</w:t>
            </w:r>
          </w:p>
          <w:p>
            <w:pPr>
              <w:pStyle w:val="40"/>
              <w:ind w:left="1140" w:firstLine="0" w:firstLineChars="0"/>
              <w:rPr>
                <w:rFonts w:ascii="仿宋" w:hAnsi="仿宋" w:eastAsia="仿宋" w:cs="Segoe UI"/>
                <w:color w:val="000000" w:themeColor="text1"/>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统计医生个人门诊量(按照出诊队列划分</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急诊</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专科门诊</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主诊组</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、手术量、出院病人、DRGs数据,从医生工作站,HIS等系统获取相关业务数据,统计个人指标并显示在医生个人档案</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重大手术管理</w:t>
            </w:r>
          </w:p>
          <w:p>
            <w:pPr>
              <w:pStyle w:val="40"/>
              <w:numPr>
                <w:ilvl w:val="1"/>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重大(特殊</w:t>
            </w:r>
            <w:r>
              <w:rPr>
                <w:rFonts w:ascii="仿宋" w:hAnsi="仿宋" w:eastAsia="仿宋" w:cs="Segoe UI"/>
                <w:color w:val="000000" w:themeColor="text1"/>
                <w:szCs w:val="21"/>
                <w14:textFill>
                  <w14:solidFill>
                    <w14:schemeClr w14:val="tx1"/>
                  </w14:solidFill>
                </w14:textFill>
              </w:rPr>
              <w:t>)</w:t>
            </w:r>
            <w:r>
              <w:rPr>
                <w:rFonts w:hint="eastAsia" w:ascii="仿宋" w:hAnsi="仿宋" w:eastAsia="仿宋" w:cs="Segoe UI"/>
                <w:color w:val="000000" w:themeColor="text1"/>
                <w:szCs w:val="21"/>
                <w14:textFill>
                  <w14:solidFill>
                    <w14:schemeClr w14:val="tx1"/>
                  </w14:solidFill>
                </w14:textFill>
              </w:rPr>
              <w:t>手术申请,医生可以在系统上填写重大特殊手术申请,</w:t>
            </w:r>
            <w:r>
              <w:rPr>
                <w:rFonts w:ascii="仿宋" w:hAnsi="仿宋" w:eastAsia="仿宋" w:cs="Segoe UI"/>
                <w:color w:val="000000" w:themeColor="text1"/>
                <w14:textFill>
                  <w14:solidFill>
                    <w14:schemeClr w14:val="tx1"/>
                  </w14:solidFill>
                </w14:textFill>
              </w:rPr>
              <w:t xml:space="preserve"> 审批流程、查看历史</w:t>
            </w:r>
            <w:r>
              <w:rPr>
                <w:rFonts w:hint="eastAsia" w:ascii="仿宋" w:hAnsi="仿宋" w:eastAsia="仿宋" w:cs="Segoe UI"/>
                <w:color w:val="000000" w:themeColor="text1"/>
                <w14:textFill>
                  <w14:solidFill>
                    <w14:schemeClr w14:val="tx1"/>
                  </w14:solidFill>
                </w14:textFill>
              </w:rPr>
              <w:t>审批记</w:t>
            </w:r>
            <w:r>
              <w:rPr>
                <w:rFonts w:ascii="仿宋" w:hAnsi="仿宋" w:eastAsia="仿宋" w:cs="Segoe UI"/>
                <w:color w:val="000000" w:themeColor="text1"/>
                <w14:textFill>
                  <w14:solidFill>
                    <w14:schemeClr w14:val="tx1"/>
                  </w14:solidFill>
                </w14:textFill>
              </w:rPr>
              <w:t>录</w:t>
            </w:r>
            <w:r>
              <w:rPr>
                <w:rFonts w:hint="eastAsia" w:ascii="仿宋" w:hAnsi="仿宋" w:eastAsia="仿宋" w:cs="Segoe UI"/>
                <w:color w:val="000000" w:themeColor="text1"/>
                <w14:textFill>
                  <w14:solidFill>
                    <w14:schemeClr w14:val="tx1"/>
                  </w14:solidFill>
                </w14:textFill>
              </w:rPr>
              <w:t>,填写时可根据病案号获取病人相关信息例如姓名、年龄、性别等。</w:t>
            </w:r>
          </w:p>
          <w:p>
            <w:pPr>
              <w:pStyle w:val="40"/>
              <w:numPr>
                <w:ilvl w:val="1"/>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重大手术记录统计管理,从</w:t>
            </w:r>
            <w:r>
              <w:rPr>
                <w:rFonts w:ascii="仿宋" w:hAnsi="仿宋" w:eastAsia="仿宋"/>
                <w:color w:val="000000" w:themeColor="text1"/>
                <w:lang w:bidi="ar"/>
                <w14:textFill>
                  <w14:solidFill>
                    <w14:schemeClr w14:val="tx1"/>
                  </w14:solidFill>
                </w14:textFill>
              </w:rPr>
              <w:t>医院信息系统或其他相关数据源中收集数据</w:t>
            </w:r>
            <w:r>
              <w:rPr>
                <w:rFonts w:hint="eastAsia" w:ascii="仿宋" w:hAnsi="仿宋" w:eastAsia="仿宋"/>
                <w:color w:val="000000" w:themeColor="text1"/>
                <w:lang w:bidi="ar"/>
                <w14:textFill>
                  <w14:solidFill>
                    <w14:schemeClr w14:val="tx1"/>
                  </w14:solidFill>
                </w14:textFill>
              </w:rPr>
              <w:t>,以表格的形式展现出属于重大手术的手术记录,并标记为申报的重大手术.</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分析统计功能</w:t>
            </w:r>
          </w:p>
          <w:p>
            <w:pPr>
              <w:pStyle w:val="40"/>
              <w:ind w:left="1220" w:firstLine="0"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包括各类业务的统计功能，如危急值处置统计、重大手术审批、处方权申请,以表格的形式展现出危急值记录,重大手术开展以及申请情况,处方权限申请情况</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自动轮转</w:t>
            </w:r>
          </w:p>
          <w:p>
            <w:pPr>
              <w:pStyle w:val="40"/>
              <w:ind w:left="1220" w:firstLine="0"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入职转科轮转,管理员可以在系统上对新入职的员工</w:t>
            </w:r>
            <w:r>
              <w:rPr>
                <w:rFonts w:hint="eastAsia" w:ascii="仿宋" w:hAnsi="仿宋" w:eastAsia="仿宋"/>
                <w:color w:val="000000" w:themeColor="text1"/>
                <w14:textFill>
                  <w14:solidFill>
                    <w14:schemeClr w14:val="tx1"/>
                  </w14:solidFill>
                </w14:textFill>
              </w:rPr>
              <w:t>预先计划设定医师轮转的时间, 按照3个月的默认选择，可以取消勾选，例如如果是医务科的轮转，时间是1个月，其他临床科室默认是3个月</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限制性手术</w:t>
            </w:r>
          </w:p>
          <w:p>
            <w:pPr>
              <w:pStyle w:val="40"/>
              <w:ind w:left="1140" w:firstLine="0"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限制性手术的授权申请,可以在系统上</w:t>
            </w:r>
            <w:r>
              <w:rPr>
                <w:rFonts w:ascii="仿宋" w:hAnsi="仿宋" w:eastAsia="仿宋" w:cs="Segoe UI"/>
                <w:color w:val="000000" w:themeColor="text1"/>
                <w14:textFill>
                  <w14:solidFill>
                    <w14:schemeClr w14:val="tx1"/>
                  </w14:solidFill>
                </w14:textFill>
              </w:rPr>
              <w:t>提交</w:t>
            </w:r>
            <w:r>
              <w:rPr>
                <w:rFonts w:hint="eastAsia" w:ascii="仿宋" w:hAnsi="仿宋" w:eastAsia="仿宋" w:cs="Segoe UI"/>
                <w:color w:val="000000" w:themeColor="text1"/>
                <w14:textFill>
                  <w14:solidFill>
                    <w14:schemeClr w14:val="tx1"/>
                  </w14:solidFill>
                </w14:textFill>
              </w:rPr>
              <w:t>授权申请</w:t>
            </w:r>
            <w:r>
              <w:rPr>
                <w:rFonts w:ascii="仿宋" w:hAnsi="仿宋" w:eastAsia="仿宋" w:cs="Segoe UI"/>
                <w:color w:val="000000" w:themeColor="text1"/>
                <w14:textFill>
                  <w14:solidFill>
                    <w14:schemeClr w14:val="tx1"/>
                  </w14:solidFill>
                </w14:textFill>
              </w:rPr>
              <w:t>请求、审批流程、查看历史</w:t>
            </w:r>
            <w:r>
              <w:rPr>
                <w:rFonts w:hint="eastAsia" w:ascii="仿宋" w:hAnsi="仿宋" w:eastAsia="仿宋" w:cs="Segoe UI"/>
                <w:color w:val="000000" w:themeColor="text1"/>
                <w14:textFill>
                  <w14:solidFill>
                    <w14:schemeClr w14:val="tx1"/>
                  </w14:solidFill>
                </w14:textFill>
              </w:rPr>
              <w:t>审批记</w:t>
            </w:r>
            <w:r>
              <w:rPr>
                <w:rFonts w:ascii="仿宋" w:hAnsi="仿宋" w:eastAsia="仿宋" w:cs="Segoe UI"/>
                <w:color w:val="000000" w:themeColor="text1"/>
                <w14:textFill>
                  <w14:solidFill>
                    <w14:schemeClr w14:val="tx1"/>
                  </w14:solidFill>
                </w14:textFill>
              </w:rPr>
              <w:t>录</w:t>
            </w:r>
            <w:r>
              <w:rPr>
                <w:rFonts w:hint="eastAsia" w:ascii="仿宋" w:hAnsi="仿宋" w:eastAsia="仿宋" w:cs="Segoe UI"/>
                <w:color w:val="000000" w:themeColor="text1"/>
                <w14:textFill>
                  <w14:solidFill>
                    <w14:schemeClr w14:val="tx1"/>
                  </w14:solidFill>
                </w14:textFill>
              </w:rPr>
              <w:t>. 填写表单时系统可获取当前工号、姓名、职称,历史手术例数。</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宋体"/>
                <w:color w:val="000000" w:themeColor="text1"/>
                <w:kern w:val="0"/>
                <w:szCs w:val="21"/>
                <w:lang w:bidi="ar"/>
                <w14:textFill>
                  <w14:solidFill>
                    <w14:schemeClr w14:val="tx1"/>
                  </w14:solidFill>
                </w14:textFill>
              </w:rPr>
              <w:t>高水平医院经费使用审批</w:t>
            </w:r>
          </w:p>
          <w:p>
            <w:pPr>
              <w:pStyle w:val="40"/>
              <w:numPr>
                <w:ilvl w:val="0"/>
                <w:numId w:val="1"/>
              </w:numPr>
              <w:ind w:firstLineChars="0"/>
              <w:rPr>
                <w:rFonts w:ascii="仿宋" w:hAnsi="仿宋" w:eastAsia="仿宋" w:cs="宋体"/>
                <w:color w:val="000000" w:themeColor="text1"/>
                <w:kern w:val="0"/>
                <w:szCs w:val="21"/>
                <w:lang w:bidi="ar"/>
                <w14:textFill>
                  <w14:solidFill>
                    <w14:schemeClr w14:val="tx1"/>
                  </w14:solidFill>
                </w14:textFill>
              </w:rPr>
            </w:pPr>
            <w:r>
              <w:rPr>
                <w:rFonts w:hint="eastAsia" w:ascii="仿宋" w:hAnsi="仿宋" w:eastAsia="仿宋" w:cs="Segoe UI"/>
                <w:color w:val="000000" w:themeColor="text1"/>
                <w:szCs w:val="21"/>
                <w14:textFill>
                  <w14:solidFill>
                    <w14:schemeClr w14:val="tx1"/>
                  </w14:solidFill>
                </w14:textFill>
              </w:rPr>
              <w:t>高水平医院经费使用审批,为</w:t>
            </w:r>
            <w:r>
              <w:rPr>
                <w:rFonts w:ascii="仿宋" w:hAnsi="仿宋" w:eastAsia="仿宋" w:cs="Segoe UI"/>
                <w:color w:val="000000" w:themeColor="text1"/>
                <w14:textFill>
                  <w14:solidFill>
                    <w14:schemeClr w14:val="tx1"/>
                  </w14:solidFill>
                </w14:textFill>
              </w:rPr>
              <w:t>确保医院的经费用于高质量医疗服务和设备的购置</w:t>
            </w:r>
            <w:r>
              <w:rPr>
                <w:rFonts w:hint="eastAsia" w:ascii="仿宋" w:hAnsi="仿宋" w:eastAsia="仿宋" w:cs="Segoe UI"/>
                <w:color w:val="000000" w:themeColor="text1"/>
                <w14:textFill>
                  <w14:solidFill>
                    <w14:schemeClr w14:val="tx1"/>
                  </w14:solidFill>
                </w14:textFill>
              </w:rPr>
              <w:t>,可以在系统上申请并上</w:t>
            </w:r>
            <w:r>
              <w:rPr>
                <w:rFonts w:ascii="仿宋" w:hAnsi="仿宋" w:eastAsia="仿宋" w:cs="Segoe UI"/>
                <w:color w:val="000000" w:themeColor="text1"/>
                <w14:textFill>
                  <w14:solidFill>
                    <w14:schemeClr w14:val="tx1"/>
                  </w14:solidFill>
                </w14:textFill>
              </w:rPr>
              <w:t>所需的所有文档和信息，包括项目计划、预算、合同、供应商报价等</w:t>
            </w:r>
            <w:r>
              <w:rPr>
                <w:rFonts w:hint="eastAsia" w:ascii="仿宋" w:hAnsi="仿宋" w:eastAsia="仿宋" w:cs="Segoe UI"/>
                <w:color w:val="000000" w:themeColor="text1"/>
                <w14:textFill>
                  <w14:solidFill>
                    <w14:schemeClr w14:val="tx1"/>
                  </w14:solidFill>
                </w14:textFill>
              </w:rPr>
              <w:t>.</w:t>
            </w:r>
            <w:r>
              <w:rPr>
                <w:rFonts w:ascii="仿宋" w:hAnsi="仿宋" w:eastAsia="仿宋" w:cs="Segoe UI"/>
                <w:color w:val="000000" w:themeColor="text1"/>
                <w14:textFill>
                  <w14:solidFill>
                    <w14:schemeClr w14:val="tx1"/>
                  </w14:solidFill>
                </w14:textFill>
              </w:rPr>
              <w:t xml:space="preserve"> 对每个经费使用项目进行详细评估，包括项目的目标、风险、效益和可行性。确保每个项目都符合医院的长期战略和质量标准</w:t>
            </w:r>
            <w:r>
              <w:rPr>
                <w:rFonts w:hint="eastAsia" w:ascii="仿宋" w:hAnsi="仿宋" w:eastAsia="仿宋" w:cs="Segoe UI"/>
                <w:color w:val="000000" w:themeColor="text1"/>
                <w14:textFill>
                  <w14:solidFill>
                    <w14:schemeClr w14:val="tx1"/>
                  </w14:solidFill>
                </w14:textFill>
              </w:rPr>
              <w:t>。</w:t>
            </w:r>
          </w:p>
          <w:p>
            <w:pPr>
              <w:rPr>
                <w:rFonts w:ascii="仿宋" w:hAnsi="仿宋" w:eastAsia="仿宋" w:cs="宋体"/>
                <w:color w:val="000000" w:themeColor="text1"/>
                <w:kern w:val="0"/>
                <w:szCs w:val="21"/>
                <w:lang w:bidi="ar"/>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商务需求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kern w:val="0"/>
                <w:sz w:val="24"/>
                <w:szCs w:val="24"/>
              </w:rPr>
            </w:pP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710"/>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kern w:val="0"/>
                      <w:sz w:val="24"/>
                      <w:szCs w:val="24"/>
                    </w:rPr>
                  </w:pPr>
                  <w:r>
                    <w:rPr>
                      <w:rFonts w:cs="宋体" w:asciiTheme="minorEastAsia" w:hAnsiTheme="minorEastAsia" w:eastAsiaTheme="minorEastAsia"/>
                      <w:b/>
                      <w:bCs/>
                      <w:color w:val="000000" w:themeColor="text1"/>
                      <w:kern w:val="0"/>
                      <w:sz w:val="24"/>
                      <w:szCs w:val="24"/>
                      <w14:textFill>
                        <w14:solidFill>
                          <w14:schemeClr w14:val="tx1"/>
                        </w14:solidFill>
                      </w14:textFill>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免费保</w:t>
                  </w:r>
                  <w:r>
                    <w:rPr>
                      <w:rFonts w:hint="eastAsia" w:cs="宋体" w:asciiTheme="minorEastAsia" w:hAnsiTheme="minorEastAsia" w:eastAsiaTheme="minorEastAsia"/>
                      <w:kern w:val="0"/>
                      <w:sz w:val="24"/>
                      <w:szCs w:val="24"/>
                    </w:rPr>
                    <w:t>护</w:t>
                  </w:r>
                  <w:r>
                    <w:rPr>
                      <w:rFonts w:cs="宋体" w:asciiTheme="minorEastAsia" w:hAnsiTheme="minorEastAsia" w:eastAsiaTheme="minorEastAsia"/>
                      <w:kern w:val="0"/>
                      <w:sz w:val="24"/>
                      <w:szCs w:val="24"/>
                    </w:rPr>
                    <w:t>期</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货物免费保修期</w:t>
                  </w:r>
                  <w:r>
                    <w:rPr>
                      <w:rFonts w:hint="eastAsia" w:cs="宋体" w:asciiTheme="minorEastAsia" w:hAnsiTheme="minorEastAsia" w:eastAsiaTheme="minorEastAsia"/>
                      <w:kern w:val="0"/>
                      <w:sz w:val="24"/>
                      <w:szCs w:val="24"/>
                    </w:rPr>
                    <w:t>一年</w:t>
                  </w:r>
                  <w:r>
                    <w:rPr>
                      <w:rFonts w:cs="宋体" w:asciiTheme="minorEastAsia" w:hAnsiTheme="minorEastAsia" w:eastAsiaTheme="minorEastAsia"/>
                      <w:kern w:val="0"/>
                      <w:sz w:val="24"/>
                      <w:szCs w:val="24"/>
                    </w:rPr>
                    <w:t>，时间自最终验收合格并交付使用之日起计算。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维</w:t>
                  </w:r>
                  <w:r>
                    <w:rPr>
                      <w:rFonts w:hint="eastAsia" w:cs="宋体" w:asciiTheme="minorEastAsia" w:hAnsiTheme="minorEastAsia" w:eastAsiaTheme="minorEastAsia"/>
                      <w:kern w:val="0"/>
                      <w:sz w:val="24"/>
                      <w:szCs w:val="24"/>
                    </w:rPr>
                    <w:t>护</w:t>
                  </w:r>
                  <w:r>
                    <w:rPr>
                      <w:rFonts w:cs="宋体" w:asciiTheme="minorEastAsia" w:hAnsiTheme="minorEastAsia" w:eastAsiaTheme="minorEastAsia"/>
                      <w:kern w:val="0"/>
                      <w:sz w:val="24"/>
                      <w:szCs w:val="24"/>
                    </w:rPr>
                    <w:t>响应及故障解决时间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在保修期内，</w:t>
                  </w:r>
                  <w:r>
                    <w:rPr>
                      <w:rFonts w:hint="eastAsia" w:cs="仿宋" w:asciiTheme="minorEastAsia" w:hAnsiTheme="minorEastAsia" w:eastAsiaTheme="minorEastAsia"/>
                      <w:sz w:val="24"/>
                      <w:szCs w:val="24"/>
                    </w:rPr>
                    <w:t>提供</w:t>
                  </w:r>
                  <w:r>
                    <w:rPr>
                      <w:rFonts w:cs="仿宋" w:asciiTheme="minorEastAsia" w:hAnsiTheme="minorEastAsia" w:eastAsiaTheme="minorEastAsia"/>
                      <w:sz w:val="24"/>
                      <w:szCs w:val="24"/>
                    </w:rPr>
                    <w:t>7*24小时</w:t>
                  </w:r>
                  <w:r>
                    <w:rPr>
                      <w:rFonts w:hint="eastAsia" w:cs="仿宋" w:asciiTheme="minorEastAsia" w:hAnsiTheme="minorEastAsia" w:eastAsiaTheme="minorEastAsia"/>
                      <w:sz w:val="24"/>
                      <w:szCs w:val="24"/>
                    </w:rPr>
                    <w:t>远程服务</w:t>
                  </w:r>
                  <w:r>
                    <w:rPr>
                      <w:rFonts w:cs="仿宋" w:asciiTheme="minorEastAsia" w:hAnsiTheme="minorEastAsia" w:eastAsiaTheme="minorEastAsia"/>
                      <w:sz w:val="24"/>
                      <w:szCs w:val="24"/>
                    </w:rPr>
                    <w:t>，解答使用中遇到的问题，对于通过电话、网络、远程手段无法解决的紧急问题，</w:t>
                  </w:r>
                  <w:r>
                    <w:rPr>
                      <w:rFonts w:hint="eastAsia" w:cs="仿宋" w:asciiTheme="minorEastAsia" w:hAnsiTheme="minorEastAsia" w:eastAsiaTheme="minorEastAsia"/>
                      <w:sz w:val="24"/>
                      <w:szCs w:val="24"/>
                    </w:rPr>
                    <w:t>2</w:t>
                  </w:r>
                  <w:r>
                    <w:rPr>
                      <w:rFonts w:cs="仿宋" w:asciiTheme="minorEastAsia" w:hAnsiTheme="minorEastAsia" w:eastAsiaTheme="minorEastAsia"/>
                      <w:sz w:val="24"/>
                      <w:szCs w:val="24"/>
                    </w:rPr>
                    <w:t>4小时</w:t>
                  </w:r>
                  <w:r>
                    <w:rPr>
                      <w:rFonts w:hint="eastAsia" w:cs="仿宋" w:asciiTheme="minorEastAsia" w:hAnsiTheme="minorEastAsia" w:eastAsiaTheme="minorEastAsia"/>
                      <w:sz w:val="24"/>
                      <w:szCs w:val="24"/>
                    </w:rPr>
                    <w:t>内到达现场解决问题。</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有专业人员对临床操作人员进行专业的培训，并对维</w:t>
                  </w:r>
                  <w:r>
                    <w:rPr>
                      <w:rFonts w:hint="eastAsia" w:cs="宋体" w:asciiTheme="minorEastAsia" w:hAnsiTheme="minorEastAsia" w:eastAsiaTheme="minorEastAsia"/>
                      <w:kern w:val="0"/>
                      <w:sz w:val="24"/>
                      <w:szCs w:val="24"/>
                    </w:rPr>
                    <w:t>护</w:t>
                  </w:r>
                  <w:r>
                    <w:rPr>
                      <w:rFonts w:cs="宋体" w:asciiTheme="minorEastAsia" w:hAnsiTheme="minorEastAsia" w:eastAsiaTheme="minorEastAsia"/>
                      <w:kern w:val="0"/>
                      <w:sz w:val="24"/>
                      <w:szCs w:val="24"/>
                    </w:rPr>
                    <w:t>工程师进行维护培训。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6</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投标人应按其投标文件中的承诺，进行其他售后服务工作。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（二）免费</w:t>
                  </w:r>
                  <w:r>
                    <w:rPr>
                      <w:rFonts w:hint="eastAsia" w:cs="宋体" w:asciiTheme="minorEastAsia" w:hAnsiTheme="minorEastAsia" w:eastAsiaTheme="minorEastAsia"/>
                      <w:b/>
                      <w:bCs/>
                      <w:color w:val="000000"/>
                      <w:kern w:val="0"/>
                      <w:sz w:val="24"/>
                      <w:szCs w:val="24"/>
                    </w:rPr>
                    <w:t>维护</w:t>
                  </w:r>
                  <w:r>
                    <w:rPr>
                      <w:rFonts w:cs="宋体" w:asciiTheme="minorEastAsia" w:hAnsiTheme="minorEastAsia" w:eastAsiaTheme="minorEastAsia"/>
                      <w:b/>
                      <w:bCs/>
                      <w:color w:val="000000"/>
                      <w:kern w:val="0"/>
                      <w:sz w:val="24"/>
                      <w:szCs w:val="24"/>
                    </w:rPr>
                    <w:t>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1</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 </w:t>
                  </w:r>
                  <w:r>
                    <w:rPr>
                      <w:rFonts w:cs="宋体" w:asciiTheme="minorEastAsia" w:hAnsiTheme="minorEastAsia" w:eastAsiaTheme="minorEastAsia"/>
                      <w:kern w:val="0"/>
                      <w:sz w:val="24"/>
                      <w:szCs w:val="24"/>
                    </w:rPr>
                    <w:t>维</w:t>
                  </w:r>
                  <w:r>
                    <w:rPr>
                      <w:rFonts w:hint="eastAsia" w:cs="宋体" w:asciiTheme="minorEastAsia" w:hAnsiTheme="minorEastAsia" w:eastAsiaTheme="minorEastAsia"/>
                      <w:kern w:val="0"/>
                      <w:sz w:val="24"/>
                      <w:szCs w:val="24"/>
                    </w:rPr>
                    <w:t>护</w:t>
                  </w:r>
                  <w:r>
                    <w:rPr>
                      <w:rFonts w:cs="宋体" w:asciiTheme="minorEastAsia" w:hAnsiTheme="minorEastAsia" w:eastAsiaTheme="minorEastAsia"/>
                      <w:kern w:val="0"/>
                      <w:sz w:val="24"/>
                      <w:szCs w:val="24"/>
                    </w:rPr>
                    <w:t>响应</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免费维护期后，如需乙方进行维护，维护费用另行再议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有专业人员对临床操作人员进行专业的培训，并对维</w:t>
                  </w:r>
                  <w:r>
                    <w:rPr>
                      <w:rFonts w:hint="eastAsia" w:cs="宋体" w:asciiTheme="minorEastAsia" w:hAnsiTheme="minorEastAsia" w:eastAsiaTheme="minorEastAsia"/>
                      <w:kern w:val="0"/>
                      <w:sz w:val="24"/>
                      <w:szCs w:val="24"/>
                    </w:rPr>
                    <w:t>护</w:t>
                  </w:r>
                  <w:r>
                    <w:rPr>
                      <w:rFonts w:cs="宋体" w:asciiTheme="minorEastAsia" w:hAnsiTheme="minorEastAsia" w:eastAsiaTheme="minorEastAsia"/>
                      <w:kern w:val="0"/>
                      <w:sz w:val="24"/>
                      <w:szCs w:val="24"/>
                    </w:rPr>
                    <w:t>工程师进行维护培训。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关于交货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1.1签订合同后</w:t>
                  </w:r>
                  <w:r>
                    <w:rPr>
                      <w:rFonts w:cs="宋体" w:asciiTheme="minorEastAsia" w:hAnsiTheme="minorEastAsia" w:eastAsiaTheme="minorEastAsia"/>
                      <w:kern w:val="0"/>
                      <w:sz w:val="24"/>
                      <w:szCs w:val="24"/>
                      <w:u w:val="single"/>
                    </w:rPr>
                    <w:t> 40</w:t>
                  </w:r>
                  <w:r>
                    <w:rPr>
                      <w:rFonts w:hint="eastAsia" w:cs="宋体" w:asciiTheme="minorEastAsia" w:hAnsiTheme="minorEastAsia" w:eastAsiaTheme="minorEastAsia"/>
                      <w:kern w:val="0"/>
                      <w:sz w:val="24"/>
                      <w:szCs w:val="24"/>
                      <w:u w:val="single"/>
                    </w:rPr>
                    <w:t xml:space="preserve">  </w:t>
                  </w:r>
                  <w:r>
                    <w:rPr>
                      <w:rFonts w:cs="宋体" w:asciiTheme="minorEastAsia" w:hAnsiTheme="minorEastAsia" w:eastAsiaTheme="minorEastAsia"/>
                      <w:kern w:val="0"/>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76" w:hRule="atLeast"/>
              </w:trPr>
              <w:tc>
                <w:tcPr>
                  <w:tcW w:w="710" w:type="dxa"/>
                  <w:vMerge w:val="continue"/>
                  <w:tcBorders>
                    <w:top w:val="nil"/>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kern w:val="0"/>
                      <w:sz w:val="24"/>
                      <w:szCs w:val="24"/>
                    </w:rPr>
                  </w:pPr>
                </w:p>
              </w:tc>
              <w:tc>
                <w:tcPr>
                  <w:tcW w:w="1373" w:type="dxa"/>
                  <w:vMerge w:val="continue"/>
                  <w:tcBorders>
                    <w:top w:val="nil"/>
                    <w:left w:val="nil"/>
                    <w:bottom w:val="single" w:color="auto" w:sz="8" w:space="0"/>
                    <w:right w:val="single" w:color="auto" w:sz="8" w:space="0"/>
                  </w:tcBorders>
                  <w:vAlign w:val="center"/>
                </w:tcPr>
                <w:p>
                  <w:pPr>
                    <w:widowControl/>
                    <w:jc w:val="left"/>
                    <w:rPr>
                      <w:rFonts w:cs="宋体" w:asciiTheme="minorEastAsia" w:hAnsiTheme="minorEastAsia" w:eastAsiaTheme="minorEastAsia"/>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w:t>
                  </w:r>
                  <w:r>
                    <w:rPr>
                      <w:rFonts w:hint="eastAsia" w:cs="宋体" w:asciiTheme="minorEastAsia" w:hAnsiTheme="minorEastAsia" w:eastAsiaTheme="minorEastAsia"/>
                      <w:kern w:val="0"/>
                      <w:sz w:val="24"/>
                      <w:szCs w:val="24"/>
                    </w:rPr>
                    <w:t>投标人按要求完成系统研发、安装、调试、上线运行。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26" w:hRule="atLeast"/>
              </w:trPr>
              <w:tc>
                <w:tcPr>
                  <w:tcW w:w="71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p>
              </w:tc>
              <w:tc>
                <w:tcPr>
                  <w:tcW w:w="137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关于验收</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4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w:t>
                  </w:r>
                  <w:r>
                    <w:rPr>
                      <w:rFonts w:hint="eastAsia"/>
                    </w:rPr>
                    <w:t xml:space="preserve"> </w:t>
                  </w:r>
                  <w:r>
                    <w:rPr>
                      <w:rFonts w:hint="eastAsia" w:cs="宋体" w:asciiTheme="minorEastAsia" w:hAnsiTheme="minorEastAsia" w:eastAsiaTheme="minorEastAsia"/>
                      <w:kern w:val="0"/>
                      <w:sz w:val="24"/>
                      <w:szCs w:val="24"/>
                    </w:rPr>
                    <w:tab/>
                  </w:r>
                  <w:r>
                    <w:rPr>
                      <w:rFonts w:hint="eastAsia" w:cs="宋体" w:asciiTheme="minorEastAsia" w:hAnsiTheme="minorEastAsia" w:eastAsiaTheme="minorEastAsia"/>
                      <w:kern w:val="0"/>
                      <w:sz w:val="24"/>
                      <w:szCs w:val="24"/>
                    </w:rPr>
                    <w:t>在乙方安装实施完成软件系统正式投入运行一个月后进行软件系统验收，甲方接到申请验收报告后10个工作日内无正当理由不组织验收，或验收后5个工作日内不予批准且不能提出修改意见，视作验收报告已被批准，即应办理结算手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467" w:hRule="atLeast"/>
              </w:trPr>
              <w:tc>
                <w:tcPr>
                  <w:tcW w:w="710" w:type="dxa"/>
                  <w:vMerge w:val="continue"/>
                  <w:tcBorders>
                    <w:top w:val="nil"/>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kern w:val="0"/>
                      <w:sz w:val="24"/>
                      <w:szCs w:val="24"/>
                    </w:rPr>
                  </w:pPr>
                </w:p>
              </w:tc>
              <w:tc>
                <w:tcPr>
                  <w:tcW w:w="1373" w:type="dxa"/>
                  <w:vMerge w:val="continue"/>
                  <w:tcBorders>
                    <w:top w:val="nil"/>
                    <w:left w:val="nil"/>
                    <w:bottom w:val="single" w:color="auto" w:sz="8" w:space="0"/>
                    <w:right w:val="single" w:color="auto" w:sz="8" w:space="0"/>
                  </w:tcBorders>
                  <w:vAlign w:val="center"/>
                </w:tcPr>
                <w:p>
                  <w:pPr>
                    <w:widowControl/>
                    <w:jc w:val="left"/>
                    <w:rPr>
                      <w:rFonts w:cs="宋体" w:asciiTheme="minorEastAsia" w:hAnsiTheme="minorEastAsia" w:eastAsiaTheme="minorEastAsia"/>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4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1.2当满足以下条件时，采购人才向中标人签发货物验收报告：</w:t>
                  </w:r>
                </w:p>
                <w:p>
                  <w:pPr>
                    <w:widowControl/>
                    <w:spacing w:before="100" w:beforeAutospacing="1" w:after="100" w:afterAutospacing="1" w:line="34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a、中标人已按照合同规定提供了全部产品及完整的技术资料。</w:t>
                  </w:r>
                </w:p>
                <w:p>
                  <w:pPr>
                    <w:widowControl/>
                    <w:spacing w:before="100" w:beforeAutospacing="1" w:after="100" w:afterAutospacing="1" w:line="34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b、货物符合招标文件技术规格书的要求，性能满足要求。</w:t>
                  </w:r>
                </w:p>
                <w:p>
                  <w:pPr>
                    <w:widowControl/>
                    <w:spacing w:before="100" w:beforeAutospacing="1" w:after="100" w:afterAutospacing="1" w:line="34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c、货物具备产品合格证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p>
              </w:tc>
              <w:tc>
                <w:tcPr>
                  <w:tcW w:w="13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关于付款</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1、付款条件：</w:t>
                  </w:r>
                  <w:r>
                    <w:rPr>
                      <w:rFonts w:hint="eastAsia" w:cs="宋体" w:asciiTheme="minorEastAsia" w:hAnsiTheme="minorEastAsia" w:eastAsiaTheme="minorEastAsia"/>
                      <w:kern w:val="0"/>
                      <w:sz w:val="24"/>
                      <w:szCs w:val="24"/>
                    </w:rPr>
                    <w:t>合同签订并收到</w:t>
                  </w:r>
                  <w:r>
                    <w:rPr>
                      <w:rFonts w:cs="宋体" w:asciiTheme="minorEastAsia" w:hAnsiTheme="minorEastAsia" w:eastAsiaTheme="minorEastAsia"/>
                      <w:kern w:val="0"/>
                      <w:sz w:val="24"/>
                      <w:szCs w:val="24"/>
                    </w:rPr>
                    <w:t>全额发票后30天内</w:t>
                  </w:r>
                  <w:r>
                    <w:rPr>
                      <w:rFonts w:hint="eastAsia" w:cs="宋体" w:asciiTheme="minorEastAsia" w:hAnsiTheme="minorEastAsia" w:eastAsiaTheme="minorEastAsia"/>
                      <w:kern w:val="0"/>
                      <w:sz w:val="24"/>
                      <w:szCs w:val="24"/>
                    </w:rPr>
                    <w:t>向中标方</w:t>
                  </w:r>
                  <w:r>
                    <w:rPr>
                      <w:rFonts w:cs="宋体" w:asciiTheme="minorEastAsia" w:hAnsiTheme="minorEastAsia" w:eastAsiaTheme="minorEastAsia"/>
                      <w:kern w:val="0"/>
                      <w:sz w:val="24"/>
                      <w:szCs w:val="24"/>
                    </w:rPr>
                    <w:t>方</w:t>
                  </w:r>
                  <w:r>
                    <w:rPr>
                      <w:rFonts w:hint="eastAsia" w:cs="宋体" w:asciiTheme="minorEastAsia" w:hAnsiTheme="minorEastAsia" w:eastAsiaTheme="minorEastAsia"/>
                      <w:kern w:val="0"/>
                      <w:sz w:val="24"/>
                      <w:szCs w:val="24"/>
                    </w:rPr>
                    <w:t>支付</w:t>
                  </w:r>
                  <w:r>
                    <w:rPr>
                      <w:rFonts w:cs="宋体" w:asciiTheme="minorEastAsia" w:hAnsiTheme="minorEastAsia" w:eastAsiaTheme="minorEastAsia"/>
                      <w:kern w:val="0"/>
                      <w:sz w:val="24"/>
                      <w:szCs w:val="24"/>
                    </w:rPr>
                    <w:t>货款</w:t>
                  </w: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0%</w:t>
                  </w:r>
                  <w:r>
                    <w:rPr>
                      <w:rFonts w:hint="eastAsia" w:cs="宋体" w:asciiTheme="minorEastAsia" w:hAnsiTheme="minorEastAsia" w:eastAsiaTheme="minorEastAsia"/>
                      <w:kern w:val="0"/>
                      <w:sz w:val="24"/>
                      <w:szCs w:val="24"/>
                    </w:rPr>
                    <w:t>预付</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系统上线并验收合格后凭验收单支付至全款的4</w:t>
                  </w: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验收合格一年后支付余款5%。</w:t>
                  </w:r>
                </w:p>
                <w:p>
                  <w:pPr>
                    <w:widowControl/>
                    <w:spacing w:before="100" w:beforeAutospacing="1" w:after="100" w:afterAutospacing="1" w:line="300" w:lineRule="atLeast"/>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2、由于供应商的原因，</w:t>
                  </w:r>
                  <w:r>
                    <w:rPr>
                      <w:rFonts w:hint="eastAsia" w:cs="宋体" w:asciiTheme="minorEastAsia" w:hAnsiTheme="minorEastAsia" w:eastAsiaTheme="minorEastAsia"/>
                      <w:kern w:val="0"/>
                      <w:sz w:val="24"/>
                      <w:szCs w:val="24"/>
                    </w:rPr>
                    <w:t>未能按照约定工期完成上线</w:t>
                  </w:r>
                  <w:r>
                    <w:rPr>
                      <w:rFonts w:cs="宋体" w:asciiTheme="minorEastAsia" w:hAnsiTheme="minorEastAsia" w:eastAsiaTheme="minorEastAsia"/>
                      <w:kern w:val="0"/>
                      <w:sz w:val="24"/>
                      <w:szCs w:val="24"/>
                    </w:rPr>
                    <w:t>，</w:t>
                  </w:r>
                  <w:r>
                    <w:rPr>
                      <w:rFonts w:hint="eastAsia" w:ascii="宋体" w:hAnsi="宋体" w:cs="宋体"/>
                      <w:sz w:val="24"/>
                      <w:lang w:val="zh-CN"/>
                    </w:rPr>
                    <w:t>导致项目延期，</w:t>
                  </w:r>
                  <w:r>
                    <w:rPr>
                      <w:rFonts w:cs="宋体" w:asciiTheme="minorEastAsia" w:hAnsiTheme="minorEastAsia" w:eastAsiaTheme="minorEastAsia"/>
                      <w:kern w:val="0"/>
                      <w:sz w:val="24"/>
                      <w:szCs w:val="24"/>
                    </w:rPr>
                    <w:t xml:space="preserve">每迟一天罚款合同总额的0.5%； </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3、由于</w:t>
                  </w:r>
                  <w:r>
                    <w:rPr>
                      <w:rFonts w:hint="eastAsia" w:cs="宋体" w:asciiTheme="minorEastAsia" w:hAnsiTheme="minorEastAsia" w:eastAsiaTheme="minorEastAsia"/>
                      <w:kern w:val="0"/>
                      <w:sz w:val="24"/>
                      <w:szCs w:val="24"/>
                    </w:rPr>
                    <w:t>采购人</w:t>
                  </w:r>
                  <w:r>
                    <w:rPr>
                      <w:rFonts w:cs="宋体" w:asciiTheme="minorEastAsia" w:hAnsiTheme="minorEastAsia" w:eastAsiaTheme="minorEastAsia"/>
                      <w:kern w:val="0"/>
                      <w:sz w:val="24"/>
                      <w:szCs w:val="24"/>
                    </w:rPr>
                    <w:t>的原因，</w:t>
                  </w:r>
                  <w:r>
                    <w:rPr>
                      <w:rFonts w:hint="eastAsia" w:cs="宋体" w:asciiTheme="minorEastAsia" w:hAnsiTheme="minorEastAsia" w:eastAsiaTheme="minorEastAsia"/>
                      <w:kern w:val="0"/>
                      <w:sz w:val="24"/>
                      <w:szCs w:val="24"/>
                    </w:rPr>
                    <w:t>未按约定条款向供货商支付,则须按约定的付款时间起算,每迟一天罚款拖欠金额的0.5%；</w:t>
                  </w:r>
                </w:p>
                <w:p>
                  <w:pPr>
                    <w:widowControl/>
                    <w:spacing w:before="100" w:beforeAutospacing="1" w:after="100" w:afterAutospacing="1" w:line="300" w:lineRule="atLeast"/>
                    <w:jc w:val="left"/>
                    <w:rPr>
                      <w:rFonts w:cs="宋体" w:asciiTheme="minorEastAsia" w:hAnsiTheme="minorEastAsia" w:eastAsiaTheme="minorEastAsia"/>
                      <w:kern w:val="0"/>
                      <w:sz w:val="24"/>
                      <w:szCs w:val="24"/>
                      <w:highlight w:val="yellow"/>
                    </w:rPr>
                  </w:pPr>
                </w:p>
              </w:tc>
            </w:tr>
          </w:tbl>
          <w:p>
            <w:pPr>
              <w:widowControl/>
              <w:jc w:val="left"/>
              <w:rPr>
                <w:rFonts w:cs="宋体" w:asciiTheme="minorEastAsia" w:hAnsiTheme="minorEastAsia" w:eastAsiaTheme="minorEastAsia"/>
                <w:kern w:val="0"/>
                <w:sz w:val="24"/>
                <w:szCs w:val="24"/>
              </w:rPr>
            </w:pPr>
          </w:p>
        </w:tc>
      </w:tr>
    </w:tbl>
    <w:p>
      <w:pPr>
        <w:rPr>
          <w:rFonts w:asciiTheme="minorEastAsia" w:hAnsiTheme="minorEastAsia" w:eastAsiaTheme="minorEastAsia"/>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r>
        <w:rPr>
          <w:rFonts w:hint="eastAsia" w:asciiTheme="minorEastAsia" w:hAnsiTheme="minorEastAsia" w:eastAsiaTheme="minorEastAsia"/>
          <w:szCs w:val="24"/>
        </w:rPr>
        <w:t>具体技术要求表</w:t>
      </w:r>
    </w:p>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footerReference r:id="rId6" w:type="default"/>
      <w:headerReference r:id="rId5" w:type="even"/>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5393685"/>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315A48"/>
    <w:multiLevelType w:val="multilevel"/>
    <w:tmpl w:val="1B315A48"/>
    <w:lvl w:ilvl="0" w:tentative="0">
      <w:start w:val="1"/>
      <w:numFmt w:val="japaneseCounting"/>
      <w:lvlText w:val="%1、"/>
      <w:lvlJc w:val="left"/>
      <w:pPr>
        <w:ind w:left="1140" w:hanging="720"/>
      </w:pPr>
      <w:rPr>
        <w:rFonts w:hint="default" w:ascii="宋体" w:hAnsi="宋体" w:eastAsiaTheme="minorEastAsia" w:cstheme="minorBidi"/>
        <w:sz w:val="26"/>
      </w:rPr>
    </w:lvl>
    <w:lvl w:ilvl="1" w:tentative="0">
      <w:start w:val="1"/>
      <w:numFmt w:val="decimal"/>
      <w:lvlText w:val="%2、"/>
      <w:lvlJc w:val="left"/>
      <w:pPr>
        <w:ind w:left="1220" w:hanging="360"/>
      </w:pPr>
      <w:rPr>
        <w:rFonts w:hint="default" w:cs="Segoe UI"/>
        <w:b/>
        <w:color w:val="606266"/>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s>
  <w:rsids>
    <w:rsidRoot w:val="007A1EF5"/>
    <w:rsid w:val="00005298"/>
    <w:rsid w:val="00005F51"/>
    <w:rsid w:val="00010340"/>
    <w:rsid w:val="00011DA9"/>
    <w:rsid w:val="000124DC"/>
    <w:rsid w:val="00013E83"/>
    <w:rsid w:val="0001588F"/>
    <w:rsid w:val="00015B11"/>
    <w:rsid w:val="00016F3C"/>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675D6"/>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38A0"/>
    <w:rsid w:val="0012533E"/>
    <w:rsid w:val="00126C49"/>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47562"/>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38"/>
    <w:rsid w:val="0029076B"/>
    <w:rsid w:val="002924B9"/>
    <w:rsid w:val="00293AAF"/>
    <w:rsid w:val="00295412"/>
    <w:rsid w:val="0029599A"/>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5AA4"/>
    <w:rsid w:val="00307C46"/>
    <w:rsid w:val="0031281C"/>
    <w:rsid w:val="00313D45"/>
    <w:rsid w:val="00313F7F"/>
    <w:rsid w:val="00322800"/>
    <w:rsid w:val="00323826"/>
    <w:rsid w:val="003252CC"/>
    <w:rsid w:val="00325A15"/>
    <w:rsid w:val="00325C1B"/>
    <w:rsid w:val="00333D95"/>
    <w:rsid w:val="0033412F"/>
    <w:rsid w:val="00335348"/>
    <w:rsid w:val="00351A41"/>
    <w:rsid w:val="00351D3E"/>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2802"/>
    <w:rsid w:val="0044353F"/>
    <w:rsid w:val="00447C5B"/>
    <w:rsid w:val="004549A4"/>
    <w:rsid w:val="00457FAD"/>
    <w:rsid w:val="00463D34"/>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5C2C"/>
    <w:rsid w:val="00516561"/>
    <w:rsid w:val="0051787C"/>
    <w:rsid w:val="00522D73"/>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85499"/>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0CA8"/>
    <w:rsid w:val="00641AE3"/>
    <w:rsid w:val="006424B5"/>
    <w:rsid w:val="00642EAB"/>
    <w:rsid w:val="006438DB"/>
    <w:rsid w:val="0064419F"/>
    <w:rsid w:val="006515A2"/>
    <w:rsid w:val="006530A7"/>
    <w:rsid w:val="00653CEF"/>
    <w:rsid w:val="0065578A"/>
    <w:rsid w:val="00655B2A"/>
    <w:rsid w:val="00655D1C"/>
    <w:rsid w:val="006562B7"/>
    <w:rsid w:val="00662189"/>
    <w:rsid w:val="00671FBA"/>
    <w:rsid w:val="00672AF2"/>
    <w:rsid w:val="00675F48"/>
    <w:rsid w:val="00677A8B"/>
    <w:rsid w:val="00682574"/>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0746"/>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56D0A"/>
    <w:rsid w:val="0076227D"/>
    <w:rsid w:val="00762CF5"/>
    <w:rsid w:val="00773EC5"/>
    <w:rsid w:val="007750CA"/>
    <w:rsid w:val="007767C5"/>
    <w:rsid w:val="00776DFE"/>
    <w:rsid w:val="007778C6"/>
    <w:rsid w:val="00782591"/>
    <w:rsid w:val="00785B84"/>
    <w:rsid w:val="007872EC"/>
    <w:rsid w:val="00787579"/>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52D1"/>
    <w:rsid w:val="008368B9"/>
    <w:rsid w:val="00843602"/>
    <w:rsid w:val="008447A9"/>
    <w:rsid w:val="00850A4F"/>
    <w:rsid w:val="008510D3"/>
    <w:rsid w:val="008521D7"/>
    <w:rsid w:val="00864F1A"/>
    <w:rsid w:val="00866E82"/>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C6AE6"/>
    <w:rsid w:val="009E2E81"/>
    <w:rsid w:val="009E3AE1"/>
    <w:rsid w:val="009E6836"/>
    <w:rsid w:val="009F4F10"/>
    <w:rsid w:val="009F6B53"/>
    <w:rsid w:val="00A01394"/>
    <w:rsid w:val="00A04571"/>
    <w:rsid w:val="00A07104"/>
    <w:rsid w:val="00A104EC"/>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0CFD"/>
    <w:rsid w:val="00A85E21"/>
    <w:rsid w:val="00A85FFF"/>
    <w:rsid w:val="00A86EF8"/>
    <w:rsid w:val="00A92096"/>
    <w:rsid w:val="00A97B22"/>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21D2"/>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6AC7"/>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A6993"/>
    <w:rsid w:val="00CB038C"/>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104B8"/>
    <w:rsid w:val="00D156B2"/>
    <w:rsid w:val="00D15807"/>
    <w:rsid w:val="00D15E4B"/>
    <w:rsid w:val="00D235E7"/>
    <w:rsid w:val="00D31BCC"/>
    <w:rsid w:val="00D32A5B"/>
    <w:rsid w:val="00D3424F"/>
    <w:rsid w:val="00D377E3"/>
    <w:rsid w:val="00D37A1A"/>
    <w:rsid w:val="00D42F0C"/>
    <w:rsid w:val="00D4474C"/>
    <w:rsid w:val="00D51B4D"/>
    <w:rsid w:val="00D539F6"/>
    <w:rsid w:val="00D55930"/>
    <w:rsid w:val="00D60034"/>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C72FD"/>
    <w:rsid w:val="00DD051D"/>
    <w:rsid w:val="00DD40E4"/>
    <w:rsid w:val="00DE13A8"/>
    <w:rsid w:val="00DE1495"/>
    <w:rsid w:val="00DE2D4F"/>
    <w:rsid w:val="00DE405F"/>
    <w:rsid w:val="00DE7B5C"/>
    <w:rsid w:val="00DF0EE7"/>
    <w:rsid w:val="00DF1E46"/>
    <w:rsid w:val="00DF2335"/>
    <w:rsid w:val="00DF3892"/>
    <w:rsid w:val="00DF5BDE"/>
    <w:rsid w:val="00E01AFE"/>
    <w:rsid w:val="00E06C0D"/>
    <w:rsid w:val="00E06DF0"/>
    <w:rsid w:val="00E112C8"/>
    <w:rsid w:val="00E114D6"/>
    <w:rsid w:val="00E17C31"/>
    <w:rsid w:val="00E22AC6"/>
    <w:rsid w:val="00E235F6"/>
    <w:rsid w:val="00E23D93"/>
    <w:rsid w:val="00E2433F"/>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C79DD"/>
    <w:rsid w:val="00ED0B16"/>
    <w:rsid w:val="00ED148E"/>
    <w:rsid w:val="00ED192E"/>
    <w:rsid w:val="00EE099D"/>
    <w:rsid w:val="00EE0B95"/>
    <w:rsid w:val="00EE4F92"/>
    <w:rsid w:val="00EE7D26"/>
    <w:rsid w:val="00EF57CE"/>
    <w:rsid w:val="00EF5CD3"/>
    <w:rsid w:val="00F004C8"/>
    <w:rsid w:val="00F01D04"/>
    <w:rsid w:val="00F0208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C5890"/>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E9603EA"/>
    <w:rsid w:val="0FDB5BF8"/>
    <w:rsid w:val="0FF0756D"/>
    <w:rsid w:val="10BB60F9"/>
    <w:rsid w:val="10CB03AE"/>
    <w:rsid w:val="110A33B6"/>
    <w:rsid w:val="11EC5E17"/>
    <w:rsid w:val="121432F4"/>
    <w:rsid w:val="12DD2EED"/>
    <w:rsid w:val="13545A8B"/>
    <w:rsid w:val="13840F17"/>
    <w:rsid w:val="13992498"/>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8752B19"/>
    <w:rsid w:val="2876124D"/>
    <w:rsid w:val="28AA01F1"/>
    <w:rsid w:val="2A377783"/>
    <w:rsid w:val="2A6266E9"/>
    <w:rsid w:val="2A6C54A9"/>
    <w:rsid w:val="2BB45953"/>
    <w:rsid w:val="2D1347F5"/>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83213E"/>
    <w:rsid w:val="3DDB4F84"/>
    <w:rsid w:val="3DFD410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E21409"/>
    <w:rsid w:val="490579E7"/>
    <w:rsid w:val="493A417A"/>
    <w:rsid w:val="497146B0"/>
    <w:rsid w:val="4A490D8F"/>
    <w:rsid w:val="4AB26D7B"/>
    <w:rsid w:val="4AB9636A"/>
    <w:rsid w:val="4B050357"/>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2976D3"/>
    <w:rsid w:val="5A4D3BF6"/>
    <w:rsid w:val="5B512E4A"/>
    <w:rsid w:val="5B6B290C"/>
    <w:rsid w:val="5BE55FB8"/>
    <w:rsid w:val="5BFD4EC8"/>
    <w:rsid w:val="5C55335F"/>
    <w:rsid w:val="5C914C90"/>
    <w:rsid w:val="5CDD77D2"/>
    <w:rsid w:val="5D514298"/>
    <w:rsid w:val="5E114E4D"/>
    <w:rsid w:val="5E954ECC"/>
    <w:rsid w:val="5F2430A4"/>
    <w:rsid w:val="5F323616"/>
    <w:rsid w:val="5F762EF1"/>
    <w:rsid w:val="5FA72226"/>
    <w:rsid w:val="5FC6029B"/>
    <w:rsid w:val="5FF81F45"/>
    <w:rsid w:val="60003EDC"/>
    <w:rsid w:val="60405D44"/>
    <w:rsid w:val="604959AE"/>
    <w:rsid w:val="60E216EA"/>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CD7517"/>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qFormat/>
    <w:uiPriority w:val="0"/>
    <w:pPr>
      <w:spacing w:before="240" w:after="240"/>
      <w:outlineLvl w:val="2"/>
    </w:pPr>
    <w:rPr>
      <w:b/>
      <w:sz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rPr>
  </w:style>
  <w:style w:type="paragraph" w:styleId="6">
    <w:name w:val="Plain Text"/>
    <w:basedOn w:val="1"/>
    <w:link w:val="19"/>
    <w:qFormat/>
    <w:uiPriority w:val="0"/>
    <w:rPr>
      <w:rFonts w:ascii="宋体" w:hAnsi="Courier New" w:cs="Courier New"/>
      <w:szCs w:val="21"/>
    </w:rPr>
  </w:style>
  <w:style w:type="paragraph" w:styleId="7">
    <w:name w:val="Date"/>
    <w:basedOn w:val="1"/>
    <w:next w:val="1"/>
    <w:qFormat/>
    <w:uiPriority w:val="0"/>
  </w:style>
  <w:style w:type="paragraph" w:styleId="8">
    <w:name w:val="Body Text Indent 2"/>
    <w:basedOn w:val="1"/>
    <w:link w:val="41"/>
    <w:semiHidden/>
    <w:unhideWhenUsed/>
    <w:uiPriority w:val="0"/>
    <w:pPr>
      <w:spacing w:after="120" w:line="480" w:lineRule="auto"/>
      <w:ind w:left="420" w:leftChars="200"/>
    </w:pPr>
  </w:style>
  <w:style w:type="paragraph" w:styleId="9">
    <w:name w:val="Balloon Text"/>
    <w:basedOn w:val="1"/>
    <w:link w:val="39"/>
    <w:qFormat/>
    <w:uiPriority w:val="0"/>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字符"/>
    <w:basedOn w:val="15"/>
    <w:link w:val="4"/>
    <w:qFormat/>
    <w:uiPriority w:val="0"/>
    <w:rPr>
      <w:b/>
      <w:kern w:val="2"/>
      <w:sz w:val="24"/>
    </w:rPr>
  </w:style>
  <w:style w:type="character" w:customStyle="1" w:styleId="19">
    <w:name w:val="纯文本 字符"/>
    <w:basedOn w:val="15"/>
    <w:link w:val="6"/>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字符"/>
    <w:basedOn w:val="15"/>
    <w:link w:val="11"/>
    <w:qFormat/>
    <w:uiPriority w:val="0"/>
    <w:rPr>
      <w:kern w:val="2"/>
      <w:sz w:val="18"/>
      <w:szCs w:val="18"/>
    </w:rPr>
  </w:style>
  <w:style w:type="character" w:customStyle="1" w:styleId="23">
    <w:name w:val="页脚 字符"/>
    <w:basedOn w:val="15"/>
    <w:link w:val="10"/>
    <w:qFormat/>
    <w:uiPriority w:val="99"/>
    <w:rPr>
      <w:kern w:val="2"/>
      <w:sz w:val="18"/>
      <w:szCs w:val="18"/>
    </w:rPr>
  </w:style>
  <w:style w:type="character" w:customStyle="1" w:styleId="24">
    <w:name w:val="标题 2 字符"/>
    <w:basedOn w:val="15"/>
    <w:link w:val="3"/>
    <w:semiHidden/>
    <w:qFormat/>
    <w:uiPriority w:val="0"/>
    <w:rPr>
      <w:rFonts w:asciiTheme="majorHAnsi" w:hAnsiTheme="majorHAnsi" w:eastAsiaTheme="majorEastAsia" w:cstheme="majorBidi"/>
      <w:b/>
      <w:bCs/>
      <w:kern w:val="2"/>
      <w:sz w:val="32"/>
      <w:szCs w:val="32"/>
    </w:rPr>
  </w:style>
  <w:style w:type="paragraph" w:customStyle="1" w:styleId="25">
    <w:name w:val="列出段落1"/>
    <w:basedOn w:val="1"/>
    <w:qFormat/>
    <w:uiPriority w:val="34"/>
    <w:pPr>
      <w:ind w:firstLine="420" w:firstLineChars="200"/>
    </w:pPr>
    <w:rPr>
      <w:rFonts w:ascii="Calibri" w:hAnsi="Calibri"/>
      <w:szCs w:val="22"/>
    </w:rPr>
  </w:style>
  <w:style w:type="character" w:customStyle="1" w:styleId="26">
    <w:name w:val="标题 1 字符"/>
    <w:basedOn w:val="15"/>
    <w:link w:val="2"/>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批注框文本 字符"/>
    <w:basedOn w:val="15"/>
    <w:link w:val="9"/>
    <w:uiPriority w:val="0"/>
    <w:rPr>
      <w:rFonts w:ascii="Times New Roman" w:hAnsi="Times New Roman" w:eastAsia="宋体" w:cs="Times New Roman"/>
      <w:kern w:val="2"/>
      <w:sz w:val="18"/>
      <w:szCs w:val="18"/>
    </w:rPr>
  </w:style>
  <w:style w:type="paragraph" w:styleId="4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1">
    <w:name w:val="正文文本缩进 2 字符"/>
    <w:basedOn w:val="15"/>
    <w:link w:val="8"/>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B17FC-5781-4004-872A-266AA098E09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1320</Words>
  <Characters>7529</Characters>
  <Lines>62</Lines>
  <Paragraphs>17</Paragraphs>
  <TotalTime>3</TotalTime>
  <ScaleCrop>false</ScaleCrop>
  <LinksUpToDate>false</LinksUpToDate>
  <CharactersWithSpaces>8832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2023-10-23T01:02:00Z</dcterms:created>
  <dc:creator>User</dc:creator>
  <cp:lastModifiedBy>Absurd</cp:lastModifiedBy>
  <cp:lastPrinted>2017-09-05T08:05:00Z</cp:lastPrinted>
  <dcterms:modified xsi:type="dcterms:W3CDTF">2023-10-24T01:13:14Z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A6A32F52619D46BD976D037427574512_12</vt:lpwstr>
  </property>
</Properties>
</file>