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血栓弹力图仪配套</w:t>
      </w:r>
      <w:r>
        <w:rPr>
          <w:rFonts w:hint="eastAsia" w:ascii="宋体" w:hAnsi="宋体"/>
          <w:b/>
          <w:bCs/>
          <w:sz w:val="36"/>
          <w:szCs w:val="36"/>
        </w:rPr>
        <w:t>试剂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技术参数</w:t>
      </w:r>
    </w:p>
    <w:tbl>
      <w:tblPr>
        <w:tblStyle w:val="6"/>
        <w:tblpPr w:leftFromText="180" w:rightFromText="180" w:vertAnchor="text" w:horzAnchor="page" w:tblpX="1358" w:tblpY="1944"/>
        <w:tblOverlap w:val="never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25"/>
        <w:gridCol w:w="1095"/>
        <w:gridCol w:w="1110"/>
        <w:gridCol w:w="1095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血栓弹力图仪配套试剂盒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（粘度测定法）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血栓弹力图仪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北京乐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普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与血栓弹力图仪配套使用，用于体外检测人全血的血凝时间（R）、血凝速率（Angle）、血块成形时间（K）、血块强度（MA）、血凝指数（CI）指标，用于评价人凝血及纤溶系统的功能。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19C64680"/>
    <w:rsid w:val="2D3B0F63"/>
    <w:rsid w:val="2F3E5FFC"/>
    <w:rsid w:val="2FCC27C0"/>
    <w:rsid w:val="50BC15B7"/>
    <w:rsid w:val="64C454E1"/>
    <w:rsid w:val="64EF33ED"/>
    <w:rsid w:val="77770839"/>
    <w:rsid w:val="EBFFFC5C"/>
    <w:rsid w:val="FD9E82A0"/>
    <w:rsid w:val="FE5E9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387</Words>
  <Characters>402</Characters>
  <Lines>2</Lines>
  <Paragraphs>1</Paragraphs>
  <TotalTime>2</TotalTime>
  <ScaleCrop>false</ScaleCrop>
  <LinksUpToDate>false</LinksUpToDate>
  <CharactersWithSpaces>458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2020-01-13T23:54:00Z</dcterms:created>
  <dc:creator>Windows 用户</dc:creator>
  <cp:lastModifiedBy>Administrator</cp:lastModifiedBy>
  <cp:lastPrinted>2023-07-12T18:58:00Z</cp:lastPrinted>
  <dcterms:modified xsi:type="dcterms:W3CDTF">2023-10-08T01:20:30Z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E7B1DAF037A33889F39FEE6431B16EDE_43</vt:lpwstr>
  </property>
</Properties>
</file>