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全自动化学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发光</w:t>
      </w:r>
      <w:r>
        <w:rPr>
          <w:rFonts w:hint="eastAsia" w:ascii="宋体" w:hAnsi="宋体"/>
          <w:b/>
          <w:bCs/>
          <w:sz w:val="36"/>
          <w:szCs w:val="36"/>
        </w:rPr>
        <w:t>分析仪配套试剂采购需求参数表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2100" w:firstLineChars="7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48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71"/>
        <w:gridCol w:w="2086"/>
        <w:gridCol w:w="1350"/>
        <w:gridCol w:w="127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rFonts w:hint="default"/>
                <w:szCs w:val="21"/>
              </w:rPr>
              <w:t>名称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骨碱性磷酸酶测定试剂盒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化学发光法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  <w:bookmarkEnd w:id="0"/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反应杯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全自动免疫检验系统用底物液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清洗液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系统检测溶液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酸性清洗液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碱性清洗液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样品稀释液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抗缪勒管激素测定试剂盒（化学发光法）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抗缪勒管激素校准品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抗缪勒管激素质控品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全自动化学发光分析仪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贝克曼库尔特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XI800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DXI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配套使用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0B928DA"/>
    <w:rsid w:val="482D5CBB"/>
    <w:rsid w:val="4DF746CA"/>
    <w:rsid w:val="5B5E08BA"/>
    <w:rsid w:val="705724F1"/>
    <w:rsid w:val="7C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649</Words>
  <Characters>806</Characters>
  <Lines>1</Lines>
  <Paragraphs>1</Paragraphs>
  <TotalTime>1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2023-06-06T05:34:00Z</cp:lastPrinted>
  <dcterms:modified xsi:type="dcterms:W3CDTF">2023-07-17T00:48:23Z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E4D4C1F3D2A34EC4BC91EEAD9A158D0E_13</vt:lpwstr>
  </property>
</Properties>
</file>