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55" w:rsidRDefault="0047501F">
      <w:pPr>
        <w:spacing w:line="580" w:lineRule="exact"/>
        <w:jc w:val="center"/>
        <w:rPr>
          <w:rFonts w:ascii="方正小标宋简体" w:eastAsia="方正小标宋简体" w:hAnsi="方正小标宋简体" w:cs="方正小标宋简体"/>
          <w:snapToGrid w:val="0"/>
          <w:kern w:val="0"/>
          <w:sz w:val="36"/>
        </w:rPr>
      </w:pPr>
      <w:r>
        <w:rPr>
          <w:rFonts w:ascii="方正小标宋简体" w:eastAsia="方正小标宋简体" w:hAnsi="方正小标宋简体" w:cs="方正小标宋简体" w:hint="eastAsia"/>
          <w:snapToGrid w:val="0"/>
          <w:kern w:val="0"/>
          <w:sz w:val="36"/>
        </w:rPr>
        <w:t>密码应用方案评估服务项目采购公告</w:t>
      </w:r>
    </w:p>
    <w:p w:rsidR="00935755" w:rsidRDefault="00935755"/>
    <w:p w:rsidR="00935755" w:rsidRDefault="0047501F">
      <w:pPr>
        <w:spacing w:line="58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一、项目概况</w:t>
      </w:r>
    </w:p>
    <w:p w:rsidR="00935755" w:rsidRDefault="0047501F">
      <w:pPr>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深圳市儿童医院拟采购密码应用方案评估服务，欢迎符合资质的投标人应标。</w:t>
      </w:r>
    </w:p>
    <w:p w:rsidR="00935755" w:rsidRDefault="0047501F">
      <w:pPr>
        <w:spacing w:line="58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二、项目需求</w:t>
      </w:r>
    </w:p>
    <w:p w:rsidR="00935755" w:rsidRDefault="0047501F">
      <w:pPr>
        <w:pStyle w:val="af7"/>
        <w:widowControl/>
        <w:numPr>
          <w:ilvl w:val="0"/>
          <w:numId w:val="1"/>
        </w:numPr>
        <w:spacing w:line="580" w:lineRule="exact"/>
        <w:ind w:firstLineChars="0"/>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平台现状与需求</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系统名称：集成平台系统、基础服务系统、医技系统</w:t>
      </w:r>
    </w:p>
    <w:p w:rsidR="00935755" w:rsidRDefault="0047501F">
      <w:pPr>
        <w:pStyle w:val="a3"/>
        <w:spacing w:line="5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roofErr w:type="gramStart"/>
      <w:r>
        <w:rPr>
          <w:rFonts w:ascii="仿宋_GB2312" w:eastAsia="仿宋_GB2312" w:hAnsi="仿宋_GB2312" w:cs="仿宋_GB2312" w:hint="eastAsia"/>
          <w:color w:val="000000"/>
          <w:kern w:val="0"/>
          <w:sz w:val="28"/>
          <w:szCs w:val="28"/>
        </w:rPr>
        <w:t>信息系统等保备案</w:t>
      </w:r>
      <w:proofErr w:type="gramEnd"/>
      <w:r>
        <w:rPr>
          <w:rFonts w:ascii="仿宋_GB2312" w:eastAsia="仿宋_GB2312" w:hAnsi="仿宋_GB2312" w:cs="仿宋_GB2312" w:hint="eastAsia"/>
          <w:color w:val="000000"/>
          <w:kern w:val="0"/>
          <w:sz w:val="28"/>
          <w:szCs w:val="28"/>
        </w:rPr>
        <w:t>定级情况：</w:t>
      </w:r>
      <w:r>
        <w:rPr>
          <w:rFonts w:ascii="仿宋_GB2312" w:eastAsia="仿宋_GB2312" w:hAnsi="仿宋_GB2312" w:cs="仿宋_GB2312" w:hint="eastAsia"/>
          <w:color w:val="000000" w:themeColor="text1"/>
          <w:sz w:val="28"/>
          <w:szCs w:val="28"/>
        </w:rPr>
        <w:t>集成平台系统、基础服务系统（</w:t>
      </w:r>
      <w:proofErr w:type="gramStart"/>
      <w:r>
        <w:rPr>
          <w:rFonts w:ascii="仿宋_GB2312" w:eastAsia="仿宋_GB2312" w:hAnsi="仿宋_GB2312" w:cs="仿宋_GB2312" w:hint="eastAsia"/>
          <w:color w:val="000000"/>
          <w:kern w:val="0"/>
          <w:sz w:val="28"/>
          <w:szCs w:val="28"/>
        </w:rPr>
        <w:t>等保三级</w:t>
      </w:r>
      <w:proofErr w:type="gramEnd"/>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themeColor="text1"/>
          <w:sz w:val="28"/>
          <w:szCs w:val="28"/>
        </w:rPr>
        <w:t>医技系统</w:t>
      </w:r>
      <w:r>
        <w:rPr>
          <w:rFonts w:ascii="仿宋_GB2312" w:eastAsia="仿宋_GB2312" w:hAnsi="仿宋_GB2312" w:cs="仿宋_GB2312" w:hint="eastAsia"/>
          <w:color w:val="000000"/>
          <w:kern w:val="0"/>
          <w:sz w:val="28"/>
          <w:szCs w:val="28"/>
        </w:rPr>
        <w:t>（</w:t>
      </w:r>
      <w:proofErr w:type="gramStart"/>
      <w:r>
        <w:rPr>
          <w:rFonts w:ascii="仿宋_GB2312" w:eastAsia="仿宋_GB2312" w:hAnsi="仿宋_GB2312" w:cs="仿宋_GB2312" w:hint="eastAsia"/>
          <w:color w:val="000000"/>
          <w:kern w:val="0"/>
          <w:sz w:val="28"/>
          <w:szCs w:val="28"/>
        </w:rPr>
        <w:t>等保二级</w:t>
      </w:r>
      <w:proofErr w:type="gramEnd"/>
      <w:r>
        <w:rPr>
          <w:rFonts w:ascii="仿宋_GB2312" w:eastAsia="仿宋_GB2312" w:hAnsi="仿宋_GB2312" w:cs="仿宋_GB2312" w:hint="eastAsia"/>
          <w:color w:val="000000"/>
          <w:kern w:val="0"/>
          <w:sz w:val="28"/>
          <w:szCs w:val="28"/>
        </w:rPr>
        <w:t>）</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需求：依据《中华人民共和国密码法》、《国家政务信息化项目建设管理办法》，按照国家密码管理局《商用密码应用安全性评估管理办法（试行）》的要求，响应市卫生健康委关于开展商用密码应用安全性评估工作的通知，贯彻落实</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hint="eastAsia"/>
          <w:color w:val="000000"/>
          <w:kern w:val="0"/>
          <w:sz w:val="28"/>
          <w:szCs w:val="28"/>
        </w:rPr>
        <w:t>01</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hint="eastAsia"/>
          <w:color w:val="000000"/>
          <w:kern w:val="0"/>
          <w:sz w:val="28"/>
          <w:szCs w:val="28"/>
        </w:rPr>
        <w:t>12</w:t>
      </w:r>
      <w:r>
        <w:rPr>
          <w:rFonts w:ascii="仿宋_GB2312" w:eastAsia="仿宋_GB2312" w:hAnsi="仿宋_GB2312" w:cs="仿宋_GB2312" w:hint="eastAsia"/>
          <w:color w:val="000000"/>
          <w:kern w:val="0"/>
          <w:sz w:val="28"/>
          <w:szCs w:val="28"/>
        </w:rPr>
        <w:t>日，深圳市密码管理局、深圳市发展和改革委员会、深圳市财政局、深圳市政务服务数据管理局联合发布的深</w:t>
      </w:r>
      <w:proofErr w:type="gramStart"/>
      <w:r>
        <w:rPr>
          <w:rFonts w:ascii="仿宋_GB2312" w:eastAsia="仿宋_GB2312" w:hAnsi="仿宋_GB2312" w:cs="仿宋_GB2312" w:hint="eastAsia"/>
          <w:color w:val="000000"/>
          <w:kern w:val="0"/>
          <w:sz w:val="28"/>
          <w:szCs w:val="28"/>
        </w:rPr>
        <w:t>密局字</w:t>
      </w:r>
      <w:proofErr w:type="gramEnd"/>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号《关于进一步规范市级政务信息化项目建设密码应用有关工作的通知》。通知要求新建、改建、扩建政务信息化项目涉及密码应用的，项目建设单位在项目同步可行性研究报告审批阶段（</w:t>
      </w:r>
      <w:r>
        <w:rPr>
          <w:rFonts w:ascii="仿宋_GB2312" w:eastAsia="仿宋_GB2312" w:hAnsi="仿宋_GB2312" w:cs="仿宋_GB2312" w:hint="eastAsia"/>
          <w:color w:val="000000"/>
          <w:kern w:val="0"/>
          <w:sz w:val="28"/>
          <w:szCs w:val="28"/>
        </w:rPr>
        <w:t>免可</w:t>
      </w:r>
      <w:proofErr w:type="gramStart"/>
      <w:r>
        <w:rPr>
          <w:rFonts w:ascii="仿宋_GB2312" w:eastAsia="仿宋_GB2312" w:hAnsi="仿宋_GB2312" w:cs="仿宋_GB2312" w:hint="eastAsia"/>
          <w:color w:val="000000"/>
          <w:kern w:val="0"/>
          <w:sz w:val="28"/>
          <w:szCs w:val="28"/>
        </w:rPr>
        <w:t>研</w:t>
      </w:r>
      <w:proofErr w:type="gramEnd"/>
      <w:r>
        <w:rPr>
          <w:rFonts w:ascii="仿宋_GB2312" w:eastAsia="仿宋_GB2312" w:hAnsi="仿宋_GB2312" w:cs="仿宋_GB2312" w:hint="eastAsia"/>
          <w:color w:val="000000"/>
          <w:kern w:val="0"/>
          <w:sz w:val="28"/>
          <w:szCs w:val="28"/>
        </w:rPr>
        <w:t>项目则在同步概算审批阶段），应编制《密码应用方案》，并组织专家或委托经国家密码管理部门认定的商用密码应用安全性测评机构进行评估；在项目验收环节涉及密码应用的项目建设完成后，应委托评估机构对信息系统进行密码应用安全性评估。结论为“符合”或“基本符合”的密码应用安全性评估报告是项目验收环节的必备材料。</w:t>
      </w:r>
    </w:p>
    <w:p w:rsidR="00935755" w:rsidRDefault="0047501F">
      <w:pPr>
        <w:widowControl/>
        <w:spacing w:line="580" w:lineRule="exact"/>
        <w:ind w:firstLineChars="200" w:firstLine="560"/>
        <w:jc w:val="left"/>
        <w:rPr>
          <w:rFonts w:ascii="仿宋_GB2312" w:eastAsia="仿宋_GB2312" w:hAnsi="仿宋_GB2312" w:cs="仿宋_GB2312"/>
          <w:color w:val="000000" w:themeColor="text1"/>
          <w:sz w:val="28"/>
          <w:szCs w:val="28"/>
          <w:lang w:val="zh-CN"/>
        </w:rPr>
      </w:pPr>
      <w:r>
        <w:rPr>
          <w:rFonts w:ascii="仿宋_GB2312" w:eastAsia="仿宋_GB2312" w:hAnsi="仿宋_GB2312" w:cs="仿宋_GB2312" w:hint="eastAsia"/>
          <w:color w:val="000000" w:themeColor="text1"/>
          <w:sz w:val="28"/>
          <w:szCs w:val="28"/>
          <w:lang w:val="zh-CN"/>
        </w:rPr>
        <w:lastRenderedPageBreak/>
        <w:t>现需委托</w:t>
      </w:r>
      <w:proofErr w:type="gramStart"/>
      <w:r>
        <w:rPr>
          <w:rFonts w:ascii="仿宋_GB2312" w:eastAsia="仿宋_GB2312" w:hAnsi="仿宋_GB2312" w:cs="仿宋_GB2312" w:hint="eastAsia"/>
          <w:color w:val="000000" w:themeColor="text1"/>
          <w:sz w:val="28"/>
          <w:szCs w:val="28"/>
          <w:lang w:val="zh-CN"/>
        </w:rPr>
        <w:t>具备密评资质</w:t>
      </w:r>
      <w:proofErr w:type="gramEnd"/>
      <w:r>
        <w:rPr>
          <w:rFonts w:ascii="仿宋_GB2312" w:eastAsia="仿宋_GB2312" w:hAnsi="仿宋_GB2312" w:cs="仿宋_GB2312" w:hint="eastAsia"/>
          <w:color w:val="000000" w:themeColor="text1"/>
          <w:sz w:val="28"/>
          <w:szCs w:val="28"/>
          <w:lang w:val="zh-CN"/>
        </w:rPr>
        <w:t>的机构对我院</w:t>
      </w:r>
      <w:r>
        <w:rPr>
          <w:rFonts w:ascii="仿宋_GB2312" w:eastAsia="仿宋_GB2312" w:hAnsi="仿宋_GB2312" w:cs="仿宋_GB2312" w:hint="eastAsia"/>
          <w:color w:val="000000" w:themeColor="text1"/>
          <w:sz w:val="28"/>
          <w:szCs w:val="28"/>
          <w:lang w:val="zh-CN"/>
        </w:rPr>
        <w:t>3</w:t>
      </w:r>
      <w:r>
        <w:rPr>
          <w:rFonts w:ascii="仿宋_GB2312" w:eastAsia="仿宋_GB2312" w:hAnsi="仿宋_GB2312" w:cs="仿宋_GB2312" w:hint="eastAsia"/>
          <w:color w:val="000000" w:themeColor="text1"/>
          <w:sz w:val="28"/>
          <w:szCs w:val="28"/>
          <w:lang w:val="zh-CN"/>
        </w:rPr>
        <w:t>个信息系统开展密码应用方案评估。</w:t>
      </w:r>
    </w:p>
    <w:p w:rsidR="00935755" w:rsidRDefault="0047501F">
      <w:pPr>
        <w:pStyle w:val="af7"/>
        <w:widowControl/>
        <w:numPr>
          <w:ilvl w:val="0"/>
          <w:numId w:val="1"/>
        </w:numPr>
        <w:spacing w:line="580" w:lineRule="exact"/>
        <w:ind w:firstLineChars="0"/>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供应商资质要求</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具有独立法人资格或是具有独立承担民事责任能力的其它组织（提供营业执照或事业单位法人证书等证明资料扫描件）；</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本项目不接受联合体投标，不接受投标人选用进口产品参与投标；</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参与本项目投标前三年内，在经营活动中没有重大违法记录（由供应商在《政府采购投标及履约承诺函》中</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声明）；</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参与本项目政府采购活动时不存在被有关部门禁止参与政府采购活动且在有效期内的情况（由供应商在《政府采购投标及履约承诺函》中</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声明）；</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具备《中华人民共和国政府采购法》第二十二条第一款的条件（由供应商在《政府采购投标及履约承诺函》中</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声明）；</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未被列入失信被执行人、重大税收违法案件当事人名单、政府采购严重违法失信行为记录名</w:t>
      </w:r>
      <w:r>
        <w:rPr>
          <w:rFonts w:ascii="仿宋_GB2312" w:eastAsia="仿宋_GB2312" w:hAnsi="仿宋_GB2312" w:cs="仿宋_GB2312" w:hint="eastAsia"/>
          <w:color w:val="000000"/>
          <w:kern w:val="0"/>
          <w:sz w:val="28"/>
          <w:szCs w:val="28"/>
        </w:rPr>
        <w:t>单（由供应商在《政府采购投标及履约承诺函》中</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声明）；</w:t>
      </w:r>
    </w:p>
    <w:p w:rsidR="00935755" w:rsidRDefault="0047501F">
      <w:pPr>
        <w:widowControl/>
        <w:spacing w:line="58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供应商</w:t>
      </w:r>
      <w:r>
        <w:rPr>
          <w:rFonts w:ascii="仿宋_GB2312" w:eastAsia="仿宋_GB2312" w:hAnsi="仿宋_GB2312" w:cs="仿宋_GB2312" w:hint="eastAsia"/>
          <w:sz w:val="28"/>
          <w:szCs w:val="28"/>
        </w:rPr>
        <w:t>须是被国家密码管理局纳入《商用密码应用安全性评</w:t>
      </w:r>
      <w:proofErr w:type="gramStart"/>
      <w:r>
        <w:rPr>
          <w:rFonts w:ascii="仿宋_GB2312" w:eastAsia="仿宋_GB2312" w:hAnsi="仿宋_GB2312" w:cs="仿宋_GB2312" w:hint="eastAsia"/>
          <w:sz w:val="28"/>
          <w:szCs w:val="28"/>
        </w:rPr>
        <w:t>估</w:t>
      </w:r>
      <w:proofErr w:type="gramEnd"/>
      <w:r>
        <w:rPr>
          <w:rFonts w:ascii="仿宋_GB2312" w:eastAsia="仿宋_GB2312" w:hAnsi="仿宋_GB2312" w:cs="仿宋_GB2312" w:hint="eastAsia"/>
          <w:sz w:val="28"/>
          <w:szCs w:val="28"/>
        </w:rPr>
        <w:t>试点机构名录</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或可在本地区、本行业（领域）开展商用密码应用安全性评估试点工作的单位</w:t>
      </w:r>
      <w:r>
        <w:rPr>
          <w:rFonts w:ascii="仿宋_GB2312" w:eastAsia="仿宋_GB2312" w:hAnsi="仿宋_GB2312" w:cs="仿宋_GB2312" w:hint="eastAsia"/>
          <w:color w:val="000000"/>
          <w:kern w:val="0"/>
          <w:sz w:val="28"/>
          <w:szCs w:val="28"/>
        </w:rPr>
        <w:t>。</w:t>
      </w:r>
    </w:p>
    <w:p w:rsidR="00935755" w:rsidRDefault="0047501F">
      <w:pPr>
        <w:pStyle w:val="af7"/>
        <w:widowControl/>
        <w:numPr>
          <w:ilvl w:val="0"/>
          <w:numId w:val="1"/>
        </w:numPr>
        <w:spacing w:line="580" w:lineRule="exact"/>
        <w:ind w:firstLineChars="0"/>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服务期限</w:t>
      </w:r>
    </w:p>
    <w:p w:rsidR="00935755" w:rsidRDefault="0047501F">
      <w:pPr>
        <w:widowControl/>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自合同签订日起至服务全部完成为止（以出具正式的《密码应用方案评估报告》并</w:t>
      </w:r>
      <w:r>
        <w:rPr>
          <w:rFonts w:ascii="仿宋_GB2312" w:eastAsia="仿宋_GB2312" w:hAnsi="仿宋_GB2312" w:cs="仿宋_GB2312" w:hint="eastAsia"/>
          <w:sz w:val="28"/>
          <w:szCs w:val="28"/>
        </w:rPr>
        <w:t>通过当地密码管理局备案</w:t>
      </w:r>
      <w:r>
        <w:rPr>
          <w:rFonts w:ascii="仿宋_GB2312" w:eastAsia="仿宋_GB2312" w:hAnsi="仿宋_GB2312" w:cs="仿宋_GB2312" w:hint="eastAsia"/>
          <w:color w:val="000000" w:themeColor="text1"/>
          <w:sz w:val="28"/>
          <w:szCs w:val="28"/>
        </w:rPr>
        <w:t>为准）。</w:t>
      </w:r>
    </w:p>
    <w:p w:rsidR="00935755" w:rsidRDefault="0047501F">
      <w:pPr>
        <w:pStyle w:val="af7"/>
        <w:widowControl/>
        <w:numPr>
          <w:ilvl w:val="0"/>
          <w:numId w:val="1"/>
        </w:numPr>
        <w:spacing w:line="580" w:lineRule="exact"/>
        <w:ind w:firstLineChars="0"/>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具体服务内容及要求</w:t>
      </w:r>
    </w:p>
    <w:p w:rsidR="00935755" w:rsidRDefault="0047501F">
      <w:pPr>
        <w:spacing w:line="580" w:lineRule="exact"/>
        <w:ind w:firstLineChars="200" w:firstLine="560"/>
        <w:jc w:val="left"/>
        <w:rPr>
          <w:rFonts w:ascii="仿宋_GB2312" w:eastAsia="仿宋_GB2312" w:hAnsi="仿宋_GB2312" w:cs="仿宋_GB2312"/>
          <w:sz w:val="28"/>
          <w:szCs w:val="28"/>
        </w:rPr>
      </w:pPr>
      <w:bookmarkStart w:id="0" w:name="_Hlk107911914"/>
      <w:r>
        <w:rPr>
          <w:rFonts w:ascii="仿宋_GB2312" w:eastAsia="仿宋_GB2312" w:hAnsi="仿宋_GB2312" w:cs="仿宋_GB2312" w:hint="eastAsia"/>
          <w:sz w:val="28"/>
          <w:szCs w:val="28"/>
        </w:rPr>
        <w:lastRenderedPageBreak/>
        <w:t>根据《中华人民共和国密码法》、《商用密码应用安全性评估管理办法（试行）》、《网络安全等级保护条例》、《国家政务信息化项目建设管理办法的通知（国办发〔</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57</w:t>
      </w:r>
      <w:r>
        <w:rPr>
          <w:rFonts w:ascii="仿宋_GB2312" w:eastAsia="仿宋_GB2312" w:hAnsi="仿宋_GB2312" w:cs="仿宋_GB2312" w:hint="eastAsia"/>
          <w:sz w:val="28"/>
          <w:szCs w:val="28"/>
        </w:rPr>
        <w:t>号）》等有关要求，依据</w:t>
      </w:r>
      <w:r>
        <w:rPr>
          <w:rFonts w:ascii="仿宋_GB2312" w:eastAsia="仿宋_GB2312" w:hAnsi="仿宋_GB2312" w:cs="仿宋_GB2312" w:hint="eastAsia"/>
          <w:sz w:val="28"/>
          <w:szCs w:val="28"/>
        </w:rPr>
        <w:t>GB/T39786-2021</w:t>
      </w:r>
      <w:r>
        <w:rPr>
          <w:rFonts w:ascii="仿宋_GB2312" w:eastAsia="仿宋_GB2312" w:hAnsi="仿宋_GB2312" w:cs="仿宋_GB2312" w:hint="eastAsia"/>
          <w:sz w:val="28"/>
          <w:szCs w:val="28"/>
        </w:rPr>
        <w:t>《信息系统密码应用基本要求》，对采购人提交的信息系统密码应用方案描述的现状与设计是否能满足相应等级的密码应用要求及差距进行评估，同时注明评估时间、人员、方法与过程等。最终评出“通过”或“不通过”的评估结论，并出具正式的《密码应用方案评估报告》。报告需按照国家或省密码管理部门的统一要求出具，并需要通过</w:t>
      </w:r>
      <w:r>
        <w:rPr>
          <w:rFonts w:ascii="仿宋_GB2312" w:eastAsia="仿宋_GB2312" w:hAnsi="仿宋_GB2312" w:cs="仿宋_GB2312" w:hint="eastAsia"/>
          <w:sz w:val="28"/>
          <w:szCs w:val="28"/>
        </w:rPr>
        <w:t>当地密码管理局备案。</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密码应用方案评估主要工作内容包括：</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sz w:val="28"/>
          <w:szCs w:val="28"/>
        </w:rPr>
        <w:t>1</w:t>
      </w:r>
      <w:r>
        <w:rPr>
          <w:rFonts w:ascii="仿宋_GB2312" w:eastAsia="仿宋_GB2312" w:hAnsi="仿宋_GB2312" w:cs="仿宋_GB2312"/>
          <w:sz w:val="28"/>
          <w:szCs w:val="28"/>
        </w:rPr>
        <w:t>）应用方案评估</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①</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密码应用技术框架是否完整；</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②</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物理和环境安全、网络和通信安全、设备和计算安全，应用和数据安全，所涉密码所保护的对象、密码措施是否正确、合理；</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sz w:val="28"/>
          <w:szCs w:val="28"/>
        </w:rPr>
        <w:t>2</w:t>
      </w:r>
      <w:r>
        <w:rPr>
          <w:rFonts w:ascii="仿宋_GB2312" w:eastAsia="仿宋_GB2312" w:hAnsi="仿宋_GB2312" w:cs="仿宋_GB2312"/>
          <w:sz w:val="28"/>
          <w:szCs w:val="28"/>
        </w:rPr>
        <w:t>）密钥管理评估</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针对信息系统各密钥全生命周期涉及的密钥管理方案是否合理以及使用的独立的密码管理设备是否合</w:t>
      </w:r>
      <w:proofErr w:type="gramStart"/>
      <w:r>
        <w:rPr>
          <w:rFonts w:ascii="仿宋_GB2312" w:eastAsia="仿宋_GB2312" w:hAnsi="仿宋_GB2312" w:cs="仿宋_GB2312"/>
          <w:sz w:val="28"/>
          <w:szCs w:val="28"/>
        </w:rPr>
        <w:t>规</w:t>
      </w:r>
      <w:proofErr w:type="gramEnd"/>
      <w:r>
        <w:rPr>
          <w:rFonts w:ascii="仿宋_GB2312" w:eastAsia="仿宋_GB2312" w:hAnsi="仿宋_GB2312" w:cs="仿宋_GB2312"/>
          <w:sz w:val="28"/>
          <w:szCs w:val="28"/>
        </w:rPr>
        <w:t>。</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sz w:val="28"/>
          <w:szCs w:val="28"/>
        </w:rPr>
        <w:t>3</w:t>
      </w:r>
      <w:r>
        <w:rPr>
          <w:rFonts w:ascii="仿宋_GB2312" w:eastAsia="仿宋_GB2312" w:hAnsi="仿宋_GB2312" w:cs="仿宋_GB2312"/>
          <w:sz w:val="28"/>
          <w:szCs w:val="28"/>
        </w:rPr>
        <w:t>）密码应用部署设计是否合理、正确。</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sz w:val="28"/>
          <w:szCs w:val="28"/>
        </w:rPr>
        <w:t>4</w:t>
      </w:r>
      <w:r>
        <w:rPr>
          <w:rFonts w:ascii="仿宋_GB2312" w:eastAsia="仿宋_GB2312" w:hAnsi="仿宋_GB2312" w:cs="仿宋_GB2312"/>
          <w:sz w:val="28"/>
          <w:szCs w:val="28"/>
        </w:rPr>
        <w:t>）安全与合</w:t>
      </w:r>
      <w:proofErr w:type="gramStart"/>
      <w:r>
        <w:rPr>
          <w:rFonts w:ascii="仿宋_GB2312" w:eastAsia="仿宋_GB2312" w:hAnsi="仿宋_GB2312" w:cs="仿宋_GB2312"/>
          <w:sz w:val="28"/>
          <w:szCs w:val="28"/>
        </w:rPr>
        <w:t>规</w:t>
      </w:r>
      <w:proofErr w:type="gramEnd"/>
      <w:r>
        <w:rPr>
          <w:rFonts w:ascii="仿宋_GB2312" w:eastAsia="仿宋_GB2312" w:hAnsi="仿宋_GB2312" w:cs="仿宋_GB2312"/>
          <w:sz w:val="28"/>
          <w:szCs w:val="28"/>
        </w:rPr>
        <w:t>性分析</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分析安全需求的满足情况是否准确，对法规符合度的自我评价进行校对。</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sz w:val="28"/>
          <w:szCs w:val="28"/>
        </w:rPr>
        <w:t>5</w:t>
      </w:r>
      <w:r>
        <w:rPr>
          <w:rFonts w:ascii="仿宋_GB2312" w:eastAsia="仿宋_GB2312" w:hAnsi="仿宋_GB2312" w:cs="仿宋_GB2312"/>
          <w:sz w:val="28"/>
          <w:szCs w:val="28"/>
        </w:rPr>
        <w:t>）实施保障方案内容是否准确，计划是否合</w:t>
      </w:r>
      <w:r>
        <w:rPr>
          <w:rFonts w:ascii="仿宋_GB2312" w:eastAsia="仿宋_GB2312" w:hAnsi="仿宋_GB2312" w:cs="仿宋_GB2312"/>
          <w:sz w:val="28"/>
          <w:szCs w:val="28"/>
        </w:rPr>
        <w:t>理，措施是否科学。</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sz w:val="28"/>
          <w:szCs w:val="28"/>
        </w:rPr>
        <w:t>6</w:t>
      </w:r>
      <w:r>
        <w:rPr>
          <w:rFonts w:ascii="仿宋_GB2312" w:eastAsia="仿宋_GB2312" w:hAnsi="仿宋_GB2312" w:cs="仿宋_GB2312"/>
          <w:sz w:val="28"/>
          <w:szCs w:val="28"/>
        </w:rPr>
        <w:t>）形成商用密码应用安全性评估报告</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lastRenderedPageBreak/>
        <w:t>按照相关技术标准规范，对被评估系统密码应用方案出具密码应用安全性评估报告。</w:t>
      </w:r>
    </w:p>
    <w:bookmarkEnd w:id="0"/>
    <w:p w:rsidR="00935755" w:rsidRDefault="0047501F">
      <w:pPr>
        <w:pStyle w:val="af7"/>
        <w:widowControl/>
        <w:numPr>
          <w:ilvl w:val="0"/>
          <w:numId w:val="1"/>
        </w:numPr>
        <w:spacing w:line="580" w:lineRule="exact"/>
        <w:ind w:firstLineChars="0"/>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项目成果</w:t>
      </w:r>
    </w:p>
    <w:p w:rsidR="00935755" w:rsidRDefault="0047501F">
      <w:pPr>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成平台系统</w:t>
      </w:r>
      <w:r>
        <w:rPr>
          <w:rFonts w:ascii="仿宋_GB2312" w:eastAsia="仿宋_GB2312" w:hAnsi="仿宋_GB2312" w:cs="仿宋_GB2312" w:hint="eastAsia"/>
          <w:sz w:val="28"/>
          <w:szCs w:val="28"/>
        </w:rPr>
        <w:t>密码应用方案评估报告（三级）：纸质版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份，电子版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份</w:t>
      </w:r>
    </w:p>
    <w:p w:rsidR="00935755" w:rsidRDefault="0047501F">
      <w:pPr>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基础服务系统</w:t>
      </w:r>
      <w:r>
        <w:rPr>
          <w:rFonts w:ascii="仿宋_GB2312" w:eastAsia="仿宋_GB2312" w:hAnsi="仿宋_GB2312" w:cs="仿宋_GB2312" w:hint="eastAsia"/>
          <w:sz w:val="28"/>
          <w:szCs w:val="28"/>
        </w:rPr>
        <w:t>密码应用方案评估报告（三级）：纸质版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份，电子版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份</w:t>
      </w:r>
    </w:p>
    <w:p w:rsidR="00935755" w:rsidRDefault="0047501F">
      <w:pPr>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医技系统</w:t>
      </w:r>
      <w:r>
        <w:rPr>
          <w:rFonts w:ascii="仿宋_GB2312" w:eastAsia="仿宋_GB2312" w:hAnsi="仿宋_GB2312" w:cs="仿宋_GB2312" w:hint="eastAsia"/>
          <w:sz w:val="28"/>
          <w:szCs w:val="28"/>
        </w:rPr>
        <w:t>密码应用方案评估报告（二级）：纸质版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份，电子版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份</w:t>
      </w:r>
    </w:p>
    <w:p w:rsidR="00935755" w:rsidRDefault="0047501F">
      <w:pPr>
        <w:spacing w:line="58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三、预算金额</w:t>
      </w:r>
    </w:p>
    <w:p w:rsidR="00935755" w:rsidRDefault="0047501F">
      <w:pPr>
        <w:widowControl/>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本项目金额上限不超过</w:t>
      </w:r>
      <w:r>
        <w:rPr>
          <w:rFonts w:ascii="仿宋_GB2312" w:eastAsia="仿宋_GB2312" w:hAnsi="仿宋_GB2312" w:cs="仿宋_GB2312" w:hint="eastAsia"/>
          <w:color w:val="000000" w:themeColor="text1"/>
          <w:sz w:val="28"/>
          <w:szCs w:val="28"/>
        </w:rPr>
        <w:t>9.5</w:t>
      </w:r>
      <w:r>
        <w:rPr>
          <w:rFonts w:ascii="仿宋_GB2312" w:eastAsia="仿宋_GB2312" w:hAnsi="仿宋_GB2312" w:cs="仿宋_GB2312" w:hint="eastAsia"/>
          <w:color w:val="000000" w:themeColor="text1"/>
          <w:sz w:val="28"/>
          <w:szCs w:val="28"/>
        </w:rPr>
        <w:t>万元。该费用采用包干总价，总费用包括资料收集、项目调研、住宿及交通费用、专家咨询费、全额含税发票、后续技术咨询服务、合同实施过程中的应预见和不可预见费用等完成合同规定责任和义务、达到合同目的的一切费用。</w:t>
      </w:r>
    </w:p>
    <w:p w:rsidR="00935755" w:rsidRDefault="0047501F">
      <w:pPr>
        <w:spacing w:line="58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四、付款方式</w:t>
      </w:r>
    </w:p>
    <w:p w:rsidR="00935755" w:rsidRDefault="0047501F">
      <w:pPr>
        <w:widowControl/>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合同签署后，</w:t>
      </w:r>
      <w:r>
        <w:rPr>
          <w:rFonts w:ascii="仿宋_GB2312" w:eastAsia="仿宋_GB2312" w:hAnsi="仿宋_GB2312" w:cs="仿宋_GB2312" w:hint="eastAsia"/>
          <w:color w:val="000000" w:themeColor="text1"/>
          <w:sz w:val="28"/>
          <w:szCs w:val="28"/>
        </w:rPr>
        <w:t>30</w:t>
      </w:r>
      <w:r>
        <w:rPr>
          <w:rFonts w:ascii="仿宋_GB2312" w:eastAsia="仿宋_GB2312" w:hAnsi="仿宋_GB2312" w:cs="仿宋_GB2312" w:hint="eastAsia"/>
          <w:color w:val="000000" w:themeColor="text1"/>
          <w:sz w:val="28"/>
          <w:szCs w:val="28"/>
        </w:rPr>
        <w:t>个工作日内支付合同金额的</w:t>
      </w:r>
      <w:r w:rsidR="004F2B1E">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的款项。</w:t>
      </w:r>
    </w:p>
    <w:p w:rsidR="00935755" w:rsidRPr="00DB5E81" w:rsidRDefault="0047501F" w:rsidP="00DB5E81">
      <w:pPr>
        <w:widowControl/>
        <w:spacing w:line="580" w:lineRule="exact"/>
        <w:ind w:firstLineChars="200" w:firstLine="560"/>
        <w:jc w:val="left"/>
        <w:rPr>
          <w:rFonts w:ascii="黑体" w:eastAsia="黑体" w:hAnsi="黑体" w:cs="黑体" w:hint="eastAsia"/>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项目终验后，</w:t>
      </w:r>
      <w:r>
        <w:rPr>
          <w:rFonts w:ascii="仿宋_GB2312" w:eastAsia="仿宋_GB2312" w:hAnsi="仿宋_GB2312" w:cs="仿宋_GB2312" w:hint="eastAsia"/>
          <w:color w:val="000000" w:themeColor="text1"/>
          <w:sz w:val="28"/>
          <w:szCs w:val="28"/>
        </w:rPr>
        <w:t>30</w:t>
      </w:r>
      <w:r>
        <w:rPr>
          <w:rFonts w:ascii="仿宋_GB2312" w:eastAsia="仿宋_GB2312" w:hAnsi="仿宋_GB2312" w:cs="仿宋_GB2312" w:hint="eastAsia"/>
          <w:color w:val="000000" w:themeColor="text1"/>
          <w:sz w:val="28"/>
          <w:szCs w:val="28"/>
        </w:rPr>
        <w:t>个工作日内支付合同金额的</w:t>
      </w:r>
      <w:r w:rsidR="004F2B1E">
        <w:rPr>
          <w:rFonts w:ascii="仿宋_GB2312" w:eastAsia="仿宋_GB2312" w:hAnsi="仿宋_GB2312" w:cs="仿宋_GB2312"/>
          <w:color w:val="000000" w:themeColor="text1"/>
          <w:sz w:val="28"/>
          <w:szCs w:val="28"/>
        </w:rPr>
        <w:t>70</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的款项（可根据实际工作需要支付进度款，具体支付要求和支付比例以双方签订的合同为准）。</w:t>
      </w:r>
      <w:bookmarkStart w:id="1" w:name="_GoBack"/>
      <w:bookmarkEnd w:id="1"/>
    </w:p>
    <w:p w:rsidR="00935755" w:rsidRDefault="00DB5E81">
      <w:pPr>
        <w:spacing w:line="58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w:t>
      </w:r>
      <w:r w:rsidR="0047501F">
        <w:rPr>
          <w:rFonts w:ascii="黑体" w:eastAsia="黑体" w:hAnsi="黑体" w:cs="黑体" w:hint="eastAsia"/>
          <w:bCs/>
          <w:sz w:val="28"/>
          <w:szCs w:val="28"/>
        </w:rPr>
        <w:t>、评分标准</w:t>
      </w:r>
    </w:p>
    <w:p w:rsidR="00935755" w:rsidRDefault="0047501F">
      <w:pPr>
        <w:widowControl/>
        <w:spacing w:line="500" w:lineRule="exact"/>
        <w:ind w:firstLineChars="200" w:firstLine="562"/>
        <w:jc w:val="left"/>
        <w:rPr>
          <w:rFonts w:ascii="仿宋_GB2312" w:eastAsia="仿宋_GB2312" w:hAnsi="仿宋_GB2312" w:cs="仿宋_GB2312"/>
          <w:b/>
          <w:color w:val="000000" w:themeColor="text1"/>
          <w:sz w:val="28"/>
          <w:szCs w:val="28"/>
        </w:rPr>
      </w:pPr>
      <w:r>
        <w:rPr>
          <w:rFonts w:ascii="仿宋_GB2312" w:eastAsia="仿宋_GB2312" w:hAnsi="仿宋_GB2312" w:cs="仿宋_GB2312"/>
          <w:b/>
          <w:color w:val="000000" w:themeColor="text1"/>
          <w:sz w:val="28"/>
          <w:szCs w:val="28"/>
        </w:rPr>
        <w:t>评标方法：综合评分法（新价格分算法）</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综合评分法，是指投标文件满足招标文件全部实质性要求，</w:t>
      </w:r>
      <w:proofErr w:type="gramStart"/>
      <w:r>
        <w:rPr>
          <w:rFonts w:ascii="仿宋_GB2312" w:eastAsia="仿宋_GB2312" w:hAnsi="仿宋_GB2312" w:cs="仿宋_GB2312"/>
          <w:color w:val="000000" w:themeColor="text1"/>
          <w:sz w:val="28"/>
          <w:szCs w:val="28"/>
        </w:rPr>
        <w:t>且按照</w:t>
      </w:r>
      <w:proofErr w:type="gramEnd"/>
      <w:r>
        <w:rPr>
          <w:rFonts w:ascii="仿宋_GB2312" w:eastAsia="仿宋_GB2312" w:hAnsi="仿宋_GB2312" w:cs="仿宋_GB2312"/>
          <w:color w:val="000000" w:themeColor="text1"/>
          <w:sz w:val="28"/>
          <w:szCs w:val="28"/>
        </w:rPr>
        <w:t>评审因素的量化指标评审得分最高的投标人为中标候选人的评标方法。</w:t>
      </w:r>
      <w:r>
        <w:rPr>
          <w:rFonts w:ascii="仿宋_GB2312" w:eastAsia="仿宋_GB2312" w:hAnsi="仿宋_GB2312" w:cs="仿宋_GB2312"/>
          <w:color w:val="000000" w:themeColor="text1"/>
          <w:sz w:val="28"/>
          <w:szCs w:val="28"/>
        </w:rPr>
        <w:t xml:space="preserve"> </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价格分计算方法：</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color w:val="000000" w:themeColor="text1"/>
          <w:sz w:val="28"/>
          <w:szCs w:val="28"/>
        </w:rPr>
        <w:t>分统一</w:t>
      </w:r>
      <w:proofErr w:type="gramEnd"/>
      <w:r>
        <w:rPr>
          <w:rFonts w:ascii="仿宋_GB2312" w:eastAsia="仿宋_GB2312" w:hAnsi="仿宋_GB2312" w:cs="仿宋_GB2312"/>
          <w:color w:val="000000" w:themeColor="text1"/>
          <w:sz w:val="28"/>
          <w:szCs w:val="28"/>
        </w:rPr>
        <w:t>按照下列公式计算：</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投标报价得分</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评标基准价／投标报价</w:t>
      </w:r>
      <w:r>
        <w:rPr>
          <w:rFonts w:ascii="仿宋_GB2312" w:eastAsia="仿宋_GB2312" w:hAnsi="仿宋_GB2312" w:cs="仿宋_GB2312"/>
          <w:color w:val="000000" w:themeColor="text1"/>
          <w:sz w:val="28"/>
          <w:szCs w:val="28"/>
        </w:rPr>
        <w:t xml:space="preserve">)×100 </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评标总得分＝</w:t>
      </w:r>
      <w:r>
        <w:rPr>
          <w:rFonts w:ascii="仿宋_GB2312" w:eastAsia="仿宋_GB2312" w:hAnsi="仿宋_GB2312" w:cs="仿宋_GB2312"/>
          <w:color w:val="000000" w:themeColor="text1"/>
          <w:sz w:val="28"/>
          <w:szCs w:val="28"/>
        </w:rPr>
        <w:t>F1×A1</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F2×A2</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w:t>
      </w:r>
      <w:proofErr w:type="spellStart"/>
      <w:r>
        <w:rPr>
          <w:rFonts w:ascii="仿宋_GB2312" w:eastAsia="仿宋_GB2312" w:hAnsi="仿宋_GB2312" w:cs="仿宋_GB2312"/>
          <w:color w:val="000000" w:themeColor="text1"/>
          <w:sz w:val="28"/>
          <w:szCs w:val="28"/>
        </w:rPr>
        <w:t>Fn×An</w:t>
      </w:r>
      <w:proofErr w:type="spellEnd"/>
      <w:r>
        <w:rPr>
          <w:rFonts w:ascii="仿宋_GB2312" w:eastAsia="仿宋_GB2312" w:hAnsi="仿宋_GB2312" w:cs="仿宋_GB2312"/>
          <w:color w:val="000000" w:themeColor="text1"/>
          <w:sz w:val="28"/>
          <w:szCs w:val="28"/>
        </w:rPr>
        <w:t xml:space="preserve"> </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F1</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F2……</w:t>
      </w:r>
      <w:proofErr w:type="spellStart"/>
      <w:r>
        <w:rPr>
          <w:rFonts w:ascii="仿宋_GB2312" w:eastAsia="仿宋_GB2312" w:hAnsi="仿宋_GB2312" w:cs="仿宋_GB2312"/>
          <w:color w:val="000000" w:themeColor="text1"/>
          <w:sz w:val="28"/>
          <w:szCs w:val="28"/>
        </w:rPr>
        <w:t>Fn</w:t>
      </w:r>
      <w:proofErr w:type="spellEnd"/>
      <w:r>
        <w:rPr>
          <w:rFonts w:ascii="仿宋_GB2312" w:eastAsia="仿宋_GB2312" w:hAnsi="仿宋_GB2312" w:cs="仿宋_GB2312"/>
          <w:color w:val="000000" w:themeColor="text1"/>
          <w:sz w:val="28"/>
          <w:szCs w:val="28"/>
        </w:rPr>
        <w:t>分别为各项评审因素的得分；</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A1</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A2</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 xml:space="preserve">……An </w:t>
      </w:r>
      <w:r>
        <w:rPr>
          <w:rFonts w:ascii="仿宋_GB2312" w:eastAsia="仿宋_GB2312" w:hAnsi="仿宋_GB2312" w:cs="仿宋_GB2312"/>
          <w:color w:val="000000" w:themeColor="text1"/>
          <w:sz w:val="28"/>
          <w:szCs w:val="28"/>
        </w:rPr>
        <w:t>分别为各项评审因素所占的权重</w:t>
      </w:r>
      <w:r>
        <w:rPr>
          <w:rFonts w:ascii="仿宋_GB2312" w:eastAsia="仿宋_GB2312" w:hAnsi="仿宋_GB2312" w:cs="仿宋_GB2312"/>
          <w:color w:val="000000" w:themeColor="text1"/>
          <w:sz w:val="28"/>
          <w:szCs w:val="28"/>
        </w:rPr>
        <w:t>(A1</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A2</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An</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 xml:space="preserve"> </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评标过程中，不得去掉报价中的最高报价和最低报价。</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此方法适用于货物类、服务类、工程类项目。</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68"/>
        <w:gridCol w:w="1319"/>
        <w:gridCol w:w="869"/>
        <w:gridCol w:w="33"/>
        <w:gridCol w:w="5547"/>
        <w:gridCol w:w="13"/>
      </w:tblGrid>
      <w:tr w:rsidR="00935755">
        <w:trPr>
          <w:trHeight w:val="567"/>
          <w:jc w:val="center"/>
        </w:trPr>
        <w:tc>
          <w:tcPr>
            <w:tcW w:w="486"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序号</w:t>
            </w:r>
          </w:p>
        </w:tc>
        <w:tc>
          <w:tcPr>
            <w:tcW w:w="2756" w:type="dxa"/>
            <w:gridSpan w:val="3"/>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评分项</w:t>
            </w:r>
          </w:p>
        </w:tc>
        <w:tc>
          <w:tcPr>
            <w:tcW w:w="5593" w:type="dxa"/>
            <w:gridSpan w:val="3"/>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权重（</w:t>
            </w:r>
            <w:r>
              <w:rPr>
                <w:rFonts w:ascii="仿宋" w:eastAsia="仿宋" w:hAnsi="仿宋" w:cs="仿宋_GB2312"/>
                <w:b/>
                <w:bCs/>
                <w:sz w:val="24"/>
                <w:szCs w:val="24"/>
              </w:rPr>
              <w:t>%</w:t>
            </w:r>
            <w:r>
              <w:rPr>
                <w:rFonts w:ascii="仿宋" w:eastAsia="仿宋" w:hAnsi="仿宋" w:cs="仿宋_GB2312" w:hint="eastAsia"/>
                <w:b/>
                <w:bCs/>
                <w:sz w:val="24"/>
                <w:szCs w:val="24"/>
              </w:rPr>
              <w:t>）</w:t>
            </w:r>
          </w:p>
        </w:tc>
      </w:tr>
      <w:tr w:rsidR="00935755">
        <w:trPr>
          <w:gridAfter w:val="1"/>
          <w:wAfter w:w="13" w:type="dxa"/>
          <w:trHeight w:val="567"/>
          <w:jc w:val="center"/>
        </w:trPr>
        <w:tc>
          <w:tcPr>
            <w:tcW w:w="486" w:type="dxa"/>
            <w:tcBorders>
              <w:top w:val="single" w:sz="4" w:space="0" w:color="auto"/>
              <w:left w:val="single" w:sz="4" w:space="0" w:color="auto"/>
              <w:right w:val="single" w:sz="4" w:space="0" w:color="auto"/>
            </w:tcBorders>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sz w:val="24"/>
                <w:szCs w:val="24"/>
              </w:rPr>
            </w:pPr>
            <w:r>
              <w:rPr>
                <w:rFonts w:ascii="仿宋" w:eastAsia="仿宋" w:hAnsi="仿宋" w:cs="仿宋_GB2312" w:hint="eastAsia"/>
                <w:b/>
                <w:sz w:val="24"/>
                <w:szCs w:val="24"/>
              </w:rPr>
              <w:t>价格</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sz w:val="24"/>
                <w:szCs w:val="24"/>
              </w:rPr>
              <w:t>10</w:t>
            </w:r>
          </w:p>
        </w:tc>
      </w:tr>
      <w:tr w:rsidR="00935755">
        <w:trPr>
          <w:gridAfter w:val="1"/>
          <w:wAfter w:w="13" w:type="dxa"/>
          <w:trHeight w:val="567"/>
          <w:jc w:val="center"/>
        </w:trPr>
        <w:tc>
          <w:tcPr>
            <w:tcW w:w="486" w:type="dxa"/>
            <w:vMerge w:val="restart"/>
            <w:tcBorders>
              <w:top w:val="single" w:sz="4" w:space="0" w:color="auto"/>
              <w:left w:val="single" w:sz="4" w:space="0" w:color="auto"/>
              <w:right w:val="single" w:sz="4" w:space="0" w:color="auto"/>
            </w:tcBorders>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2</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sz w:val="24"/>
                <w:szCs w:val="24"/>
              </w:rPr>
            </w:pPr>
            <w:r>
              <w:rPr>
                <w:rFonts w:ascii="仿宋" w:eastAsia="仿宋" w:hAnsi="仿宋" w:cs="仿宋_GB2312" w:hint="eastAsia"/>
                <w:b/>
                <w:sz w:val="24"/>
                <w:szCs w:val="24"/>
              </w:rPr>
              <w:t>技术部分</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54</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spacing w:line="276" w:lineRule="auto"/>
              <w:jc w:val="center"/>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序号</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评分因素</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权重（</w:t>
            </w:r>
            <w:r>
              <w:rPr>
                <w:rFonts w:ascii="仿宋" w:eastAsia="仿宋" w:hAnsi="仿宋" w:cs="仿宋_GB2312"/>
                <w:b/>
                <w:bCs/>
                <w:sz w:val="24"/>
                <w:szCs w:val="24"/>
              </w:rPr>
              <w:t>%</w:t>
            </w:r>
            <w:r>
              <w:rPr>
                <w:rFonts w:ascii="仿宋" w:eastAsia="仿宋" w:hAnsi="仿宋" w:cs="仿宋_GB2312" w:hint="eastAsia"/>
                <w:b/>
                <w:bCs/>
                <w:sz w:val="24"/>
                <w:szCs w:val="24"/>
              </w:rPr>
              <w:t>）</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评分准则</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实施方案</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10</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（一）根据投标人针对本项目提出的实施方案：</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kern w:val="0"/>
                <w:sz w:val="24"/>
                <w:szCs w:val="24"/>
              </w:rPr>
              <w:t>.</w:t>
            </w:r>
            <w:r>
              <w:rPr>
                <w:rFonts w:ascii="仿宋" w:eastAsia="仿宋" w:hAnsi="仿宋" w:cs="仿宋_GB2312" w:hint="eastAsia"/>
                <w:kern w:val="0"/>
                <w:sz w:val="24"/>
                <w:szCs w:val="24"/>
              </w:rPr>
              <w:t>评测内容、评测方法；</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kern w:val="0"/>
                <w:sz w:val="24"/>
                <w:szCs w:val="24"/>
              </w:rPr>
              <w:t>.</w:t>
            </w:r>
            <w:r>
              <w:rPr>
                <w:rFonts w:ascii="仿宋" w:eastAsia="仿宋" w:hAnsi="仿宋" w:cs="仿宋_GB2312" w:hint="eastAsia"/>
                <w:kern w:val="0"/>
                <w:sz w:val="24"/>
                <w:szCs w:val="24"/>
              </w:rPr>
              <w:t>评测流程、评测步骤；</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3</w:t>
            </w:r>
            <w:r>
              <w:rPr>
                <w:rFonts w:ascii="仿宋" w:eastAsia="仿宋" w:hAnsi="仿宋" w:cs="仿宋_GB2312"/>
                <w:kern w:val="0"/>
                <w:sz w:val="24"/>
                <w:szCs w:val="24"/>
              </w:rPr>
              <w:t>.</w:t>
            </w:r>
            <w:r>
              <w:rPr>
                <w:rFonts w:ascii="仿宋" w:eastAsia="仿宋" w:hAnsi="仿宋" w:cs="仿宋_GB2312" w:hint="eastAsia"/>
                <w:kern w:val="0"/>
                <w:sz w:val="24"/>
                <w:szCs w:val="24"/>
              </w:rPr>
              <w:t>时间规划；</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4</w:t>
            </w:r>
            <w:r>
              <w:rPr>
                <w:rFonts w:ascii="仿宋" w:eastAsia="仿宋" w:hAnsi="仿宋" w:cs="仿宋_GB2312"/>
                <w:kern w:val="0"/>
                <w:sz w:val="24"/>
                <w:szCs w:val="24"/>
              </w:rPr>
              <w:t>.</w:t>
            </w:r>
            <w:r>
              <w:rPr>
                <w:rFonts w:ascii="仿宋" w:eastAsia="仿宋" w:hAnsi="仿宋" w:cs="仿宋_GB2312" w:hint="eastAsia"/>
                <w:kern w:val="0"/>
                <w:sz w:val="24"/>
                <w:szCs w:val="24"/>
              </w:rPr>
              <w:t>人员安排与风险控制等策略的优劣和规范。</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投标人提供的方案包含以上</w:t>
            </w:r>
            <w:r>
              <w:rPr>
                <w:rFonts w:ascii="仿宋" w:eastAsia="仿宋" w:hAnsi="仿宋" w:cs="仿宋_GB2312"/>
                <w:kern w:val="0"/>
                <w:sz w:val="24"/>
                <w:szCs w:val="24"/>
              </w:rPr>
              <w:t>4</w:t>
            </w:r>
            <w:r>
              <w:rPr>
                <w:rFonts w:ascii="仿宋" w:eastAsia="仿宋" w:hAnsi="仿宋" w:cs="仿宋_GB2312" w:hint="eastAsia"/>
                <w:kern w:val="0"/>
                <w:sz w:val="24"/>
                <w:szCs w:val="24"/>
              </w:rPr>
              <w:t>点内容得</w:t>
            </w:r>
            <w:r>
              <w:rPr>
                <w:rFonts w:ascii="仿宋" w:eastAsia="仿宋" w:hAnsi="仿宋" w:cs="仿宋_GB2312"/>
                <w:kern w:val="0"/>
                <w:sz w:val="24"/>
                <w:szCs w:val="24"/>
              </w:rPr>
              <w:t>8</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分，包含以上</w:t>
            </w:r>
            <w:r>
              <w:rPr>
                <w:rFonts w:ascii="仿宋" w:eastAsia="仿宋" w:hAnsi="仿宋" w:cs="仿宋_GB2312"/>
                <w:kern w:val="0"/>
                <w:sz w:val="24"/>
                <w:szCs w:val="24"/>
              </w:rPr>
              <w:t>2</w:t>
            </w:r>
            <w:r>
              <w:rPr>
                <w:rFonts w:ascii="仿宋" w:eastAsia="仿宋" w:hAnsi="仿宋" w:cs="仿宋_GB2312" w:hint="eastAsia"/>
                <w:kern w:val="0"/>
                <w:sz w:val="24"/>
                <w:szCs w:val="24"/>
              </w:rPr>
              <w:t>-</w:t>
            </w:r>
            <w:r>
              <w:rPr>
                <w:rFonts w:ascii="仿宋" w:eastAsia="仿宋" w:hAnsi="仿宋" w:cs="仿宋_GB2312"/>
                <w:kern w:val="0"/>
                <w:sz w:val="24"/>
                <w:szCs w:val="24"/>
              </w:rPr>
              <w:t>3</w:t>
            </w:r>
            <w:r>
              <w:rPr>
                <w:rFonts w:ascii="仿宋" w:eastAsia="仿宋" w:hAnsi="仿宋" w:cs="仿宋_GB2312" w:hint="eastAsia"/>
                <w:kern w:val="0"/>
                <w:sz w:val="24"/>
                <w:szCs w:val="24"/>
              </w:rPr>
              <w:t>点内容得</w:t>
            </w:r>
            <w:r>
              <w:rPr>
                <w:rFonts w:ascii="仿宋" w:eastAsia="仿宋" w:hAnsi="仿宋" w:cs="仿宋_GB2312"/>
                <w:kern w:val="0"/>
                <w:sz w:val="24"/>
                <w:szCs w:val="24"/>
              </w:rPr>
              <w:t>5</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分，包含以上</w:t>
            </w:r>
            <w:r>
              <w:rPr>
                <w:rFonts w:ascii="仿宋" w:eastAsia="仿宋" w:hAnsi="仿宋" w:cs="仿宋_GB2312" w:hint="eastAsia"/>
                <w:kern w:val="0"/>
                <w:sz w:val="24"/>
                <w:szCs w:val="24"/>
              </w:rPr>
              <w:t>1-2</w:t>
            </w:r>
            <w:r>
              <w:rPr>
                <w:rFonts w:ascii="仿宋" w:eastAsia="仿宋" w:hAnsi="仿宋" w:cs="仿宋_GB2312" w:hint="eastAsia"/>
                <w:kern w:val="0"/>
                <w:sz w:val="24"/>
                <w:szCs w:val="24"/>
              </w:rPr>
              <w:t>点内容得</w:t>
            </w:r>
            <w:r>
              <w:rPr>
                <w:rFonts w:ascii="仿宋" w:eastAsia="仿宋" w:hAnsi="仿宋" w:cs="仿宋_GB2312"/>
                <w:kern w:val="0"/>
                <w:sz w:val="24"/>
                <w:szCs w:val="24"/>
              </w:rPr>
              <w:t>2</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分，未提供不得分。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（二）在满足第</w:t>
            </w:r>
            <w:r>
              <w:rPr>
                <w:rFonts w:ascii="仿宋" w:eastAsia="仿宋" w:hAnsi="仿宋" w:cs="仿宋_GB2312" w:hint="eastAsia"/>
                <w:kern w:val="0"/>
                <w:sz w:val="24"/>
                <w:szCs w:val="24"/>
              </w:rPr>
              <w:t>1</w:t>
            </w:r>
            <w:r>
              <w:rPr>
                <w:rFonts w:ascii="仿宋" w:eastAsia="仿宋" w:hAnsi="仿宋" w:cs="仿宋_GB2312" w:hint="eastAsia"/>
                <w:kern w:val="0"/>
                <w:sz w:val="24"/>
                <w:szCs w:val="24"/>
              </w:rPr>
              <w:t>项评分的基础上，评审委员会按照以下标准进行评审：</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优：实施方案全面具体、科学合理、操作性强，得</w:t>
            </w:r>
            <w:r>
              <w:rPr>
                <w:rFonts w:ascii="仿宋" w:eastAsia="仿宋" w:hAnsi="仿宋" w:cs="仿宋_GB2312"/>
                <w:kern w:val="0"/>
                <w:sz w:val="24"/>
                <w:szCs w:val="24"/>
              </w:rPr>
              <w:t>2</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r>
              <w:rPr>
                <w:rFonts w:ascii="仿宋" w:eastAsia="仿宋" w:hAnsi="仿宋" w:cs="仿宋_GB2312" w:hint="eastAsia"/>
                <w:kern w:val="0"/>
                <w:sz w:val="24"/>
                <w:szCs w:val="24"/>
              </w:rPr>
              <w:t xml:space="preserve"> </w:t>
            </w:r>
            <w:r>
              <w:rPr>
                <w:rFonts w:ascii="仿宋" w:eastAsia="仿宋" w:hAnsi="仿宋" w:cs="仿宋_GB2312" w:hint="eastAsia"/>
                <w:kern w:val="0"/>
                <w:sz w:val="24"/>
                <w:szCs w:val="24"/>
              </w:rPr>
              <w:t>；</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良：实施方案较全面，且方案基本合理、有可操作性，得</w:t>
            </w:r>
            <w:r>
              <w:rPr>
                <w:rFonts w:ascii="仿宋" w:eastAsia="仿宋" w:hAnsi="仿宋" w:cs="仿宋_GB2312"/>
                <w:kern w:val="0"/>
                <w:sz w:val="24"/>
                <w:szCs w:val="24"/>
              </w:rPr>
              <w:t>1</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3.</w:t>
            </w:r>
            <w:r>
              <w:rPr>
                <w:rFonts w:ascii="仿宋" w:eastAsia="仿宋" w:hAnsi="仿宋" w:cs="仿宋_GB2312" w:hint="eastAsia"/>
                <w:kern w:val="0"/>
                <w:sz w:val="24"/>
                <w:szCs w:val="24"/>
              </w:rPr>
              <w:t>中：实施方案有具体内容，且科学合理一般、操作性一般，得</w:t>
            </w:r>
            <w:r>
              <w:rPr>
                <w:rFonts w:ascii="仿宋" w:eastAsia="仿宋" w:hAnsi="仿宋" w:cs="仿宋_GB2312"/>
                <w:kern w:val="0"/>
                <w:sz w:val="24"/>
                <w:szCs w:val="24"/>
              </w:rPr>
              <w:t>5</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lastRenderedPageBreak/>
              <w:t>4.</w:t>
            </w:r>
            <w:r>
              <w:rPr>
                <w:rFonts w:ascii="仿宋" w:eastAsia="仿宋" w:hAnsi="仿宋" w:cs="仿宋_GB2312" w:hint="eastAsia"/>
                <w:kern w:val="0"/>
                <w:sz w:val="24"/>
                <w:szCs w:val="24"/>
              </w:rPr>
              <w:t>差：整体实施方案不够全面、合理性有明显缺陷，操作性不强，或未提供的，得</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kern w:val="0"/>
                <w:sz w:val="24"/>
                <w:szCs w:val="24"/>
              </w:rPr>
              <w:t>以上</w:t>
            </w:r>
            <w:r>
              <w:rPr>
                <w:rFonts w:ascii="仿宋" w:eastAsia="仿宋" w:hAnsi="仿宋" w:cs="仿宋_GB2312" w:hint="eastAsia"/>
                <w:kern w:val="0"/>
                <w:sz w:val="24"/>
                <w:szCs w:val="24"/>
              </w:rPr>
              <w:t>2</w:t>
            </w:r>
            <w:r>
              <w:rPr>
                <w:rFonts w:ascii="仿宋" w:eastAsia="仿宋" w:hAnsi="仿宋" w:cs="仿宋_GB2312" w:hint="eastAsia"/>
                <w:kern w:val="0"/>
                <w:sz w:val="24"/>
                <w:szCs w:val="24"/>
              </w:rPr>
              <w:t>项得分累计，最高</w:t>
            </w:r>
            <w:r>
              <w:rPr>
                <w:rFonts w:ascii="仿宋" w:eastAsia="仿宋" w:hAnsi="仿宋" w:cs="仿宋_GB2312" w:hint="eastAsia"/>
                <w:kern w:val="0"/>
                <w:sz w:val="24"/>
                <w:szCs w:val="24"/>
              </w:rPr>
              <w:t>100</w:t>
            </w:r>
            <w:r>
              <w:rPr>
                <w:rFonts w:ascii="仿宋" w:eastAsia="仿宋" w:hAnsi="仿宋" w:cs="仿宋_GB2312" w:hint="eastAsia"/>
                <w:kern w:val="0"/>
                <w:sz w:val="24"/>
                <w:szCs w:val="24"/>
              </w:rPr>
              <w:t>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2</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项目重点难点分析、应对措施及相关的合理化建议</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10</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（一）根据投标人提出的方案：</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sz w:val="24"/>
                <w:szCs w:val="24"/>
              </w:rPr>
              <w:t>.</w:t>
            </w:r>
            <w:r>
              <w:rPr>
                <w:rFonts w:ascii="仿宋" w:eastAsia="仿宋" w:hAnsi="仿宋" w:cs="仿宋_GB2312" w:hint="eastAsia"/>
                <w:sz w:val="24"/>
                <w:szCs w:val="24"/>
              </w:rPr>
              <w:t>针对本项目的重点难点分析；</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sz w:val="24"/>
                <w:szCs w:val="24"/>
              </w:rPr>
              <w:t>.</w:t>
            </w:r>
            <w:r>
              <w:rPr>
                <w:rFonts w:ascii="仿宋" w:eastAsia="仿宋" w:hAnsi="仿宋" w:cs="仿宋_GB2312" w:hint="eastAsia"/>
                <w:sz w:val="24"/>
                <w:szCs w:val="24"/>
              </w:rPr>
              <w:t>应对措施；</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sz w:val="24"/>
                <w:szCs w:val="24"/>
              </w:rPr>
              <w:t>.</w:t>
            </w:r>
            <w:r>
              <w:rPr>
                <w:rFonts w:ascii="仿宋" w:eastAsia="仿宋" w:hAnsi="仿宋" w:cs="仿宋_GB2312" w:hint="eastAsia"/>
                <w:sz w:val="24"/>
                <w:szCs w:val="24"/>
              </w:rPr>
              <w:t>相关的合理化建议所制定的可行性方案。</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投标人提供的方案包含以上</w:t>
            </w:r>
            <w:r>
              <w:rPr>
                <w:rFonts w:ascii="仿宋" w:eastAsia="仿宋" w:hAnsi="仿宋" w:cs="仿宋_GB2312" w:hint="eastAsia"/>
                <w:sz w:val="24"/>
                <w:szCs w:val="24"/>
              </w:rPr>
              <w:t>3</w:t>
            </w:r>
            <w:r>
              <w:rPr>
                <w:rFonts w:ascii="仿宋" w:eastAsia="仿宋" w:hAnsi="仿宋" w:cs="仿宋_GB2312" w:hint="eastAsia"/>
                <w:sz w:val="24"/>
                <w:szCs w:val="24"/>
              </w:rPr>
              <w:t>点内容得</w:t>
            </w:r>
            <w:r>
              <w:rPr>
                <w:rFonts w:ascii="仿宋" w:eastAsia="仿宋" w:hAnsi="仿宋" w:cs="仿宋_GB2312"/>
                <w:sz w:val="24"/>
                <w:szCs w:val="24"/>
              </w:rPr>
              <w:t>8</w:t>
            </w:r>
            <w:r>
              <w:rPr>
                <w:rFonts w:ascii="仿宋" w:eastAsia="仿宋" w:hAnsi="仿宋" w:cs="仿宋_GB2312" w:hint="eastAsia"/>
                <w:sz w:val="24"/>
                <w:szCs w:val="24"/>
              </w:rPr>
              <w:t>0</w:t>
            </w:r>
            <w:r>
              <w:rPr>
                <w:rFonts w:ascii="仿宋" w:eastAsia="仿宋" w:hAnsi="仿宋" w:cs="仿宋_GB2312" w:hint="eastAsia"/>
                <w:sz w:val="24"/>
                <w:szCs w:val="24"/>
              </w:rPr>
              <w:t>分，包含以上</w:t>
            </w:r>
            <w:r>
              <w:rPr>
                <w:rFonts w:ascii="仿宋" w:eastAsia="仿宋" w:hAnsi="仿宋" w:cs="仿宋_GB2312" w:hint="eastAsia"/>
                <w:sz w:val="24"/>
                <w:szCs w:val="24"/>
              </w:rPr>
              <w:t>2</w:t>
            </w:r>
            <w:r>
              <w:rPr>
                <w:rFonts w:ascii="仿宋" w:eastAsia="仿宋" w:hAnsi="仿宋" w:cs="仿宋_GB2312" w:hint="eastAsia"/>
                <w:sz w:val="24"/>
                <w:szCs w:val="24"/>
              </w:rPr>
              <w:t>点内容得</w:t>
            </w:r>
            <w:r>
              <w:rPr>
                <w:rFonts w:ascii="仿宋" w:eastAsia="仿宋" w:hAnsi="仿宋" w:cs="仿宋_GB2312"/>
                <w:sz w:val="24"/>
                <w:szCs w:val="24"/>
              </w:rPr>
              <w:t>5</w:t>
            </w:r>
            <w:r>
              <w:rPr>
                <w:rFonts w:ascii="仿宋" w:eastAsia="仿宋" w:hAnsi="仿宋" w:cs="仿宋_GB2312" w:hint="eastAsia"/>
                <w:sz w:val="24"/>
                <w:szCs w:val="24"/>
              </w:rPr>
              <w:t>0</w:t>
            </w:r>
            <w:r>
              <w:rPr>
                <w:rFonts w:ascii="仿宋" w:eastAsia="仿宋" w:hAnsi="仿宋" w:cs="仿宋_GB2312" w:hint="eastAsia"/>
                <w:sz w:val="24"/>
                <w:szCs w:val="24"/>
              </w:rPr>
              <w:t>分，包含以上</w:t>
            </w:r>
            <w:r>
              <w:rPr>
                <w:rFonts w:ascii="仿宋" w:eastAsia="仿宋" w:hAnsi="仿宋" w:cs="仿宋_GB2312" w:hint="eastAsia"/>
                <w:sz w:val="24"/>
                <w:szCs w:val="24"/>
              </w:rPr>
              <w:t>1</w:t>
            </w:r>
            <w:r>
              <w:rPr>
                <w:rFonts w:ascii="仿宋" w:eastAsia="仿宋" w:hAnsi="仿宋" w:cs="仿宋_GB2312" w:hint="eastAsia"/>
                <w:sz w:val="24"/>
                <w:szCs w:val="24"/>
              </w:rPr>
              <w:t>点内容得</w:t>
            </w:r>
            <w:r>
              <w:rPr>
                <w:rFonts w:ascii="仿宋" w:eastAsia="仿宋" w:hAnsi="仿宋" w:cs="仿宋_GB2312"/>
                <w:sz w:val="24"/>
                <w:szCs w:val="24"/>
              </w:rPr>
              <w:t>2</w:t>
            </w:r>
            <w:r>
              <w:rPr>
                <w:rFonts w:ascii="仿宋" w:eastAsia="仿宋" w:hAnsi="仿宋" w:cs="仿宋_GB2312" w:hint="eastAsia"/>
                <w:sz w:val="24"/>
                <w:szCs w:val="24"/>
              </w:rPr>
              <w:t>0</w:t>
            </w:r>
            <w:r>
              <w:rPr>
                <w:rFonts w:ascii="仿宋" w:eastAsia="仿宋" w:hAnsi="仿宋" w:cs="仿宋_GB2312" w:hint="eastAsia"/>
                <w:sz w:val="24"/>
                <w:szCs w:val="24"/>
              </w:rPr>
              <w:t>分，未提供不得分。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（二）在满足第</w:t>
            </w:r>
            <w:r>
              <w:rPr>
                <w:rFonts w:ascii="仿宋" w:eastAsia="仿宋" w:hAnsi="仿宋" w:cs="仿宋_GB2312" w:hint="eastAsia"/>
                <w:sz w:val="24"/>
                <w:szCs w:val="24"/>
              </w:rPr>
              <w:t>1</w:t>
            </w:r>
            <w:r>
              <w:rPr>
                <w:rFonts w:ascii="仿宋" w:eastAsia="仿宋" w:hAnsi="仿宋" w:cs="仿宋_GB2312" w:hint="eastAsia"/>
                <w:sz w:val="24"/>
                <w:szCs w:val="24"/>
              </w:rPr>
              <w:t>项评分的基础上，评审委员会按照以下标准进行评审：</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sz w:val="24"/>
                <w:szCs w:val="24"/>
              </w:rPr>
              <w:t>.</w:t>
            </w:r>
            <w:r>
              <w:rPr>
                <w:rFonts w:ascii="仿宋" w:eastAsia="仿宋" w:hAnsi="仿宋" w:cs="仿宋_GB2312" w:hint="eastAsia"/>
                <w:sz w:val="24"/>
                <w:szCs w:val="24"/>
              </w:rPr>
              <w:t>优：项目重点难点分析、应对措施及相关的合理化建议全面具体、针对性强并且科学合理，得</w:t>
            </w:r>
            <w:r>
              <w:rPr>
                <w:rFonts w:ascii="仿宋" w:eastAsia="仿宋" w:hAnsi="仿宋" w:cs="仿宋_GB2312"/>
                <w:sz w:val="24"/>
                <w:szCs w:val="24"/>
              </w:rPr>
              <w:t>20</w:t>
            </w:r>
            <w:r>
              <w:rPr>
                <w:rFonts w:ascii="仿宋" w:eastAsia="仿宋" w:hAnsi="仿宋" w:cs="仿宋_GB2312" w:hint="eastAsia"/>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良：项目重点难点分析、应对措施及相关的合理化建议比较全面具体、针对性较强并且较为科学合理，得</w:t>
            </w:r>
            <w:r>
              <w:rPr>
                <w:rFonts w:ascii="仿宋" w:eastAsia="仿宋" w:hAnsi="仿宋" w:cs="仿宋_GB2312"/>
                <w:sz w:val="24"/>
                <w:szCs w:val="24"/>
              </w:rPr>
              <w:t>10</w:t>
            </w:r>
            <w:r>
              <w:rPr>
                <w:rFonts w:ascii="仿宋" w:eastAsia="仿宋" w:hAnsi="仿宋" w:cs="仿宋_GB2312" w:hint="eastAsia"/>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、中：项目重点难点分析、应对措施及相关的合理化建议比较简单、针对性及科学合理性基本符合要求，得</w:t>
            </w:r>
            <w:r>
              <w:rPr>
                <w:rFonts w:ascii="仿宋" w:eastAsia="仿宋" w:hAnsi="仿宋" w:cs="仿宋_GB2312"/>
                <w:sz w:val="24"/>
                <w:szCs w:val="24"/>
              </w:rPr>
              <w:t>5</w:t>
            </w:r>
            <w:r>
              <w:rPr>
                <w:rFonts w:ascii="仿宋" w:eastAsia="仿宋" w:hAnsi="仿宋" w:cs="仿宋_GB2312" w:hint="eastAsia"/>
                <w:sz w:val="24"/>
                <w:szCs w:val="24"/>
              </w:rPr>
              <w:t>分；</w:t>
            </w:r>
          </w:p>
          <w:p w:rsidR="00935755" w:rsidRDefault="0047501F">
            <w:pPr>
              <w:widowControl/>
              <w:spacing w:line="276" w:lineRule="auto"/>
              <w:ind w:rightChars="78" w:right="164"/>
              <w:jc w:val="left"/>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rPr>
              <w:t>、差：未提供方案，得</w:t>
            </w:r>
            <w:r>
              <w:rPr>
                <w:rFonts w:ascii="仿宋" w:eastAsia="仿宋" w:hAnsi="仿宋" w:cs="仿宋_GB2312" w:hint="eastAsia"/>
                <w:sz w:val="24"/>
                <w:szCs w:val="24"/>
              </w:rPr>
              <w:t>0</w:t>
            </w:r>
            <w:r>
              <w:rPr>
                <w:rFonts w:ascii="仿宋" w:eastAsia="仿宋" w:hAnsi="仿宋" w:cs="仿宋_GB2312" w:hint="eastAsia"/>
                <w:sz w:val="24"/>
                <w:szCs w:val="24"/>
              </w:rPr>
              <w:t>分。</w:t>
            </w:r>
          </w:p>
          <w:p w:rsidR="00935755" w:rsidRDefault="0047501F">
            <w:pPr>
              <w:pStyle w:val="2"/>
              <w:widowControl/>
              <w:spacing w:before="0" w:after="0" w:line="276" w:lineRule="auto"/>
              <w:jc w:val="left"/>
              <w:rPr>
                <w:rFonts w:ascii="仿宋" w:eastAsia="仿宋" w:hAnsi="仿宋" w:cs="仿宋_GB2312"/>
                <w:b w:val="0"/>
                <w:bCs w:val="0"/>
                <w:sz w:val="24"/>
                <w:szCs w:val="24"/>
              </w:rPr>
            </w:pPr>
            <w:r>
              <w:rPr>
                <w:rFonts w:ascii="仿宋" w:eastAsia="仿宋" w:hAnsi="仿宋" w:cs="仿宋_GB2312" w:hint="eastAsia"/>
                <w:b w:val="0"/>
                <w:bCs w:val="0"/>
                <w:sz w:val="24"/>
                <w:szCs w:val="24"/>
              </w:rPr>
              <w:t>以上</w:t>
            </w:r>
            <w:r>
              <w:rPr>
                <w:rFonts w:ascii="仿宋" w:eastAsia="仿宋" w:hAnsi="仿宋" w:cs="仿宋_GB2312" w:hint="eastAsia"/>
                <w:b w:val="0"/>
                <w:bCs w:val="0"/>
                <w:sz w:val="24"/>
                <w:szCs w:val="24"/>
              </w:rPr>
              <w:t>2</w:t>
            </w:r>
            <w:r>
              <w:rPr>
                <w:rFonts w:ascii="仿宋" w:eastAsia="仿宋" w:hAnsi="仿宋" w:cs="仿宋_GB2312" w:hint="eastAsia"/>
                <w:b w:val="0"/>
                <w:bCs w:val="0"/>
                <w:sz w:val="24"/>
                <w:szCs w:val="24"/>
              </w:rPr>
              <w:t>项得分累计，最高</w:t>
            </w:r>
            <w:r>
              <w:rPr>
                <w:rFonts w:ascii="仿宋" w:eastAsia="仿宋" w:hAnsi="仿宋" w:cs="仿宋_GB2312" w:hint="eastAsia"/>
                <w:b w:val="0"/>
                <w:bCs w:val="0"/>
                <w:sz w:val="24"/>
                <w:szCs w:val="24"/>
              </w:rPr>
              <w:t>100</w:t>
            </w:r>
            <w:r>
              <w:rPr>
                <w:rFonts w:ascii="仿宋" w:eastAsia="仿宋" w:hAnsi="仿宋" w:cs="仿宋_GB2312" w:hint="eastAsia"/>
                <w:b w:val="0"/>
                <w:bCs w:val="0"/>
                <w:sz w:val="24"/>
                <w:szCs w:val="24"/>
              </w:rPr>
              <w:t>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质量（完成事件、安全、环保）保障措施及方案</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10</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（一）根据投标人针对本项目提出的质量保障措施及方案：</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sz w:val="24"/>
                <w:szCs w:val="24"/>
              </w:rPr>
              <w:t>.</w:t>
            </w:r>
            <w:r>
              <w:rPr>
                <w:rFonts w:ascii="仿宋" w:eastAsia="仿宋" w:hAnsi="仿宋" w:cs="仿宋_GB2312" w:hint="eastAsia"/>
                <w:sz w:val="24"/>
                <w:szCs w:val="24"/>
              </w:rPr>
              <w:t>项目质量管理制度措施；</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sz w:val="24"/>
                <w:szCs w:val="24"/>
              </w:rPr>
              <w:t>.</w:t>
            </w:r>
            <w:r>
              <w:rPr>
                <w:rFonts w:ascii="仿宋" w:eastAsia="仿宋" w:hAnsi="仿宋" w:cs="仿宋_GB2312" w:hint="eastAsia"/>
                <w:sz w:val="24"/>
                <w:szCs w:val="24"/>
              </w:rPr>
              <w:t>项目资料、保证服务人员的稳定、保证服务的质量措施；</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sz w:val="24"/>
                <w:szCs w:val="24"/>
              </w:rPr>
              <w:t>.</w:t>
            </w:r>
            <w:r>
              <w:rPr>
                <w:rFonts w:ascii="仿宋" w:eastAsia="仿宋" w:hAnsi="仿宋" w:cs="仿宋_GB2312" w:hint="eastAsia"/>
                <w:sz w:val="24"/>
                <w:szCs w:val="24"/>
              </w:rPr>
              <w:t>成果安全性保障制度措施。</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投标人提供的方案包含以上</w:t>
            </w:r>
            <w:r>
              <w:rPr>
                <w:rFonts w:ascii="仿宋" w:eastAsia="仿宋" w:hAnsi="仿宋" w:cs="仿宋_GB2312" w:hint="eastAsia"/>
                <w:sz w:val="24"/>
                <w:szCs w:val="24"/>
              </w:rPr>
              <w:t>3</w:t>
            </w:r>
            <w:r>
              <w:rPr>
                <w:rFonts w:ascii="仿宋" w:eastAsia="仿宋" w:hAnsi="仿宋" w:cs="仿宋_GB2312" w:hint="eastAsia"/>
                <w:sz w:val="24"/>
                <w:szCs w:val="24"/>
              </w:rPr>
              <w:t>点内容得</w:t>
            </w:r>
            <w:r>
              <w:rPr>
                <w:rFonts w:ascii="仿宋" w:eastAsia="仿宋" w:hAnsi="仿宋" w:cs="仿宋_GB2312"/>
                <w:sz w:val="24"/>
                <w:szCs w:val="24"/>
              </w:rPr>
              <w:t>8</w:t>
            </w:r>
            <w:r>
              <w:rPr>
                <w:rFonts w:ascii="仿宋" w:eastAsia="仿宋" w:hAnsi="仿宋" w:cs="仿宋_GB2312" w:hint="eastAsia"/>
                <w:sz w:val="24"/>
                <w:szCs w:val="24"/>
              </w:rPr>
              <w:t>0</w:t>
            </w:r>
            <w:r>
              <w:rPr>
                <w:rFonts w:ascii="仿宋" w:eastAsia="仿宋" w:hAnsi="仿宋" w:cs="仿宋_GB2312" w:hint="eastAsia"/>
                <w:sz w:val="24"/>
                <w:szCs w:val="24"/>
              </w:rPr>
              <w:t>分，包含以上</w:t>
            </w:r>
            <w:r>
              <w:rPr>
                <w:rFonts w:ascii="仿宋" w:eastAsia="仿宋" w:hAnsi="仿宋" w:cs="仿宋_GB2312" w:hint="eastAsia"/>
                <w:sz w:val="24"/>
                <w:szCs w:val="24"/>
              </w:rPr>
              <w:t>2</w:t>
            </w:r>
            <w:r>
              <w:rPr>
                <w:rFonts w:ascii="仿宋" w:eastAsia="仿宋" w:hAnsi="仿宋" w:cs="仿宋_GB2312" w:hint="eastAsia"/>
                <w:sz w:val="24"/>
                <w:szCs w:val="24"/>
              </w:rPr>
              <w:t>点内容得</w:t>
            </w:r>
            <w:r>
              <w:rPr>
                <w:rFonts w:ascii="仿宋" w:eastAsia="仿宋" w:hAnsi="仿宋" w:cs="仿宋_GB2312"/>
                <w:sz w:val="24"/>
                <w:szCs w:val="24"/>
              </w:rPr>
              <w:t>5</w:t>
            </w:r>
            <w:r>
              <w:rPr>
                <w:rFonts w:ascii="仿宋" w:eastAsia="仿宋" w:hAnsi="仿宋" w:cs="仿宋_GB2312" w:hint="eastAsia"/>
                <w:sz w:val="24"/>
                <w:szCs w:val="24"/>
              </w:rPr>
              <w:t>0</w:t>
            </w:r>
            <w:r>
              <w:rPr>
                <w:rFonts w:ascii="仿宋" w:eastAsia="仿宋" w:hAnsi="仿宋" w:cs="仿宋_GB2312" w:hint="eastAsia"/>
                <w:sz w:val="24"/>
                <w:szCs w:val="24"/>
              </w:rPr>
              <w:t>分，包含以上</w:t>
            </w:r>
            <w:r>
              <w:rPr>
                <w:rFonts w:ascii="仿宋" w:eastAsia="仿宋" w:hAnsi="仿宋" w:cs="仿宋_GB2312" w:hint="eastAsia"/>
                <w:sz w:val="24"/>
                <w:szCs w:val="24"/>
              </w:rPr>
              <w:t>1</w:t>
            </w:r>
            <w:r>
              <w:rPr>
                <w:rFonts w:ascii="仿宋" w:eastAsia="仿宋" w:hAnsi="仿宋" w:cs="仿宋_GB2312" w:hint="eastAsia"/>
                <w:sz w:val="24"/>
                <w:szCs w:val="24"/>
              </w:rPr>
              <w:t>点内容得</w:t>
            </w:r>
            <w:r>
              <w:rPr>
                <w:rFonts w:ascii="仿宋" w:eastAsia="仿宋" w:hAnsi="仿宋" w:cs="仿宋_GB2312"/>
                <w:sz w:val="24"/>
                <w:szCs w:val="24"/>
              </w:rPr>
              <w:t>2</w:t>
            </w:r>
            <w:r>
              <w:rPr>
                <w:rFonts w:ascii="仿宋" w:eastAsia="仿宋" w:hAnsi="仿宋" w:cs="仿宋_GB2312" w:hint="eastAsia"/>
                <w:sz w:val="24"/>
                <w:szCs w:val="24"/>
              </w:rPr>
              <w:t>0</w:t>
            </w:r>
            <w:r>
              <w:rPr>
                <w:rFonts w:ascii="仿宋" w:eastAsia="仿宋" w:hAnsi="仿宋" w:cs="仿宋_GB2312" w:hint="eastAsia"/>
                <w:sz w:val="24"/>
                <w:szCs w:val="24"/>
              </w:rPr>
              <w:t>分，未提供不得分。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（二）在满足第</w:t>
            </w:r>
            <w:r>
              <w:rPr>
                <w:rFonts w:ascii="仿宋" w:eastAsia="仿宋" w:hAnsi="仿宋" w:cs="仿宋_GB2312" w:hint="eastAsia"/>
                <w:sz w:val="24"/>
                <w:szCs w:val="24"/>
              </w:rPr>
              <w:t>1</w:t>
            </w:r>
            <w:r>
              <w:rPr>
                <w:rFonts w:ascii="仿宋" w:eastAsia="仿宋" w:hAnsi="仿宋" w:cs="仿宋_GB2312" w:hint="eastAsia"/>
                <w:sz w:val="24"/>
                <w:szCs w:val="24"/>
              </w:rPr>
              <w:t>项评分的基础上，评审委员会按照以下标准进行评审：</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优：质量管理制度健全，资料、人员保障措施完善，提供的成果安全性保障措施、手段科学完善、可行性强，完全满足且优于采购需求，得</w:t>
            </w:r>
            <w:r>
              <w:rPr>
                <w:rFonts w:ascii="仿宋" w:eastAsia="仿宋" w:hAnsi="仿宋" w:cs="仿宋_GB2312"/>
                <w:sz w:val="24"/>
                <w:szCs w:val="24"/>
              </w:rPr>
              <w:t>2</w:t>
            </w:r>
            <w:r>
              <w:rPr>
                <w:rFonts w:ascii="仿宋" w:eastAsia="仿宋" w:hAnsi="仿宋" w:cs="仿宋_GB2312" w:hint="eastAsia"/>
                <w:sz w:val="24"/>
                <w:szCs w:val="24"/>
              </w:rPr>
              <w:t>0</w:t>
            </w:r>
            <w:r>
              <w:rPr>
                <w:rFonts w:ascii="仿宋" w:eastAsia="仿宋" w:hAnsi="仿宋" w:cs="仿宋_GB2312" w:hint="eastAsia"/>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lastRenderedPageBreak/>
              <w:t>2.</w:t>
            </w:r>
            <w:r>
              <w:rPr>
                <w:rFonts w:ascii="仿宋" w:eastAsia="仿宋" w:hAnsi="仿宋" w:cs="仿宋_GB2312" w:hint="eastAsia"/>
                <w:sz w:val="24"/>
                <w:szCs w:val="24"/>
              </w:rPr>
              <w:t>良：质量管理制度较健全，资料、人员保障措施合理，提供的成果安全性保障措施、手段较完善、可行性较强，满足采购需求，得</w:t>
            </w:r>
            <w:r>
              <w:rPr>
                <w:rFonts w:ascii="仿宋" w:eastAsia="仿宋" w:hAnsi="仿宋" w:cs="仿宋_GB2312"/>
                <w:sz w:val="24"/>
                <w:szCs w:val="24"/>
              </w:rPr>
              <w:t>10</w:t>
            </w:r>
            <w:r>
              <w:rPr>
                <w:rFonts w:ascii="仿宋" w:eastAsia="仿宋" w:hAnsi="仿宋" w:cs="仿宋_GB2312" w:hint="eastAsia"/>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中：质量管理制度健全，资料、人员保障措施较合理，提供的成果安全性保障措施、手段较简单、可行性一般，不完全满足采购需求，得</w:t>
            </w:r>
            <w:r>
              <w:rPr>
                <w:rFonts w:ascii="仿宋" w:eastAsia="仿宋" w:hAnsi="仿宋" w:cs="仿宋_GB2312"/>
                <w:sz w:val="24"/>
                <w:szCs w:val="24"/>
              </w:rPr>
              <w:t>5</w:t>
            </w:r>
            <w:r>
              <w:rPr>
                <w:rFonts w:ascii="仿宋" w:eastAsia="仿宋" w:hAnsi="仿宋" w:cs="仿宋_GB2312" w:hint="eastAsia"/>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rPr>
              <w:t>差：未提供方案，得</w:t>
            </w:r>
            <w:r>
              <w:rPr>
                <w:rFonts w:ascii="仿宋" w:eastAsia="仿宋" w:hAnsi="仿宋" w:cs="仿宋_GB2312" w:hint="eastAsia"/>
                <w:sz w:val="24"/>
                <w:szCs w:val="24"/>
              </w:rPr>
              <w:t>0</w:t>
            </w:r>
            <w:r>
              <w:rPr>
                <w:rFonts w:ascii="仿宋" w:eastAsia="仿宋" w:hAnsi="仿宋" w:cs="仿宋_GB2312" w:hint="eastAsia"/>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以上</w:t>
            </w:r>
            <w:r>
              <w:rPr>
                <w:rFonts w:ascii="仿宋" w:eastAsia="仿宋" w:hAnsi="仿宋" w:cs="仿宋_GB2312" w:hint="eastAsia"/>
                <w:sz w:val="24"/>
                <w:szCs w:val="24"/>
              </w:rPr>
              <w:t>2</w:t>
            </w:r>
            <w:r>
              <w:rPr>
                <w:rFonts w:ascii="仿宋" w:eastAsia="仿宋" w:hAnsi="仿宋" w:cs="仿宋_GB2312" w:hint="eastAsia"/>
                <w:sz w:val="24"/>
                <w:szCs w:val="24"/>
              </w:rPr>
              <w:t>项得分累计，最高</w:t>
            </w:r>
            <w:r>
              <w:rPr>
                <w:rFonts w:ascii="仿宋" w:eastAsia="仿宋" w:hAnsi="仿宋" w:cs="仿宋_GB2312" w:hint="eastAsia"/>
                <w:sz w:val="24"/>
                <w:szCs w:val="24"/>
              </w:rPr>
              <w:t>100</w:t>
            </w:r>
            <w:r>
              <w:rPr>
                <w:rFonts w:ascii="仿宋" w:eastAsia="仿宋" w:hAnsi="仿宋" w:cs="仿宋_GB2312" w:hint="eastAsia"/>
                <w:sz w:val="24"/>
                <w:szCs w:val="24"/>
              </w:rPr>
              <w:t>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5</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项目完成（服务期满）后的服务承诺</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3</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评分内容：</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投标人承诺以下内容得</w:t>
            </w:r>
            <w:r>
              <w:rPr>
                <w:rFonts w:ascii="仿宋" w:eastAsia="仿宋" w:hAnsi="仿宋" w:cs="仿宋_GB2312" w:hint="eastAsia"/>
                <w:kern w:val="0"/>
                <w:sz w:val="24"/>
                <w:szCs w:val="24"/>
              </w:rPr>
              <w:t>100</w:t>
            </w:r>
            <w:r>
              <w:rPr>
                <w:rFonts w:ascii="仿宋" w:eastAsia="仿宋" w:hAnsi="仿宋" w:cs="仿宋_GB2312" w:hint="eastAsia"/>
                <w:kern w:val="0"/>
                <w:sz w:val="24"/>
                <w:szCs w:val="24"/>
              </w:rPr>
              <w:t>分，否则不得分。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服务期满后，投标人继续为采购方提供密码应用相关技术咨询服务。</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要求提供承诺（格式自定）作为得分依据，未提供承诺或承诺内容不满足要求不得分。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6</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违约承诺</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ind w:leftChars="-37" w:left="-78" w:rightChars="-35" w:right="-73"/>
              <w:jc w:val="center"/>
              <w:rPr>
                <w:rFonts w:ascii="仿宋" w:eastAsia="仿宋" w:hAnsi="仿宋" w:cs="仿宋_GB2312"/>
                <w:sz w:val="24"/>
                <w:szCs w:val="24"/>
              </w:rPr>
            </w:pPr>
            <w:r>
              <w:rPr>
                <w:rFonts w:ascii="仿宋" w:eastAsia="仿宋" w:hAnsi="仿宋" w:cs="仿宋_GB2312" w:hint="eastAsia"/>
                <w:sz w:val="24"/>
                <w:szCs w:val="24"/>
              </w:rPr>
              <w:t>3</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评分内容：</w:t>
            </w:r>
          </w:p>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投标人提供项目违约承诺，并说明违约处理办法，承诺以下全部三项的得</w:t>
            </w:r>
            <w:r>
              <w:rPr>
                <w:rFonts w:ascii="仿宋" w:eastAsia="仿宋" w:hAnsi="仿宋" w:cs="仿宋_GB2312" w:hint="eastAsia"/>
                <w:sz w:val="24"/>
                <w:szCs w:val="24"/>
              </w:rPr>
              <w:t>100</w:t>
            </w:r>
            <w:r>
              <w:rPr>
                <w:rFonts w:ascii="仿宋" w:eastAsia="仿宋" w:hAnsi="仿宋" w:cs="仿宋_GB2312" w:hint="eastAsia"/>
                <w:sz w:val="24"/>
                <w:szCs w:val="24"/>
              </w:rPr>
              <w:t>分，否则不得分。</w:t>
            </w:r>
          </w:p>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1</w:t>
            </w:r>
            <w:r>
              <w:rPr>
                <w:rFonts w:ascii="仿宋" w:eastAsia="仿宋" w:hAnsi="仿宋" w:cs="仿宋_GB2312" w:hint="eastAsia"/>
                <w:sz w:val="24"/>
                <w:szCs w:val="24"/>
              </w:rPr>
              <w:t>）人员严格按照招标文件配置；</w:t>
            </w:r>
            <w:r>
              <w:rPr>
                <w:rFonts w:ascii="仿宋" w:eastAsia="仿宋" w:hAnsi="仿宋" w:cs="仿宋_GB2312" w:hint="eastAsia"/>
                <w:sz w:val="24"/>
                <w:szCs w:val="24"/>
              </w:rPr>
              <w:t xml:space="preserve"> </w:t>
            </w:r>
          </w:p>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2</w:t>
            </w:r>
            <w:r>
              <w:rPr>
                <w:rFonts w:ascii="仿宋" w:eastAsia="仿宋" w:hAnsi="仿宋" w:cs="仿宋_GB2312" w:hint="eastAsia"/>
                <w:sz w:val="24"/>
                <w:szCs w:val="24"/>
              </w:rPr>
              <w:t>）按时按质完成项目内容；</w:t>
            </w:r>
            <w:r>
              <w:rPr>
                <w:rFonts w:ascii="仿宋" w:eastAsia="仿宋" w:hAnsi="仿宋" w:cs="仿宋_GB2312" w:hint="eastAsia"/>
                <w:sz w:val="24"/>
                <w:szCs w:val="24"/>
              </w:rPr>
              <w:t xml:space="preserve"> </w:t>
            </w:r>
          </w:p>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3</w:t>
            </w:r>
            <w:r>
              <w:rPr>
                <w:rFonts w:ascii="仿宋" w:eastAsia="仿宋" w:hAnsi="仿宋" w:cs="仿宋_GB2312" w:hint="eastAsia"/>
                <w:sz w:val="24"/>
                <w:szCs w:val="24"/>
              </w:rPr>
              <w:t>）按售后服务承诺履行义务。</w:t>
            </w:r>
          </w:p>
          <w:p w:rsidR="00935755" w:rsidRDefault="0047501F">
            <w:pPr>
              <w:autoSpaceDE w:val="0"/>
              <w:autoSpaceDN w:val="0"/>
              <w:adjustRightInd w:val="0"/>
              <w:spacing w:line="276" w:lineRule="auto"/>
              <w:rPr>
                <w:rFonts w:ascii="仿宋" w:eastAsia="仿宋" w:hAnsi="仿宋" w:cs="仿宋_GB2312"/>
                <w:sz w:val="24"/>
                <w:szCs w:val="24"/>
              </w:rPr>
            </w:pPr>
            <w:r>
              <w:rPr>
                <w:rFonts w:ascii="仿宋" w:eastAsia="仿宋" w:hAnsi="仿宋" w:cs="仿宋_GB2312" w:hint="eastAsia"/>
                <w:sz w:val="24"/>
                <w:szCs w:val="24"/>
              </w:rPr>
              <w:t>要求提供《违约承诺函》（格式自定）作为得分依据，未提供承诺或承诺内容不满足要求不得分。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7</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拟安排的项目负责人（仅限一人）情况</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6</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rPr>
                <w:rFonts w:ascii="仿宋" w:eastAsia="仿宋" w:hAnsi="仿宋" w:cs="仿宋_GB2312"/>
                <w:b/>
                <w:sz w:val="24"/>
                <w:szCs w:val="24"/>
              </w:rPr>
            </w:pPr>
            <w:r>
              <w:rPr>
                <w:rFonts w:ascii="仿宋" w:eastAsia="仿宋" w:hAnsi="仿宋" w:cs="仿宋_GB2312" w:hint="eastAsia"/>
                <w:b/>
                <w:sz w:val="24"/>
                <w:szCs w:val="24"/>
              </w:rPr>
              <w:t>（一）评分内容：</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、具有全日制本科学历学位的得</w:t>
            </w:r>
            <w:r>
              <w:rPr>
                <w:rFonts w:ascii="仿宋" w:eastAsia="仿宋" w:hAnsi="仿宋" w:cs="仿宋_GB2312" w:hint="eastAsia"/>
                <w:kern w:val="0"/>
                <w:sz w:val="24"/>
                <w:szCs w:val="24"/>
              </w:rPr>
              <w:t>10</w:t>
            </w:r>
            <w:r>
              <w:rPr>
                <w:rFonts w:ascii="仿宋" w:eastAsia="仿宋" w:hAnsi="仿宋" w:cs="仿宋_GB2312" w:hint="eastAsia"/>
                <w:kern w:val="0"/>
                <w:sz w:val="24"/>
                <w:szCs w:val="24"/>
              </w:rPr>
              <w:t>分；具有全日制硕士学历学位的得</w:t>
            </w:r>
            <w:r>
              <w:rPr>
                <w:rFonts w:ascii="仿宋" w:eastAsia="仿宋" w:hAnsi="仿宋" w:cs="仿宋_GB2312" w:hint="eastAsia"/>
                <w:kern w:val="0"/>
                <w:sz w:val="24"/>
                <w:szCs w:val="24"/>
              </w:rPr>
              <w:t>20</w:t>
            </w:r>
            <w:r>
              <w:rPr>
                <w:rFonts w:ascii="仿宋" w:eastAsia="仿宋" w:hAnsi="仿宋" w:cs="仿宋_GB2312" w:hint="eastAsia"/>
                <w:kern w:val="0"/>
                <w:sz w:val="24"/>
                <w:szCs w:val="24"/>
              </w:rPr>
              <w:t>分；具有全日制博士学历学位的得</w:t>
            </w:r>
            <w:r>
              <w:rPr>
                <w:rFonts w:ascii="仿宋" w:eastAsia="仿宋" w:hAnsi="仿宋" w:cs="仿宋_GB2312" w:hint="eastAsia"/>
                <w:kern w:val="0"/>
                <w:sz w:val="24"/>
                <w:szCs w:val="24"/>
              </w:rPr>
              <w:t>40</w:t>
            </w:r>
            <w:r>
              <w:rPr>
                <w:rFonts w:ascii="仿宋" w:eastAsia="仿宋" w:hAnsi="仿宋" w:cs="仿宋_GB2312" w:hint="eastAsia"/>
                <w:kern w:val="0"/>
                <w:sz w:val="24"/>
                <w:szCs w:val="24"/>
              </w:rPr>
              <w:t>分；本项最高得</w:t>
            </w:r>
            <w:r>
              <w:rPr>
                <w:rFonts w:ascii="仿宋" w:eastAsia="仿宋" w:hAnsi="仿宋" w:cs="仿宋_GB2312" w:hint="eastAsia"/>
                <w:kern w:val="0"/>
                <w:sz w:val="24"/>
                <w:szCs w:val="24"/>
              </w:rPr>
              <w:t>40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、具备中华人民共和国人力资源和社会保障部或各省市区级人力资源和社会保障部门颁发的副高级职称的，得</w:t>
            </w:r>
            <w:r>
              <w:rPr>
                <w:rFonts w:ascii="仿宋" w:eastAsia="仿宋" w:hAnsi="仿宋" w:cs="仿宋_GB2312" w:hint="eastAsia"/>
                <w:kern w:val="0"/>
                <w:sz w:val="24"/>
                <w:szCs w:val="24"/>
              </w:rPr>
              <w:t>30</w:t>
            </w:r>
            <w:r>
              <w:rPr>
                <w:rFonts w:ascii="仿宋" w:eastAsia="仿宋" w:hAnsi="仿宋" w:cs="仿宋_GB2312" w:hint="eastAsia"/>
                <w:kern w:val="0"/>
                <w:sz w:val="24"/>
                <w:szCs w:val="24"/>
              </w:rPr>
              <w:t>分；具备中华人民共和国人力资源和社会保障部或各省市区级人力资源和社会保障部门颁发的正高级职称的，得</w:t>
            </w:r>
            <w:r>
              <w:rPr>
                <w:rFonts w:ascii="仿宋" w:eastAsia="仿宋" w:hAnsi="仿宋" w:cs="仿宋_GB2312" w:hint="eastAsia"/>
                <w:kern w:val="0"/>
                <w:sz w:val="24"/>
                <w:szCs w:val="24"/>
              </w:rPr>
              <w:t>60</w:t>
            </w:r>
            <w:r>
              <w:rPr>
                <w:rFonts w:ascii="仿宋" w:eastAsia="仿宋" w:hAnsi="仿宋" w:cs="仿宋_GB2312" w:hint="eastAsia"/>
                <w:kern w:val="0"/>
                <w:sz w:val="24"/>
                <w:szCs w:val="24"/>
              </w:rPr>
              <w:t>分；本项最高得</w:t>
            </w:r>
            <w:r>
              <w:rPr>
                <w:rFonts w:ascii="仿宋" w:eastAsia="仿宋" w:hAnsi="仿宋" w:cs="仿宋_GB2312"/>
                <w:kern w:val="0"/>
                <w:sz w:val="24"/>
                <w:szCs w:val="24"/>
              </w:rPr>
              <w:t>6</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以上两项累计得分，最多得</w:t>
            </w:r>
            <w:r>
              <w:rPr>
                <w:rFonts w:ascii="仿宋" w:eastAsia="仿宋" w:hAnsi="仿宋" w:cs="仿宋_GB2312" w:hint="eastAsia"/>
                <w:kern w:val="0"/>
                <w:sz w:val="24"/>
                <w:szCs w:val="24"/>
              </w:rPr>
              <w:t>100</w:t>
            </w:r>
            <w:r>
              <w:rPr>
                <w:rFonts w:ascii="仿宋" w:eastAsia="仿宋" w:hAnsi="仿宋" w:cs="仿宋_GB2312" w:hint="eastAsia"/>
                <w:kern w:val="0"/>
                <w:sz w:val="24"/>
                <w:szCs w:val="24"/>
              </w:rPr>
              <w:t>分。</w:t>
            </w:r>
          </w:p>
          <w:p w:rsidR="00935755" w:rsidRDefault="0047501F">
            <w:pPr>
              <w:spacing w:line="276" w:lineRule="auto"/>
              <w:rPr>
                <w:rFonts w:ascii="仿宋" w:eastAsia="仿宋" w:hAnsi="仿宋" w:cs="仿宋_GB2312"/>
                <w:b/>
                <w:sz w:val="24"/>
                <w:szCs w:val="24"/>
              </w:rPr>
            </w:pPr>
            <w:r>
              <w:rPr>
                <w:rFonts w:ascii="仿宋" w:eastAsia="仿宋" w:hAnsi="仿宋" w:cs="仿宋_GB2312" w:hint="eastAsia"/>
                <w:b/>
                <w:sz w:val="24"/>
                <w:szCs w:val="24"/>
              </w:rPr>
              <w:t>（二）评分依据：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、要求提供通过投标人缴纳的近三月的</w:t>
            </w:r>
            <w:proofErr w:type="gramStart"/>
            <w:r>
              <w:rPr>
                <w:rFonts w:ascii="仿宋" w:eastAsia="仿宋" w:hAnsi="仿宋" w:cs="仿宋_GB2312" w:hint="eastAsia"/>
                <w:kern w:val="0"/>
                <w:sz w:val="24"/>
                <w:szCs w:val="24"/>
              </w:rPr>
              <w:t>社保证明</w:t>
            </w:r>
            <w:proofErr w:type="gramEnd"/>
            <w:r>
              <w:rPr>
                <w:rFonts w:ascii="仿宋" w:eastAsia="仿宋" w:hAnsi="仿宋" w:cs="仿宋_GB2312" w:hint="eastAsia"/>
                <w:kern w:val="0"/>
                <w:sz w:val="24"/>
                <w:szCs w:val="24"/>
              </w:rPr>
              <w:t>作为本单位员工的证明依据（由于社保部门原因最近一个月的</w:t>
            </w:r>
            <w:proofErr w:type="gramStart"/>
            <w:r>
              <w:rPr>
                <w:rFonts w:ascii="仿宋" w:eastAsia="仿宋" w:hAnsi="仿宋" w:cs="仿宋_GB2312" w:hint="eastAsia"/>
                <w:kern w:val="0"/>
                <w:sz w:val="24"/>
                <w:szCs w:val="24"/>
              </w:rPr>
              <w:t>社保证明</w:t>
            </w:r>
            <w:proofErr w:type="gramEnd"/>
            <w:r>
              <w:rPr>
                <w:rFonts w:ascii="仿宋" w:eastAsia="仿宋" w:hAnsi="仿宋" w:cs="仿宋_GB2312" w:hint="eastAsia"/>
                <w:kern w:val="0"/>
                <w:sz w:val="24"/>
                <w:szCs w:val="24"/>
              </w:rPr>
              <w:t>无法提供的可往前顺延一个月）；</w:t>
            </w:r>
          </w:p>
          <w:p w:rsidR="00935755" w:rsidRDefault="0047501F">
            <w:pPr>
              <w:widowControl/>
              <w:spacing w:line="276" w:lineRule="auto"/>
              <w:jc w:val="left"/>
              <w:rPr>
                <w:rFonts w:ascii="仿宋" w:eastAsia="仿宋" w:hAnsi="仿宋"/>
                <w:sz w:val="24"/>
                <w:szCs w:val="24"/>
              </w:rPr>
            </w:pPr>
            <w:r>
              <w:rPr>
                <w:rFonts w:ascii="仿宋" w:eastAsia="仿宋" w:hAnsi="仿宋" w:cs="仿宋_GB2312" w:hint="eastAsia"/>
                <w:kern w:val="0"/>
                <w:sz w:val="24"/>
                <w:szCs w:val="24"/>
              </w:rPr>
              <w:lastRenderedPageBreak/>
              <w:t>2</w:t>
            </w:r>
            <w:r>
              <w:rPr>
                <w:rFonts w:ascii="仿宋" w:eastAsia="仿宋" w:hAnsi="仿宋" w:cs="仿宋_GB2312" w:hint="eastAsia"/>
                <w:kern w:val="0"/>
                <w:sz w:val="24"/>
                <w:szCs w:val="24"/>
              </w:rPr>
              <w:t>、要求提供投标人相关证明资料作为得分依据；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3</w:t>
            </w:r>
            <w:r>
              <w:rPr>
                <w:rFonts w:ascii="仿宋" w:eastAsia="仿宋" w:hAnsi="仿宋" w:cs="仿宋_GB2312" w:hint="eastAsia"/>
                <w:kern w:val="0"/>
                <w:sz w:val="24"/>
                <w:szCs w:val="24"/>
              </w:rPr>
              <w:t>、以上资料均要求提供复印件（或官方网站截图）</w:t>
            </w:r>
            <w:r>
              <w:rPr>
                <w:rFonts w:ascii="仿宋" w:eastAsia="仿宋" w:hAnsi="仿宋" w:cs="仿宋_GB2312" w:hint="eastAsia"/>
                <w:kern w:val="0"/>
                <w:sz w:val="24"/>
                <w:szCs w:val="24"/>
              </w:rPr>
              <w:t>，原件备查。评分中出现无证明资料或专家无法凭所提供资料判断是否得分的情况，一律作不得分处理；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kern w:val="0"/>
                <w:sz w:val="24"/>
                <w:szCs w:val="24"/>
              </w:rPr>
              <w:t>4</w:t>
            </w:r>
            <w:r>
              <w:rPr>
                <w:rFonts w:ascii="仿宋" w:eastAsia="仿宋" w:hAnsi="仿宋" w:cs="仿宋_GB2312" w:hint="eastAsia"/>
                <w:kern w:val="0"/>
                <w:sz w:val="24"/>
                <w:szCs w:val="24"/>
              </w:rPr>
              <w:t>、学历、学位证书，须同时提供证书复印件以及</w:t>
            </w:r>
            <w:proofErr w:type="gramStart"/>
            <w:r>
              <w:rPr>
                <w:rFonts w:ascii="仿宋" w:eastAsia="仿宋" w:hAnsi="仿宋" w:cs="仿宋_GB2312" w:hint="eastAsia"/>
                <w:kern w:val="0"/>
                <w:sz w:val="24"/>
                <w:szCs w:val="24"/>
              </w:rPr>
              <w:t>学信网查询</w:t>
            </w:r>
            <w:proofErr w:type="gramEnd"/>
            <w:r>
              <w:rPr>
                <w:rFonts w:ascii="仿宋" w:eastAsia="仿宋" w:hAnsi="仿宋" w:cs="仿宋_GB2312" w:hint="eastAsia"/>
                <w:kern w:val="0"/>
                <w:sz w:val="24"/>
                <w:szCs w:val="24"/>
              </w:rPr>
              <w:t>记录复印件加盖公章，原件备查。如学历学位证明颁发较早，学</w:t>
            </w:r>
            <w:proofErr w:type="gramStart"/>
            <w:r>
              <w:rPr>
                <w:rFonts w:ascii="仿宋" w:eastAsia="仿宋" w:hAnsi="仿宋" w:cs="仿宋_GB2312" w:hint="eastAsia"/>
                <w:kern w:val="0"/>
                <w:sz w:val="24"/>
                <w:szCs w:val="24"/>
              </w:rPr>
              <w:t>信网无法</w:t>
            </w:r>
            <w:proofErr w:type="gramEnd"/>
            <w:r>
              <w:rPr>
                <w:rFonts w:ascii="仿宋" w:eastAsia="仿宋" w:hAnsi="仿宋" w:cs="仿宋_GB2312" w:hint="eastAsia"/>
                <w:kern w:val="0"/>
                <w:sz w:val="24"/>
                <w:szCs w:val="24"/>
              </w:rPr>
              <w:t>查询，可提供毕业院校、</w:t>
            </w:r>
            <w:proofErr w:type="gramStart"/>
            <w:r>
              <w:rPr>
                <w:rFonts w:ascii="仿宋" w:eastAsia="仿宋" w:hAnsi="仿宋" w:cs="仿宋_GB2312" w:hint="eastAsia"/>
                <w:kern w:val="0"/>
                <w:sz w:val="24"/>
                <w:szCs w:val="24"/>
              </w:rPr>
              <w:t>人社部门</w:t>
            </w:r>
            <w:proofErr w:type="gramEnd"/>
            <w:r>
              <w:rPr>
                <w:rFonts w:ascii="仿宋" w:eastAsia="仿宋" w:hAnsi="仿宋" w:cs="仿宋_GB2312" w:hint="eastAsia"/>
                <w:kern w:val="0"/>
                <w:sz w:val="24"/>
                <w:szCs w:val="24"/>
              </w:rPr>
              <w:t>等颁发机构或监管机构等单位出具的证明（如开标前无法获得，可提供承诺函（格式自拟），承诺证书真实性，并在中标后提供相关证明材料供采购方核验）。未按要求提供或提供不清晰导致专家无法有效判断的不得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8</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拟安排的项目团队成员（项目负责人除外）情况</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sz w:val="24"/>
                <w:szCs w:val="24"/>
              </w:rPr>
              <w:t>12</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（一）评分内容：</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投标人在本项目应指定</w:t>
            </w:r>
            <w:r>
              <w:rPr>
                <w:rFonts w:ascii="仿宋" w:eastAsia="仿宋" w:hAnsi="仿宋" w:cs="仿宋_GB2312" w:hint="eastAsia"/>
                <w:kern w:val="0"/>
                <w:sz w:val="24"/>
                <w:szCs w:val="24"/>
              </w:rPr>
              <w:t>1</w:t>
            </w:r>
            <w:r>
              <w:rPr>
                <w:rFonts w:ascii="仿宋" w:eastAsia="仿宋" w:hAnsi="仿宋" w:cs="仿宋_GB2312" w:hint="eastAsia"/>
                <w:kern w:val="0"/>
                <w:sz w:val="24"/>
                <w:szCs w:val="24"/>
              </w:rPr>
              <w:t>名技术负责人（不与项目经理为同一人），并派驻不少于</w:t>
            </w:r>
            <w:r>
              <w:rPr>
                <w:rFonts w:ascii="仿宋" w:eastAsia="仿宋" w:hAnsi="仿宋" w:cs="仿宋_GB2312" w:hint="eastAsia"/>
                <w:kern w:val="0"/>
                <w:sz w:val="24"/>
                <w:szCs w:val="24"/>
              </w:rPr>
              <w:t>2</w:t>
            </w:r>
            <w:r>
              <w:rPr>
                <w:rFonts w:ascii="仿宋" w:eastAsia="仿宋" w:hAnsi="仿宋" w:cs="仿宋_GB2312" w:hint="eastAsia"/>
                <w:kern w:val="0"/>
                <w:sz w:val="24"/>
                <w:szCs w:val="24"/>
              </w:rPr>
              <w:t>人驻现场开展工作，需为投标单位正式员工。</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、考察投标人拟安排的技术负责人学历、学位及专业证书情况：</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w:t>
            </w:r>
            <w:r>
              <w:rPr>
                <w:rFonts w:ascii="仿宋" w:eastAsia="仿宋" w:hAnsi="仿宋" w:cs="仿宋_GB2312" w:hint="eastAsia"/>
                <w:kern w:val="0"/>
                <w:sz w:val="24"/>
                <w:szCs w:val="24"/>
              </w:rPr>
              <w:t>1</w:t>
            </w:r>
            <w:r>
              <w:rPr>
                <w:rFonts w:ascii="仿宋" w:eastAsia="仿宋" w:hAnsi="仿宋" w:cs="仿宋_GB2312" w:hint="eastAsia"/>
                <w:kern w:val="0"/>
                <w:sz w:val="24"/>
                <w:szCs w:val="24"/>
              </w:rPr>
              <w:t>）具有全日制硕士学历学位的得</w:t>
            </w:r>
            <w:r>
              <w:rPr>
                <w:rFonts w:ascii="仿宋" w:eastAsia="仿宋" w:hAnsi="仿宋" w:cs="仿宋_GB2312" w:hint="eastAsia"/>
                <w:kern w:val="0"/>
                <w:sz w:val="24"/>
                <w:szCs w:val="24"/>
              </w:rPr>
              <w:t>10</w:t>
            </w:r>
            <w:r>
              <w:rPr>
                <w:rFonts w:ascii="仿宋" w:eastAsia="仿宋" w:hAnsi="仿宋" w:cs="仿宋_GB2312" w:hint="eastAsia"/>
                <w:kern w:val="0"/>
                <w:sz w:val="24"/>
                <w:szCs w:val="24"/>
              </w:rPr>
              <w:t>分；具有全日制博士学历学位的得</w:t>
            </w:r>
            <w:r>
              <w:rPr>
                <w:rFonts w:ascii="仿宋" w:eastAsia="仿宋" w:hAnsi="仿宋" w:cs="仿宋_GB2312"/>
                <w:kern w:val="0"/>
                <w:sz w:val="24"/>
                <w:szCs w:val="24"/>
              </w:rPr>
              <w:t>4</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分；此项最高得</w:t>
            </w:r>
            <w:r>
              <w:rPr>
                <w:rFonts w:ascii="仿宋" w:eastAsia="仿宋" w:hAnsi="仿宋" w:cs="仿宋_GB2312"/>
                <w:kern w:val="0"/>
                <w:sz w:val="24"/>
                <w:szCs w:val="24"/>
              </w:rPr>
              <w:t>4</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w:t>
            </w:r>
            <w:r>
              <w:rPr>
                <w:rFonts w:ascii="仿宋" w:eastAsia="仿宋" w:hAnsi="仿宋" w:cs="仿宋_GB2312" w:hint="eastAsia"/>
                <w:kern w:val="0"/>
                <w:sz w:val="24"/>
                <w:szCs w:val="24"/>
              </w:rPr>
              <w:t>2</w:t>
            </w:r>
            <w:r>
              <w:rPr>
                <w:rFonts w:ascii="仿宋" w:eastAsia="仿宋" w:hAnsi="仿宋" w:cs="仿宋_GB2312" w:hint="eastAsia"/>
                <w:kern w:val="0"/>
                <w:sz w:val="24"/>
                <w:szCs w:val="24"/>
              </w:rPr>
              <w:t>）具备软件工程师认证证书的（包括：</w:t>
            </w:r>
            <w:r>
              <w:rPr>
                <w:rFonts w:ascii="仿宋" w:eastAsia="仿宋" w:hAnsi="仿宋" w:cs="仿宋_GB2312" w:hint="eastAsia"/>
                <w:kern w:val="0"/>
                <w:sz w:val="24"/>
                <w:szCs w:val="24"/>
              </w:rPr>
              <w:t>ISTQB</w:t>
            </w:r>
            <w:r>
              <w:rPr>
                <w:rFonts w:ascii="仿宋" w:eastAsia="仿宋" w:hAnsi="仿宋" w:cs="仿宋_GB2312" w:hint="eastAsia"/>
                <w:kern w:val="0"/>
                <w:sz w:val="24"/>
                <w:szCs w:val="24"/>
              </w:rPr>
              <w:t>等）得</w:t>
            </w:r>
            <w:r>
              <w:rPr>
                <w:rFonts w:ascii="仿宋" w:eastAsia="仿宋" w:hAnsi="仿宋" w:cs="仿宋_GB2312"/>
                <w:kern w:val="0"/>
                <w:sz w:val="24"/>
                <w:szCs w:val="24"/>
              </w:rPr>
              <w:t>20</w:t>
            </w:r>
            <w:r>
              <w:rPr>
                <w:rFonts w:ascii="仿宋" w:eastAsia="仿宋" w:hAnsi="仿宋" w:cs="仿宋_GB2312" w:hint="eastAsia"/>
                <w:kern w:val="0"/>
                <w:sz w:val="24"/>
                <w:szCs w:val="24"/>
              </w:rPr>
              <w:t>分；此项最高得</w:t>
            </w:r>
            <w:r>
              <w:rPr>
                <w:rFonts w:ascii="仿宋" w:eastAsia="仿宋" w:hAnsi="仿宋" w:cs="仿宋_GB2312"/>
                <w:kern w:val="0"/>
                <w:sz w:val="24"/>
                <w:szCs w:val="24"/>
              </w:rPr>
              <w:t>20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w:t>
            </w:r>
            <w:r>
              <w:rPr>
                <w:rFonts w:ascii="仿宋" w:eastAsia="仿宋" w:hAnsi="仿宋" w:cs="仿宋_GB2312" w:hint="eastAsia"/>
                <w:kern w:val="0"/>
                <w:sz w:val="24"/>
                <w:szCs w:val="24"/>
              </w:rPr>
              <w:t>2</w:t>
            </w:r>
            <w:r>
              <w:rPr>
                <w:rFonts w:ascii="仿宋" w:eastAsia="仿宋" w:hAnsi="仿宋" w:cs="仿宋_GB2312" w:hint="eastAsia"/>
                <w:kern w:val="0"/>
                <w:sz w:val="24"/>
                <w:szCs w:val="24"/>
              </w:rPr>
              <w:t>）具备</w:t>
            </w:r>
            <w:r>
              <w:rPr>
                <w:rFonts w:ascii="仿宋" w:eastAsia="仿宋" w:hAnsi="仿宋" w:cs="仿宋_GB2312" w:hint="eastAsia"/>
                <w:kern w:val="0"/>
                <w:sz w:val="24"/>
                <w:szCs w:val="24"/>
              </w:rPr>
              <w:t>CISAW</w:t>
            </w:r>
            <w:r>
              <w:rPr>
                <w:rFonts w:ascii="仿宋" w:eastAsia="仿宋" w:hAnsi="仿宋" w:cs="仿宋_GB2312" w:hint="eastAsia"/>
                <w:kern w:val="0"/>
                <w:sz w:val="24"/>
                <w:szCs w:val="24"/>
              </w:rPr>
              <w:t>（信息安全保障人员）证书的得</w:t>
            </w:r>
            <w:r>
              <w:rPr>
                <w:rFonts w:ascii="仿宋" w:eastAsia="仿宋" w:hAnsi="仿宋" w:cs="仿宋_GB2312"/>
                <w:kern w:val="0"/>
                <w:sz w:val="24"/>
                <w:szCs w:val="24"/>
              </w:rPr>
              <w:t>20</w:t>
            </w:r>
            <w:r>
              <w:rPr>
                <w:rFonts w:ascii="仿宋" w:eastAsia="仿宋" w:hAnsi="仿宋" w:cs="仿宋_GB2312" w:hint="eastAsia"/>
                <w:kern w:val="0"/>
                <w:sz w:val="24"/>
                <w:szCs w:val="24"/>
              </w:rPr>
              <w:t>分；此项最高得</w:t>
            </w:r>
            <w:r>
              <w:rPr>
                <w:rFonts w:ascii="仿宋" w:eastAsia="仿宋" w:hAnsi="仿宋" w:cs="仿宋_GB2312"/>
                <w:kern w:val="0"/>
                <w:sz w:val="24"/>
                <w:szCs w:val="24"/>
              </w:rPr>
              <w:t>2</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、拟投入主要测试人员工作及专业证书情况：</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w:t>
            </w:r>
            <w:r>
              <w:rPr>
                <w:rFonts w:ascii="仿宋" w:eastAsia="仿宋" w:hAnsi="仿宋" w:cs="仿宋_GB2312" w:hint="eastAsia"/>
                <w:kern w:val="0"/>
                <w:sz w:val="24"/>
                <w:szCs w:val="24"/>
              </w:rPr>
              <w:t>1</w:t>
            </w:r>
            <w:r>
              <w:rPr>
                <w:rFonts w:ascii="仿宋" w:eastAsia="仿宋" w:hAnsi="仿宋" w:cs="仿宋_GB2312" w:hint="eastAsia"/>
                <w:kern w:val="0"/>
                <w:sz w:val="24"/>
                <w:szCs w:val="24"/>
              </w:rPr>
              <w:t>）具有</w:t>
            </w:r>
            <w:r>
              <w:rPr>
                <w:rFonts w:ascii="仿宋" w:eastAsia="仿宋" w:hAnsi="仿宋" w:cs="仿宋_GB2312" w:hint="eastAsia"/>
                <w:kern w:val="0"/>
                <w:sz w:val="24"/>
                <w:szCs w:val="24"/>
              </w:rPr>
              <w:t>CISP</w:t>
            </w:r>
            <w:r>
              <w:rPr>
                <w:rFonts w:ascii="仿宋" w:eastAsia="仿宋" w:hAnsi="仿宋" w:cs="仿宋_GB2312" w:hint="eastAsia"/>
                <w:kern w:val="0"/>
                <w:sz w:val="24"/>
                <w:szCs w:val="24"/>
              </w:rPr>
              <w:t>（注册信息安全专业人员）证书或</w:t>
            </w:r>
            <w:r>
              <w:rPr>
                <w:rFonts w:ascii="仿宋" w:eastAsia="仿宋" w:hAnsi="仿宋" w:cs="仿宋_GB2312" w:hint="eastAsia"/>
                <w:kern w:val="0"/>
                <w:sz w:val="24"/>
                <w:szCs w:val="24"/>
              </w:rPr>
              <w:t>CISSP</w:t>
            </w:r>
            <w:r>
              <w:rPr>
                <w:rFonts w:ascii="仿宋" w:eastAsia="仿宋" w:hAnsi="仿宋" w:cs="仿宋_GB2312" w:hint="eastAsia"/>
                <w:kern w:val="0"/>
                <w:sz w:val="24"/>
                <w:szCs w:val="24"/>
              </w:rPr>
              <w:t>（信息系统安全专业认证）证书或</w:t>
            </w:r>
            <w:r>
              <w:rPr>
                <w:rFonts w:ascii="仿宋" w:eastAsia="仿宋" w:hAnsi="仿宋" w:cs="仿宋_GB2312" w:hint="eastAsia"/>
                <w:kern w:val="0"/>
                <w:sz w:val="24"/>
                <w:szCs w:val="24"/>
              </w:rPr>
              <w:t>CISAW</w:t>
            </w:r>
            <w:r>
              <w:rPr>
                <w:rFonts w:ascii="仿宋" w:eastAsia="仿宋" w:hAnsi="仿宋" w:cs="仿宋_GB2312" w:hint="eastAsia"/>
                <w:kern w:val="0"/>
                <w:sz w:val="24"/>
                <w:szCs w:val="24"/>
              </w:rPr>
              <w:t>（信息安全保障人员）证书，</w:t>
            </w:r>
            <w:proofErr w:type="gramStart"/>
            <w:r>
              <w:rPr>
                <w:rFonts w:ascii="仿宋" w:eastAsia="仿宋" w:hAnsi="仿宋" w:cs="仿宋_GB2312" w:hint="eastAsia"/>
                <w:kern w:val="0"/>
                <w:sz w:val="24"/>
                <w:szCs w:val="24"/>
              </w:rPr>
              <w:t>每具有</w:t>
            </w:r>
            <w:proofErr w:type="gramEnd"/>
            <w:r>
              <w:rPr>
                <w:rFonts w:ascii="仿宋" w:eastAsia="仿宋" w:hAnsi="仿宋" w:cs="仿宋_GB2312" w:hint="eastAsia"/>
                <w:kern w:val="0"/>
                <w:sz w:val="24"/>
                <w:szCs w:val="24"/>
              </w:rPr>
              <w:t>1</w:t>
            </w:r>
            <w:r>
              <w:rPr>
                <w:rFonts w:ascii="仿宋" w:eastAsia="仿宋" w:hAnsi="仿宋" w:cs="仿宋_GB2312" w:hint="eastAsia"/>
                <w:kern w:val="0"/>
                <w:sz w:val="24"/>
                <w:szCs w:val="24"/>
              </w:rPr>
              <w:t>人得</w:t>
            </w:r>
            <w:r>
              <w:rPr>
                <w:rFonts w:ascii="仿宋" w:eastAsia="仿宋" w:hAnsi="仿宋" w:cs="仿宋_GB2312"/>
                <w:kern w:val="0"/>
                <w:sz w:val="24"/>
                <w:szCs w:val="24"/>
              </w:rPr>
              <w:t>1</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分，此项最高得</w:t>
            </w:r>
            <w:r>
              <w:rPr>
                <w:rFonts w:ascii="仿宋" w:eastAsia="仿宋" w:hAnsi="仿宋" w:cs="仿宋_GB2312"/>
                <w:kern w:val="0"/>
                <w:sz w:val="24"/>
                <w:szCs w:val="24"/>
              </w:rPr>
              <w:t>2</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以上两项最高得</w:t>
            </w:r>
            <w:r>
              <w:rPr>
                <w:rFonts w:ascii="仿宋" w:eastAsia="仿宋" w:hAnsi="仿宋" w:cs="仿宋_GB2312" w:hint="eastAsia"/>
                <w:kern w:val="0"/>
                <w:sz w:val="24"/>
                <w:szCs w:val="24"/>
              </w:rPr>
              <w:t>100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（二）评分依据：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、要求提供通过投标人缴纳的近三月的</w:t>
            </w:r>
            <w:proofErr w:type="gramStart"/>
            <w:r>
              <w:rPr>
                <w:rFonts w:ascii="仿宋" w:eastAsia="仿宋" w:hAnsi="仿宋" w:cs="仿宋_GB2312" w:hint="eastAsia"/>
                <w:kern w:val="0"/>
                <w:sz w:val="24"/>
                <w:szCs w:val="24"/>
              </w:rPr>
              <w:t>社保证明</w:t>
            </w:r>
            <w:proofErr w:type="gramEnd"/>
            <w:r>
              <w:rPr>
                <w:rFonts w:ascii="仿宋" w:eastAsia="仿宋" w:hAnsi="仿宋" w:cs="仿宋_GB2312" w:hint="eastAsia"/>
                <w:kern w:val="0"/>
                <w:sz w:val="24"/>
                <w:szCs w:val="24"/>
              </w:rPr>
              <w:t>作为本单位员工的证明依据（由于社保部门原因最近一个月的</w:t>
            </w:r>
            <w:proofErr w:type="gramStart"/>
            <w:r>
              <w:rPr>
                <w:rFonts w:ascii="仿宋" w:eastAsia="仿宋" w:hAnsi="仿宋" w:cs="仿宋_GB2312" w:hint="eastAsia"/>
                <w:kern w:val="0"/>
                <w:sz w:val="24"/>
                <w:szCs w:val="24"/>
              </w:rPr>
              <w:t>社保证明</w:t>
            </w:r>
            <w:proofErr w:type="gramEnd"/>
            <w:r>
              <w:rPr>
                <w:rFonts w:ascii="仿宋" w:eastAsia="仿宋" w:hAnsi="仿宋" w:cs="仿宋_GB2312" w:hint="eastAsia"/>
                <w:kern w:val="0"/>
                <w:sz w:val="24"/>
                <w:szCs w:val="24"/>
              </w:rPr>
              <w:t>无法提供的可往前顺延一个月）；</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、要求提供投标人相关证明资料作为得分依据；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lastRenderedPageBreak/>
              <w:t>3</w:t>
            </w:r>
            <w:r>
              <w:rPr>
                <w:rFonts w:ascii="仿宋" w:eastAsia="仿宋" w:hAnsi="仿宋" w:cs="仿宋_GB2312" w:hint="eastAsia"/>
                <w:kern w:val="0"/>
                <w:sz w:val="24"/>
                <w:szCs w:val="24"/>
              </w:rPr>
              <w:t>、以上资料均要求提供复印件（或官方网站截图），原件备查。评分中出现无证明资料或专家无法凭所提供资料判断是否得分的情况，</w:t>
            </w:r>
            <w:r>
              <w:rPr>
                <w:rFonts w:ascii="仿宋" w:eastAsia="仿宋" w:hAnsi="仿宋" w:cs="仿宋_GB2312" w:hint="eastAsia"/>
                <w:kern w:val="0"/>
                <w:sz w:val="24"/>
                <w:szCs w:val="24"/>
              </w:rPr>
              <w:t>一律作不得分处理；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4</w:t>
            </w:r>
            <w:r>
              <w:rPr>
                <w:rFonts w:ascii="仿宋" w:eastAsia="仿宋" w:hAnsi="仿宋" w:cs="仿宋_GB2312" w:hint="eastAsia"/>
                <w:kern w:val="0"/>
                <w:sz w:val="24"/>
                <w:szCs w:val="24"/>
              </w:rPr>
              <w:t>、学历、学位证书，须同时提供证书复印件以及</w:t>
            </w:r>
            <w:proofErr w:type="gramStart"/>
            <w:r>
              <w:rPr>
                <w:rFonts w:ascii="仿宋" w:eastAsia="仿宋" w:hAnsi="仿宋" w:cs="仿宋_GB2312" w:hint="eastAsia"/>
                <w:kern w:val="0"/>
                <w:sz w:val="24"/>
                <w:szCs w:val="24"/>
              </w:rPr>
              <w:t>学信网查询</w:t>
            </w:r>
            <w:proofErr w:type="gramEnd"/>
            <w:r>
              <w:rPr>
                <w:rFonts w:ascii="仿宋" w:eastAsia="仿宋" w:hAnsi="仿宋" w:cs="仿宋_GB2312" w:hint="eastAsia"/>
                <w:kern w:val="0"/>
                <w:sz w:val="24"/>
                <w:szCs w:val="24"/>
              </w:rPr>
              <w:t>记录复印件加盖公章，原件备查。如学历学位证明颁发较早，学</w:t>
            </w:r>
            <w:proofErr w:type="gramStart"/>
            <w:r>
              <w:rPr>
                <w:rFonts w:ascii="仿宋" w:eastAsia="仿宋" w:hAnsi="仿宋" w:cs="仿宋_GB2312" w:hint="eastAsia"/>
                <w:kern w:val="0"/>
                <w:sz w:val="24"/>
                <w:szCs w:val="24"/>
              </w:rPr>
              <w:t>信网无法</w:t>
            </w:r>
            <w:proofErr w:type="gramEnd"/>
            <w:r>
              <w:rPr>
                <w:rFonts w:ascii="仿宋" w:eastAsia="仿宋" w:hAnsi="仿宋" w:cs="仿宋_GB2312" w:hint="eastAsia"/>
                <w:kern w:val="0"/>
                <w:sz w:val="24"/>
                <w:szCs w:val="24"/>
              </w:rPr>
              <w:t>查询，可提供毕业院校、</w:t>
            </w:r>
            <w:proofErr w:type="gramStart"/>
            <w:r>
              <w:rPr>
                <w:rFonts w:ascii="仿宋" w:eastAsia="仿宋" w:hAnsi="仿宋" w:cs="仿宋_GB2312" w:hint="eastAsia"/>
                <w:kern w:val="0"/>
                <w:sz w:val="24"/>
                <w:szCs w:val="24"/>
              </w:rPr>
              <w:t>人社部门</w:t>
            </w:r>
            <w:proofErr w:type="gramEnd"/>
            <w:r>
              <w:rPr>
                <w:rFonts w:ascii="仿宋" w:eastAsia="仿宋" w:hAnsi="仿宋" w:cs="仿宋_GB2312" w:hint="eastAsia"/>
                <w:kern w:val="0"/>
                <w:sz w:val="24"/>
                <w:szCs w:val="24"/>
              </w:rPr>
              <w:t>等颁发机构或监管机构等单位出具的证明（如开标前无法获得，可提供承诺函（格式自拟），承诺证书真实性，并在中标后提供相关证明材料供采购方核验）。</w:t>
            </w:r>
          </w:p>
        </w:tc>
      </w:tr>
      <w:tr w:rsidR="00935755">
        <w:trPr>
          <w:gridAfter w:val="1"/>
          <w:wAfter w:w="13" w:type="dxa"/>
          <w:trHeight w:val="567"/>
          <w:jc w:val="center"/>
        </w:trPr>
        <w:tc>
          <w:tcPr>
            <w:tcW w:w="486" w:type="dxa"/>
            <w:vMerge w:val="restart"/>
            <w:tcBorders>
              <w:top w:val="single" w:sz="4" w:space="0" w:color="auto"/>
              <w:left w:val="single" w:sz="4" w:space="0" w:color="auto"/>
              <w:right w:val="single" w:sz="4" w:space="0" w:color="auto"/>
            </w:tcBorders>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lastRenderedPageBreak/>
              <w:t>3</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综合实力</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31</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spacing w:line="276" w:lineRule="auto"/>
              <w:jc w:val="center"/>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序号</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评分因素</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权重（</w:t>
            </w:r>
            <w:r>
              <w:rPr>
                <w:rFonts w:ascii="仿宋" w:eastAsia="仿宋" w:hAnsi="仿宋" w:cs="仿宋_GB2312"/>
                <w:b/>
                <w:bCs/>
                <w:sz w:val="24"/>
                <w:szCs w:val="24"/>
              </w:rPr>
              <w:t>%</w:t>
            </w:r>
            <w:r>
              <w:rPr>
                <w:rFonts w:ascii="仿宋" w:eastAsia="仿宋" w:hAnsi="仿宋" w:cs="仿宋_GB2312" w:hint="eastAsia"/>
                <w:b/>
                <w:bCs/>
                <w:sz w:val="24"/>
                <w:szCs w:val="24"/>
              </w:rPr>
              <w:t>）</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评分准则</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供应商资格（资质、认证）情况</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10</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pStyle w:val="12"/>
              <w:spacing w:line="276" w:lineRule="auto"/>
              <w:ind w:firstLineChars="0" w:firstLine="0"/>
              <w:rPr>
                <w:rFonts w:ascii="仿宋" w:eastAsia="仿宋" w:hAnsi="仿宋" w:cs="仿宋_GB2312"/>
                <w:b/>
                <w:sz w:val="24"/>
                <w:szCs w:val="24"/>
              </w:rPr>
            </w:pPr>
            <w:r>
              <w:rPr>
                <w:rFonts w:ascii="仿宋" w:eastAsia="仿宋" w:hAnsi="仿宋" w:cs="仿宋_GB2312" w:hint="eastAsia"/>
                <w:b/>
                <w:sz w:val="24"/>
                <w:szCs w:val="24"/>
              </w:rPr>
              <w:t>（一）评分内容：</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w:t>
            </w:r>
            <w:r>
              <w:rPr>
                <w:rFonts w:ascii="仿宋" w:eastAsia="仿宋" w:hAnsi="仿宋" w:cs="仿宋_GB2312" w:hint="eastAsia"/>
                <w:kern w:val="0"/>
                <w:sz w:val="24"/>
                <w:szCs w:val="24"/>
              </w:rPr>
              <w:t>具备国家密码管理局授权的商用密码产品检测资质的，得</w:t>
            </w:r>
            <w:r>
              <w:rPr>
                <w:rFonts w:ascii="仿宋" w:eastAsia="仿宋" w:hAnsi="仿宋" w:cs="仿宋_GB2312" w:hint="eastAsia"/>
                <w:kern w:val="0"/>
                <w:sz w:val="24"/>
                <w:szCs w:val="24"/>
              </w:rPr>
              <w:t>60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、具备检验检测机构资质认定证书（许可使用</w:t>
            </w:r>
            <w:r>
              <w:rPr>
                <w:rFonts w:ascii="仿宋" w:eastAsia="仿宋" w:hAnsi="仿宋" w:cs="仿宋_GB2312" w:hint="eastAsia"/>
                <w:sz w:val="24"/>
                <w:szCs w:val="24"/>
              </w:rPr>
              <w:t>CMA</w:t>
            </w:r>
            <w:r>
              <w:rPr>
                <w:rFonts w:ascii="仿宋" w:eastAsia="仿宋" w:hAnsi="仿宋" w:cs="仿宋_GB2312" w:hint="eastAsia"/>
                <w:sz w:val="24"/>
                <w:szCs w:val="24"/>
              </w:rPr>
              <w:t>标志）、中国合格评定国家认可委员会实验室认可证书（</w:t>
            </w:r>
            <w:r>
              <w:rPr>
                <w:rFonts w:ascii="仿宋" w:eastAsia="仿宋" w:hAnsi="仿宋" w:cs="仿宋_GB2312" w:hint="eastAsia"/>
                <w:sz w:val="24"/>
                <w:szCs w:val="24"/>
              </w:rPr>
              <w:t>CNAS</w:t>
            </w:r>
            <w:r>
              <w:rPr>
                <w:rFonts w:ascii="仿宋" w:eastAsia="仿宋" w:hAnsi="仿宋" w:cs="仿宋_GB2312" w:hint="eastAsia"/>
                <w:sz w:val="24"/>
                <w:szCs w:val="24"/>
              </w:rPr>
              <w:t>）的，每提供一项得</w:t>
            </w:r>
            <w:r>
              <w:rPr>
                <w:rFonts w:ascii="仿宋" w:eastAsia="仿宋" w:hAnsi="仿宋" w:cs="仿宋_GB2312" w:hint="eastAsia"/>
                <w:sz w:val="24"/>
                <w:szCs w:val="24"/>
              </w:rPr>
              <w:t>20</w:t>
            </w:r>
            <w:r>
              <w:rPr>
                <w:rFonts w:ascii="仿宋" w:eastAsia="仿宋" w:hAnsi="仿宋" w:cs="仿宋_GB2312" w:hint="eastAsia"/>
                <w:sz w:val="24"/>
                <w:szCs w:val="24"/>
              </w:rPr>
              <w:t>分，此项最多得</w:t>
            </w:r>
            <w:r>
              <w:rPr>
                <w:rFonts w:ascii="仿宋" w:eastAsia="仿宋" w:hAnsi="仿宋" w:cs="仿宋_GB2312" w:hint="eastAsia"/>
                <w:sz w:val="24"/>
                <w:szCs w:val="24"/>
              </w:rPr>
              <w:t>40</w:t>
            </w:r>
            <w:r>
              <w:rPr>
                <w:rFonts w:ascii="仿宋" w:eastAsia="仿宋" w:hAnsi="仿宋" w:cs="仿宋_GB2312" w:hint="eastAsia"/>
                <w:sz w:val="24"/>
                <w:szCs w:val="24"/>
              </w:rPr>
              <w:t>分。</w:t>
            </w:r>
          </w:p>
          <w:p w:rsidR="00935755" w:rsidRDefault="0047501F">
            <w:pPr>
              <w:pStyle w:val="12"/>
              <w:spacing w:line="276" w:lineRule="auto"/>
              <w:ind w:firstLineChars="0" w:firstLine="0"/>
              <w:rPr>
                <w:rFonts w:ascii="仿宋" w:eastAsia="仿宋" w:hAnsi="仿宋" w:cs="仿宋_GB2312"/>
                <w:sz w:val="24"/>
                <w:szCs w:val="24"/>
              </w:rPr>
            </w:pPr>
            <w:r>
              <w:rPr>
                <w:rFonts w:ascii="仿宋" w:eastAsia="仿宋" w:hAnsi="仿宋" w:cs="仿宋_GB2312" w:hint="eastAsia"/>
                <w:sz w:val="24"/>
                <w:szCs w:val="24"/>
              </w:rPr>
              <w:t>以上</w:t>
            </w:r>
            <w:r>
              <w:rPr>
                <w:rFonts w:ascii="仿宋" w:eastAsia="仿宋" w:hAnsi="仿宋" w:cs="仿宋_GB2312"/>
                <w:sz w:val="24"/>
                <w:szCs w:val="24"/>
              </w:rPr>
              <w:t>2</w:t>
            </w:r>
            <w:r>
              <w:rPr>
                <w:rFonts w:ascii="仿宋" w:eastAsia="仿宋" w:hAnsi="仿宋" w:cs="仿宋_GB2312" w:hint="eastAsia"/>
                <w:sz w:val="24"/>
                <w:szCs w:val="24"/>
              </w:rPr>
              <w:t>项累计得分，满分</w:t>
            </w:r>
            <w:r>
              <w:rPr>
                <w:rFonts w:ascii="仿宋" w:eastAsia="仿宋" w:hAnsi="仿宋" w:cs="仿宋_GB2312" w:hint="eastAsia"/>
                <w:sz w:val="24"/>
                <w:szCs w:val="24"/>
              </w:rPr>
              <w:t>100</w:t>
            </w:r>
            <w:r>
              <w:rPr>
                <w:rFonts w:ascii="仿宋" w:eastAsia="仿宋" w:hAnsi="仿宋" w:cs="仿宋_GB2312" w:hint="eastAsia"/>
                <w:sz w:val="24"/>
                <w:szCs w:val="24"/>
              </w:rPr>
              <w:t>分。</w:t>
            </w:r>
          </w:p>
          <w:p w:rsidR="00935755" w:rsidRDefault="0047501F">
            <w:pPr>
              <w:pStyle w:val="12"/>
              <w:spacing w:line="276" w:lineRule="auto"/>
              <w:ind w:firstLineChars="0" w:firstLine="0"/>
              <w:rPr>
                <w:rFonts w:ascii="仿宋" w:eastAsia="仿宋" w:hAnsi="仿宋" w:cs="仿宋_GB2312"/>
                <w:b/>
                <w:sz w:val="24"/>
                <w:szCs w:val="24"/>
              </w:rPr>
            </w:pPr>
            <w:r>
              <w:rPr>
                <w:rFonts w:ascii="仿宋" w:eastAsia="仿宋" w:hAnsi="仿宋" w:cs="仿宋_GB2312" w:hint="eastAsia"/>
                <w:b/>
                <w:sz w:val="24"/>
                <w:szCs w:val="24"/>
              </w:rPr>
              <w:t>（二）评分依据：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、要求提供有效的认证证书作为得分依据；</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、以上资料均要求提供复印件（或官方网站截图），原件备查。评分中出现无证明资料或专家无法凭所提供资料判断是否得分的情况，一律作不得分处理。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2</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供应商同类项目业绩情况</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autoSpaceDE w:val="0"/>
              <w:autoSpaceDN w:val="0"/>
              <w:adjustRightInd w:val="0"/>
              <w:spacing w:line="276" w:lineRule="auto"/>
              <w:jc w:val="left"/>
              <w:rPr>
                <w:rFonts w:ascii="仿宋" w:eastAsia="仿宋" w:hAnsi="仿宋" w:cs="仿宋_GB2312"/>
                <w:b/>
                <w:kern w:val="0"/>
                <w:sz w:val="24"/>
                <w:szCs w:val="24"/>
              </w:rPr>
            </w:pPr>
            <w:r>
              <w:rPr>
                <w:rFonts w:ascii="仿宋" w:eastAsia="仿宋" w:hAnsi="仿宋" w:cs="仿宋_GB2312" w:hint="eastAsia"/>
                <w:b/>
                <w:kern w:val="0"/>
                <w:sz w:val="24"/>
                <w:szCs w:val="24"/>
              </w:rPr>
              <w:t>（一）评分内容：</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、投标人提供至本项目招标日前三年内，密码应用方案评估项目业绩，提供</w:t>
            </w:r>
            <w:r>
              <w:rPr>
                <w:rFonts w:ascii="仿宋" w:eastAsia="仿宋" w:hAnsi="仿宋" w:cs="仿宋_GB2312" w:hint="eastAsia"/>
                <w:kern w:val="0"/>
                <w:sz w:val="24"/>
                <w:szCs w:val="24"/>
              </w:rPr>
              <w:t>1</w:t>
            </w:r>
            <w:r>
              <w:rPr>
                <w:rFonts w:ascii="仿宋" w:eastAsia="仿宋" w:hAnsi="仿宋" w:cs="仿宋_GB2312" w:hint="eastAsia"/>
                <w:kern w:val="0"/>
                <w:sz w:val="24"/>
                <w:szCs w:val="24"/>
              </w:rPr>
              <w:t>个的得</w:t>
            </w:r>
            <w:r>
              <w:rPr>
                <w:rFonts w:ascii="仿宋" w:eastAsia="仿宋" w:hAnsi="仿宋" w:cs="仿宋_GB2312"/>
                <w:kern w:val="0"/>
                <w:sz w:val="24"/>
                <w:szCs w:val="24"/>
              </w:rPr>
              <w:t>5</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分，提供</w:t>
            </w:r>
            <w:r>
              <w:rPr>
                <w:rFonts w:ascii="仿宋" w:eastAsia="仿宋" w:hAnsi="仿宋" w:cs="仿宋_GB2312" w:hint="eastAsia"/>
                <w:kern w:val="0"/>
                <w:sz w:val="24"/>
                <w:szCs w:val="24"/>
              </w:rPr>
              <w:t>2</w:t>
            </w:r>
            <w:r>
              <w:rPr>
                <w:rFonts w:ascii="仿宋" w:eastAsia="仿宋" w:hAnsi="仿宋" w:cs="仿宋_GB2312" w:hint="eastAsia"/>
                <w:kern w:val="0"/>
                <w:sz w:val="24"/>
                <w:szCs w:val="24"/>
              </w:rPr>
              <w:t>个的得</w:t>
            </w:r>
            <w:r>
              <w:rPr>
                <w:rFonts w:ascii="仿宋" w:eastAsia="仿宋" w:hAnsi="仿宋" w:cs="仿宋_GB2312"/>
                <w:kern w:val="0"/>
                <w:sz w:val="24"/>
                <w:szCs w:val="24"/>
              </w:rPr>
              <w:t>10</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autoSpaceDE w:val="0"/>
              <w:autoSpaceDN w:val="0"/>
              <w:adjustRightInd w:val="0"/>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（二）评分依据：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、要求同时提供合同关键信息等作为得分依据；</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、通过合同关键信息无法判断是否得分的，还须同时提供能证明得分的其它证明资料，如项目报告或合同甲方出具的证明文件等；</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kern w:val="0"/>
                <w:sz w:val="24"/>
                <w:szCs w:val="24"/>
              </w:rPr>
              <w:lastRenderedPageBreak/>
              <w:t>3</w:t>
            </w:r>
            <w:r>
              <w:rPr>
                <w:rFonts w:ascii="仿宋" w:eastAsia="仿宋" w:hAnsi="仿宋" w:cs="仿宋_GB2312" w:hint="eastAsia"/>
                <w:kern w:val="0"/>
                <w:sz w:val="24"/>
                <w:szCs w:val="24"/>
              </w:rPr>
              <w:t>、以上资料均要求提供复印件，原件备查。评分中出现无证明资料或专家无法凭所提供资料判断是否得分的情况，一律作不得分处理。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获奖情况</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adjustRightInd w:val="0"/>
              <w:snapToGrid w:val="0"/>
              <w:spacing w:line="276" w:lineRule="auto"/>
              <w:rPr>
                <w:rFonts w:ascii="仿宋" w:eastAsia="仿宋" w:hAnsi="仿宋" w:cs="仿宋_GB2312"/>
                <w:sz w:val="24"/>
                <w:szCs w:val="24"/>
              </w:rPr>
            </w:pPr>
            <w:r>
              <w:rPr>
                <w:rFonts w:ascii="仿宋" w:eastAsia="仿宋" w:hAnsi="仿宋" w:cs="仿宋_GB2312" w:hint="eastAsia"/>
                <w:sz w:val="24"/>
                <w:szCs w:val="24"/>
              </w:rPr>
              <w:t>（一）评分内容：</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、具备省级及以上政府部门颁发的密码及系统测评类工程技术中心的，得</w:t>
            </w:r>
            <w:r>
              <w:rPr>
                <w:rFonts w:ascii="仿宋" w:eastAsia="仿宋" w:hAnsi="仿宋" w:cs="仿宋_GB2312" w:hint="eastAsia"/>
                <w:kern w:val="0"/>
                <w:sz w:val="24"/>
                <w:szCs w:val="24"/>
              </w:rPr>
              <w:t>100</w:t>
            </w:r>
            <w:r>
              <w:rPr>
                <w:rFonts w:ascii="仿宋" w:eastAsia="仿宋" w:hAnsi="仿宋" w:cs="仿宋_GB2312" w:hint="eastAsia"/>
                <w:kern w:val="0"/>
                <w:sz w:val="24"/>
                <w:szCs w:val="24"/>
              </w:rPr>
              <w:t>分。</w:t>
            </w:r>
          </w:p>
          <w:p w:rsidR="00935755" w:rsidRDefault="0047501F">
            <w:pPr>
              <w:adjustRightInd w:val="0"/>
              <w:snapToGrid w:val="0"/>
              <w:spacing w:line="276" w:lineRule="auto"/>
              <w:rPr>
                <w:rFonts w:ascii="仿宋" w:eastAsia="仿宋" w:hAnsi="仿宋" w:cs="仿宋_GB2312"/>
                <w:sz w:val="24"/>
                <w:szCs w:val="24"/>
              </w:rPr>
            </w:pPr>
            <w:r>
              <w:rPr>
                <w:rFonts w:ascii="仿宋" w:eastAsia="仿宋" w:hAnsi="仿宋" w:cs="仿宋_GB2312" w:hint="eastAsia"/>
                <w:sz w:val="24"/>
                <w:szCs w:val="24"/>
              </w:rPr>
              <w:t>（二）评分依据：</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1</w:t>
            </w:r>
            <w:r>
              <w:rPr>
                <w:rFonts w:ascii="仿宋" w:eastAsia="仿宋" w:hAnsi="仿宋" w:cs="仿宋_GB2312" w:hint="eastAsia"/>
                <w:sz w:val="24"/>
                <w:szCs w:val="24"/>
              </w:rPr>
              <w:t>、要求提供有效的证明文件为得分依据；</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hint="eastAsia"/>
                <w:sz w:val="24"/>
                <w:szCs w:val="24"/>
              </w:rPr>
              <w:t>、以上资料均要求提供复印件（或官方网站截图），原件备查。评分中出现无证明资料或专家无法凭所提供资料判断是否得分的情况，一律作不得分处理。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jc w:val="left"/>
              <w:rPr>
                <w:rFonts w:ascii="仿宋" w:eastAsia="仿宋" w:hAnsi="仿宋" w:cs="仿宋_GB2312"/>
                <w:sz w:val="24"/>
                <w:szCs w:val="24"/>
              </w:rPr>
            </w:pPr>
          </w:p>
        </w:tc>
        <w:tc>
          <w:tcPr>
            <w:tcW w:w="568" w:type="dxa"/>
            <w:tcBorders>
              <w:top w:val="single" w:sz="4" w:space="0" w:color="auto"/>
              <w:left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4</w:t>
            </w:r>
          </w:p>
        </w:tc>
        <w:tc>
          <w:tcPr>
            <w:tcW w:w="1319" w:type="dxa"/>
            <w:tcBorders>
              <w:top w:val="single" w:sz="4" w:space="0" w:color="auto"/>
              <w:left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自主知识产权产品（创新、设计）情况</w:t>
            </w:r>
          </w:p>
        </w:tc>
        <w:tc>
          <w:tcPr>
            <w:tcW w:w="902" w:type="dxa"/>
            <w:gridSpan w:val="2"/>
            <w:tcBorders>
              <w:top w:val="single" w:sz="4" w:space="0" w:color="auto"/>
              <w:left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10</w:t>
            </w:r>
          </w:p>
        </w:tc>
        <w:tc>
          <w:tcPr>
            <w:tcW w:w="5547" w:type="dxa"/>
            <w:tcBorders>
              <w:top w:val="single" w:sz="4" w:space="0" w:color="auto"/>
              <w:left w:val="single" w:sz="4" w:space="0" w:color="auto"/>
              <w:right w:val="single" w:sz="4" w:space="0" w:color="auto"/>
            </w:tcBorders>
            <w:vAlign w:val="center"/>
          </w:tcPr>
          <w:p w:rsidR="00935755" w:rsidRDefault="0047501F">
            <w:pPr>
              <w:tabs>
                <w:tab w:val="left" w:pos="175"/>
              </w:tabs>
              <w:spacing w:line="276" w:lineRule="auto"/>
              <w:ind w:left="33"/>
              <w:jc w:val="left"/>
              <w:rPr>
                <w:rFonts w:ascii="仿宋" w:eastAsia="仿宋" w:hAnsi="仿宋" w:cs="仿宋_GB2312"/>
                <w:b/>
                <w:bCs/>
                <w:kern w:val="0"/>
                <w:sz w:val="24"/>
                <w:szCs w:val="24"/>
              </w:rPr>
            </w:pPr>
            <w:r>
              <w:rPr>
                <w:rFonts w:ascii="仿宋" w:eastAsia="仿宋" w:hAnsi="仿宋" w:cs="仿宋_GB2312" w:hint="eastAsia"/>
                <w:b/>
                <w:bCs/>
                <w:kern w:val="0"/>
                <w:sz w:val="24"/>
                <w:szCs w:val="24"/>
              </w:rPr>
              <w:t>（一）评分内容：</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、投标人曾参与省部级密码或信息编码相关课题研究，提供课题研究合同扫描件（至少包含合同双方盖章、合同服务内容）或课题研究委托书扫描件（至少包含委托方盖章，委托内容）的，得</w:t>
            </w:r>
            <w:r>
              <w:rPr>
                <w:rFonts w:ascii="仿宋" w:eastAsia="仿宋" w:hAnsi="仿宋" w:cs="仿宋_GB2312"/>
                <w:kern w:val="0"/>
                <w:sz w:val="24"/>
                <w:szCs w:val="24"/>
              </w:rPr>
              <w:t>7</w:t>
            </w:r>
            <w:r>
              <w:rPr>
                <w:rFonts w:ascii="仿宋" w:eastAsia="仿宋" w:hAnsi="仿宋" w:cs="仿宋_GB2312" w:hint="eastAsia"/>
                <w:kern w:val="0"/>
                <w:sz w:val="24"/>
                <w:szCs w:val="24"/>
              </w:rPr>
              <w:t>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、投标人作为牵头单位起草信息系统密码应用相关的国家标准，提供证明文件（国家标准尚未发布的，可提交立项证明文件），得</w:t>
            </w:r>
            <w:r>
              <w:rPr>
                <w:rFonts w:ascii="仿宋" w:eastAsia="仿宋" w:hAnsi="仿宋" w:cs="仿宋_GB2312" w:hint="eastAsia"/>
                <w:kern w:val="0"/>
                <w:sz w:val="24"/>
                <w:szCs w:val="24"/>
              </w:rPr>
              <w:t>30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以上两项最高得</w:t>
            </w:r>
            <w:r>
              <w:rPr>
                <w:rFonts w:ascii="仿宋" w:eastAsia="仿宋" w:hAnsi="仿宋" w:cs="仿宋_GB2312" w:hint="eastAsia"/>
                <w:kern w:val="0"/>
                <w:sz w:val="24"/>
                <w:szCs w:val="24"/>
              </w:rPr>
              <w:t>100</w:t>
            </w:r>
            <w:r>
              <w:rPr>
                <w:rFonts w:ascii="仿宋" w:eastAsia="仿宋" w:hAnsi="仿宋" w:cs="仿宋_GB2312" w:hint="eastAsia"/>
                <w:kern w:val="0"/>
                <w:sz w:val="24"/>
                <w:szCs w:val="24"/>
              </w:rPr>
              <w:t>分。</w:t>
            </w:r>
          </w:p>
          <w:p w:rsidR="00935755" w:rsidRDefault="0047501F">
            <w:pPr>
              <w:widowControl/>
              <w:spacing w:line="276" w:lineRule="auto"/>
              <w:jc w:val="left"/>
              <w:rPr>
                <w:rFonts w:ascii="仿宋" w:eastAsia="仿宋" w:hAnsi="仿宋" w:cs="仿宋_GB2312"/>
                <w:b/>
                <w:kern w:val="0"/>
                <w:sz w:val="24"/>
                <w:szCs w:val="24"/>
              </w:rPr>
            </w:pPr>
            <w:r>
              <w:rPr>
                <w:rFonts w:ascii="仿宋" w:eastAsia="仿宋" w:hAnsi="仿宋" w:cs="仿宋_GB2312" w:hint="eastAsia"/>
                <w:b/>
                <w:kern w:val="0"/>
                <w:sz w:val="24"/>
                <w:szCs w:val="24"/>
              </w:rPr>
              <w:t>（二）评分依据</w:t>
            </w:r>
            <w:r>
              <w:rPr>
                <w:rFonts w:ascii="仿宋" w:eastAsia="仿宋" w:hAnsi="仿宋" w:cs="仿宋_GB2312" w:hint="eastAsia"/>
                <w:b/>
                <w:kern w:val="0"/>
                <w:sz w:val="24"/>
                <w:szCs w:val="24"/>
              </w:rPr>
              <w:t>:</w:t>
            </w:r>
          </w:p>
          <w:p w:rsidR="00935755" w:rsidRDefault="0047501F">
            <w:pPr>
              <w:widowControl/>
              <w:spacing w:line="276" w:lineRule="auto"/>
              <w:jc w:val="left"/>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hint="eastAsia"/>
                <w:kern w:val="0"/>
                <w:sz w:val="24"/>
                <w:szCs w:val="24"/>
              </w:rPr>
              <w:t>、要求提供有效的证明文件为得分依据；</w:t>
            </w:r>
          </w:p>
          <w:p w:rsidR="00935755" w:rsidRDefault="0047501F">
            <w:pPr>
              <w:widowControl/>
              <w:spacing w:line="276" w:lineRule="auto"/>
              <w:jc w:val="left"/>
              <w:rPr>
                <w:rFonts w:ascii="仿宋" w:eastAsia="仿宋" w:hAnsi="仿宋" w:cs="仿宋_GB2312"/>
                <w:sz w:val="24"/>
                <w:szCs w:val="24"/>
              </w:rPr>
            </w:pPr>
            <w:r>
              <w:rPr>
                <w:rFonts w:ascii="仿宋" w:eastAsia="仿宋" w:hAnsi="仿宋" w:cs="仿宋_GB2312" w:hint="eastAsia"/>
                <w:kern w:val="0"/>
                <w:sz w:val="24"/>
                <w:szCs w:val="24"/>
              </w:rPr>
              <w:t>2</w:t>
            </w:r>
            <w:r>
              <w:rPr>
                <w:rFonts w:ascii="仿宋" w:eastAsia="仿宋" w:hAnsi="仿宋" w:cs="仿宋_GB2312" w:hint="eastAsia"/>
                <w:kern w:val="0"/>
                <w:sz w:val="24"/>
                <w:szCs w:val="24"/>
              </w:rPr>
              <w:t>、以上资料均要求提供扫描件（或官方网站截图）。评分中出现无证明资料或专家无法凭所提供资料判断是否得分的情况，一律作不得分处理。</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widowControl/>
              <w:spacing w:line="276" w:lineRule="auto"/>
              <w:ind w:firstLineChars="50" w:firstLine="120"/>
              <w:jc w:val="left"/>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kern w:val="0"/>
                <w:sz w:val="24"/>
                <w:szCs w:val="24"/>
              </w:rPr>
              <w:t>服务网点</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numPr>
                <w:ilvl w:val="0"/>
                <w:numId w:val="2"/>
              </w:numPr>
              <w:tabs>
                <w:tab w:val="left" w:pos="175"/>
              </w:tabs>
              <w:spacing w:line="276" w:lineRule="auto"/>
              <w:ind w:left="33"/>
              <w:jc w:val="left"/>
              <w:rPr>
                <w:rFonts w:ascii="仿宋" w:eastAsia="仿宋" w:hAnsi="仿宋" w:cs="仿宋_GB2312"/>
                <w:bCs/>
                <w:kern w:val="0"/>
                <w:sz w:val="24"/>
                <w:szCs w:val="24"/>
              </w:rPr>
            </w:pPr>
            <w:r>
              <w:rPr>
                <w:rFonts w:ascii="仿宋" w:eastAsia="仿宋" w:hAnsi="仿宋" w:cs="仿宋_GB2312" w:hint="eastAsia"/>
                <w:bCs/>
                <w:kern w:val="0"/>
                <w:sz w:val="24"/>
                <w:szCs w:val="24"/>
              </w:rPr>
              <w:t>评分内容：</w:t>
            </w:r>
          </w:p>
          <w:p w:rsidR="00935755" w:rsidRDefault="0047501F">
            <w:pPr>
              <w:tabs>
                <w:tab w:val="left" w:pos="175"/>
              </w:tabs>
              <w:spacing w:line="276" w:lineRule="auto"/>
              <w:ind w:left="33"/>
              <w:jc w:val="left"/>
              <w:rPr>
                <w:rFonts w:ascii="仿宋" w:eastAsia="仿宋" w:hAnsi="仿宋" w:cs="仿宋_GB2312"/>
                <w:bCs/>
                <w:kern w:val="0"/>
                <w:sz w:val="24"/>
                <w:szCs w:val="24"/>
              </w:rPr>
            </w:pPr>
            <w:r>
              <w:rPr>
                <w:rFonts w:ascii="仿宋" w:eastAsia="仿宋" w:hAnsi="仿宋" w:cs="仿宋_GB2312" w:hint="eastAsia"/>
                <w:bCs/>
                <w:kern w:val="0"/>
                <w:sz w:val="24"/>
                <w:szCs w:val="24"/>
              </w:rPr>
              <w:t>深圳供应商，或非深圳</w:t>
            </w:r>
            <w:proofErr w:type="gramStart"/>
            <w:r>
              <w:rPr>
                <w:rFonts w:ascii="仿宋" w:eastAsia="仿宋" w:hAnsi="仿宋" w:cs="仿宋_GB2312" w:hint="eastAsia"/>
                <w:bCs/>
                <w:kern w:val="0"/>
                <w:sz w:val="24"/>
                <w:szCs w:val="24"/>
              </w:rPr>
              <w:t>供应商但在</w:t>
            </w:r>
            <w:proofErr w:type="gramEnd"/>
            <w:r>
              <w:rPr>
                <w:rFonts w:ascii="仿宋" w:eastAsia="仿宋" w:hAnsi="仿宋" w:cs="仿宋_GB2312" w:hint="eastAsia"/>
                <w:bCs/>
                <w:kern w:val="0"/>
                <w:sz w:val="24"/>
                <w:szCs w:val="24"/>
              </w:rPr>
              <w:t>深圳有合法注册的分公司（或售后机构）（分公司的必须提供分公司营业执照扫描件，售后机构必须同时提供售后服务合作合同及售后机构营业执照扫描件作为得分依据，原件备查）的，得</w:t>
            </w:r>
            <w:r>
              <w:rPr>
                <w:rFonts w:ascii="仿宋" w:eastAsia="仿宋" w:hAnsi="仿宋" w:cs="仿宋_GB2312" w:hint="eastAsia"/>
                <w:bCs/>
                <w:kern w:val="0"/>
                <w:sz w:val="24"/>
                <w:szCs w:val="24"/>
              </w:rPr>
              <w:t>100</w:t>
            </w:r>
            <w:r>
              <w:rPr>
                <w:rFonts w:ascii="仿宋" w:eastAsia="仿宋" w:hAnsi="仿宋" w:cs="仿宋_GB2312" w:hint="eastAsia"/>
                <w:bCs/>
                <w:kern w:val="0"/>
                <w:sz w:val="24"/>
                <w:szCs w:val="24"/>
              </w:rPr>
              <w:t>分；否则不得分。</w:t>
            </w:r>
          </w:p>
          <w:p w:rsidR="00935755" w:rsidRDefault="0047501F">
            <w:pPr>
              <w:tabs>
                <w:tab w:val="left" w:pos="175"/>
              </w:tabs>
              <w:spacing w:line="276" w:lineRule="auto"/>
              <w:ind w:left="33"/>
              <w:jc w:val="left"/>
              <w:rPr>
                <w:rFonts w:ascii="仿宋" w:eastAsia="仿宋" w:hAnsi="仿宋" w:cs="仿宋_GB2312"/>
                <w:sz w:val="24"/>
                <w:szCs w:val="24"/>
              </w:rPr>
            </w:pPr>
            <w:r>
              <w:rPr>
                <w:rFonts w:ascii="仿宋" w:eastAsia="仿宋" w:hAnsi="仿宋" w:cs="仿宋_GB2312" w:hint="eastAsia"/>
                <w:bCs/>
                <w:kern w:val="0"/>
                <w:sz w:val="24"/>
                <w:szCs w:val="24"/>
              </w:rPr>
              <w:t>2</w:t>
            </w:r>
            <w:r>
              <w:rPr>
                <w:rFonts w:ascii="仿宋" w:eastAsia="仿宋" w:hAnsi="仿宋" w:cs="仿宋_GB2312" w:hint="eastAsia"/>
                <w:bCs/>
                <w:kern w:val="0"/>
                <w:sz w:val="24"/>
                <w:szCs w:val="24"/>
              </w:rPr>
              <w:t>、外地供应商承诺：中标后一个月内在深圳设立经营（服务）网点，提供承诺文件（格式自定）的，得</w:t>
            </w:r>
            <w:r>
              <w:rPr>
                <w:rFonts w:ascii="仿宋" w:eastAsia="仿宋" w:hAnsi="仿宋" w:cs="仿宋_GB2312" w:hint="eastAsia"/>
                <w:bCs/>
                <w:kern w:val="0"/>
                <w:sz w:val="24"/>
                <w:szCs w:val="24"/>
              </w:rPr>
              <w:t>50</w:t>
            </w:r>
            <w:r>
              <w:rPr>
                <w:rFonts w:ascii="仿宋" w:eastAsia="仿宋" w:hAnsi="仿宋" w:cs="仿宋_GB2312" w:hint="eastAsia"/>
                <w:bCs/>
                <w:kern w:val="0"/>
                <w:sz w:val="24"/>
                <w:szCs w:val="24"/>
              </w:rPr>
              <w:t>分。</w:t>
            </w:r>
          </w:p>
        </w:tc>
      </w:tr>
      <w:tr w:rsidR="00935755">
        <w:trPr>
          <w:gridAfter w:val="1"/>
          <w:wAfter w:w="13" w:type="dxa"/>
          <w:trHeight w:val="567"/>
          <w:jc w:val="center"/>
        </w:trPr>
        <w:tc>
          <w:tcPr>
            <w:tcW w:w="486" w:type="dxa"/>
            <w:vMerge w:val="restart"/>
            <w:tcBorders>
              <w:top w:val="single" w:sz="4" w:space="0" w:color="auto"/>
              <w:left w:val="single" w:sz="4" w:space="0" w:color="auto"/>
              <w:right w:val="single" w:sz="4" w:space="0" w:color="auto"/>
            </w:tcBorders>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4</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诚信情况</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spacing w:line="276" w:lineRule="auto"/>
              <w:jc w:val="center"/>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序号</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评分因素</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权重（</w:t>
            </w:r>
            <w:r>
              <w:rPr>
                <w:rFonts w:ascii="仿宋" w:eastAsia="仿宋" w:hAnsi="仿宋" w:cs="仿宋_GB2312"/>
                <w:b/>
                <w:bCs/>
                <w:sz w:val="24"/>
                <w:szCs w:val="24"/>
              </w:rPr>
              <w:t>%</w:t>
            </w:r>
            <w:r>
              <w:rPr>
                <w:rFonts w:ascii="仿宋" w:eastAsia="仿宋" w:hAnsi="仿宋" w:cs="仿宋_GB2312" w:hint="eastAsia"/>
                <w:b/>
                <w:bCs/>
                <w:sz w:val="24"/>
                <w:szCs w:val="24"/>
              </w:rPr>
              <w:t>）</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b/>
                <w:bCs/>
                <w:sz w:val="24"/>
                <w:szCs w:val="24"/>
              </w:rPr>
            </w:pPr>
            <w:r>
              <w:rPr>
                <w:rFonts w:ascii="仿宋" w:eastAsia="仿宋" w:hAnsi="仿宋" w:cs="仿宋_GB2312" w:hint="eastAsia"/>
                <w:b/>
                <w:bCs/>
                <w:sz w:val="24"/>
                <w:szCs w:val="24"/>
              </w:rPr>
              <w:t>评分准则</w:t>
            </w:r>
          </w:p>
        </w:tc>
      </w:tr>
      <w:tr w:rsidR="00935755">
        <w:trPr>
          <w:gridAfter w:val="1"/>
          <w:wAfter w:w="13" w:type="dxa"/>
          <w:trHeight w:val="567"/>
          <w:jc w:val="center"/>
        </w:trPr>
        <w:tc>
          <w:tcPr>
            <w:tcW w:w="486" w:type="dxa"/>
            <w:vMerge/>
            <w:tcBorders>
              <w:left w:val="single" w:sz="4" w:space="0" w:color="auto"/>
              <w:right w:val="single" w:sz="4" w:space="0" w:color="auto"/>
            </w:tcBorders>
            <w:vAlign w:val="center"/>
          </w:tcPr>
          <w:p w:rsidR="00935755" w:rsidRDefault="00935755">
            <w:pPr>
              <w:spacing w:line="276" w:lineRule="auto"/>
              <w:jc w:val="center"/>
              <w:rPr>
                <w:rFonts w:ascii="仿宋" w:eastAsia="仿宋" w:hAnsi="仿宋" w:cs="仿宋_GB2312"/>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w:t>
            </w:r>
          </w:p>
        </w:tc>
        <w:tc>
          <w:tcPr>
            <w:tcW w:w="1319" w:type="dxa"/>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rPr>
                <w:rFonts w:ascii="仿宋" w:eastAsia="仿宋" w:hAnsi="仿宋" w:cs="仿宋_GB2312"/>
                <w:sz w:val="24"/>
                <w:szCs w:val="24"/>
              </w:rPr>
            </w:pPr>
            <w:r>
              <w:rPr>
                <w:rFonts w:ascii="仿宋" w:eastAsia="仿宋" w:hAnsi="仿宋" w:cs="仿宋_GB2312" w:hint="eastAsia"/>
                <w:sz w:val="24"/>
                <w:szCs w:val="24"/>
              </w:rPr>
              <w:t>诚信情况</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935755" w:rsidRDefault="0047501F">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w:t>
            </w:r>
          </w:p>
        </w:tc>
        <w:tc>
          <w:tcPr>
            <w:tcW w:w="5547" w:type="dxa"/>
            <w:tcBorders>
              <w:top w:val="single" w:sz="4" w:space="0" w:color="auto"/>
              <w:left w:val="single" w:sz="4" w:space="0" w:color="auto"/>
              <w:bottom w:val="single" w:sz="4" w:space="0" w:color="auto"/>
              <w:right w:val="single" w:sz="4" w:space="0" w:color="auto"/>
            </w:tcBorders>
            <w:vAlign w:val="center"/>
          </w:tcPr>
          <w:p w:rsidR="00935755" w:rsidRDefault="0047501F">
            <w:pPr>
              <w:tabs>
                <w:tab w:val="left" w:pos="175"/>
              </w:tabs>
              <w:spacing w:line="276" w:lineRule="auto"/>
              <w:ind w:left="33"/>
              <w:jc w:val="left"/>
              <w:rPr>
                <w:rFonts w:ascii="仿宋" w:eastAsia="仿宋" w:hAnsi="仿宋" w:cs="仿宋_GB2312"/>
                <w:bCs/>
                <w:kern w:val="0"/>
                <w:sz w:val="24"/>
                <w:szCs w:val="24"/>
              </w:rPr>
            </w:pPr>
            <w:r>
              <w:rPr>
                <w:rFonts w:ascii="仿宋" w:eastAsia="仿宋" w:hAnsi="仿宋" w:cs="仿宋_GB2312" w:hint="eastAsia"/>
                <w:bCs/>
                <w:kern w:val="0"/>
                <w:sz w:val="24"/>
                <w:szCs w:val="24"/>
              </w:rPr>
              <w:t>（一）评分内容：</w:t>
            </w:r>
          </w:p>
          <w:p w:rsidR="00935755" w:rsidRDefault="0047501F">
            <w:pPr>
              <w:adjustRightInd w:val="0"/>
              <w:snapToGrid w:val="0"/>
              <w:spacing w:line="276" w:lineRule="auto"/>
              <w:rPr>
                <w:rFonts w:ascii="仿宋" w:eastAsia="仿宋" w:hAnsi="仿宋" w:cs="仿宋_GB2312"/>
                <w:sz w:val="24"/>
                <w:szCs w:val="24"/>
              </w:rPr>
            </w:pPr>
            <w:r>
              <w:rPr>
                <w:rFonts w:ascii="仿宋" w:eastAsia="仿宋" w:hAnsi="仿宋" w:cs="仿宋_GB2312" w:hint="eastAsia"/>
                <w:sz w:val="24"/>
                <w:szCs w:val="24"/>
              </w:rPr>
              <w:t>投标人在参与政府采购活动中存在诚信相关问题且在主管部门相关处理措施实施期限内的，本项不得分，否则得满分。投标人无需提供任何证明材料，由工作人员向评审委员会提供相关信息。</w:t>
            </w:r>
          </w:p>
        </w:tc>
      </w:tr>
    </w:tbl>
    <w:p w:rsidR="00935755" w:rsidRDefault="00DB5E81">
      <w:pPr>
        <w:widowControl/>
        <w:spacing w:line="500" w:lineRule="exact"/>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六</w:t>
      </w:r>
      <w:r w:rsidR="0047501F">
        <w:rPr>
          <w:rFonts w:ascii="黑体" w:eastAsia="黑体" w:hAnsi="黑体" w:cs="黑体" w:hint="eastAsia"/>
          <w:color w:val="000000" w:themeColor="text1"/>
          <w:sz w:val="28"/>
          <w:szCs w:val="28"/>
        </w:rPr>
        <w:t>、投标文件和递交</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1. </w:t>
      </w:r>
      <w:r>
        <w:rPr>
          <w:rFonts w:ascii="仿宋_GB2312" w:eastAsia="仿宋_GB2312" w:hAnsi="仿宋_GB2312" w:cs="仿宋_GB2312" w:hint="eastAsia"/>
          <w:color w:val="000000" w:themeColor="text1"/>
          <w:sz w:val="28"/>
          <w:szCs w:val="28"/>
        </w:rPr>
        <w:t>投标文件（完整密封，须装订，包含一份正本和一份副本）：</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）目录；</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）报价表（报价与开标一览表须一致，金额单位为人民币元）；</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）评分自评表及佐证材料页码；</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）投标人认为其他需要补充的资料。</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2.</w:t>
      </w:r>
      <w:r>
        <w:rPr>
          <w:rFonts w:ascii="仿宋_GB2312" w:eastAsia="仿宋_GB2312" w:hAnsi="仿宋_GB2312" w:cs="仿宋_GB2312" w:hint="eastAsia"/>
          <w:color w:val="000000" w:themeColor="text1"/>
          <w:sz w:val="28"/>
          <w:szCs w:val="28"/>
        </w:rPr>
        <w:t>投标文件的密封和标记：须在每一份投标文件封面上明确注明“正本”或“副本”字样。一旦正本和副本有差异，以正本为准。</w:t>
      </w:r>
    </w:p>
    <w:p w:rsidR="00935755" w:rsidRDefault="00DB5E81">
      <w:pPr>
        <w:widowControl/>
        <w:spacing w:line="500" w:lineRule="exact"/>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七</w:t>
      </w:r>
      <w:r w:rsidR="0047501F">
        <w:rPr>
          <w:rFonts w:ascii="黑体" w:eastAsia="黑体" w:hAnsi="黑体" w:cs="黑体" w:hint="eastAsia"/>
          <w:color w:val="000000" w:themeColor="text1"/>
          <w:sz w:val="28"/>
          <w:szCs w:val="28"/>
        </w:rPr>
        <w:t>、保密及其它注意事项</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评标是采购工作的重要环节，评标工作在评委会内独立进行。评委会将遵照评标原则，公正、平等地对待所有投标人。</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在开标、投标期间，投标人不得向评委询问评标情况，不得进行旨在影响评标结果的活动。</w:t>
      </w:r>
    </w:p>
    <w:p w:rsidR="00935755" w:rsidRDefault="0047501F">
      <w:pPr>
        <w:widowControl/>
        <w:spacing w:line="500" w:lineRule="exact"/>
        <w:ind w:firstLineChars="200" w:firstLine="560"/>
        <w:jc w:val="left"/>
        <w:rPr>
          <w:rFonts w:ascii="黑体" w:eastAsia="黑体" w:hAnsi="黑体" w:cs="黑体"/>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评委会不向落标</w:t>
      </w:r>
      <w:proofErr w:type="gramStart"/>
      <w:r>
        <w:rPr>
          <w:rFonts w:ascii="仿宋_GB2312" w:eastAsia="仿宋_GB2312" w:hAnsi="仿宋_GB2312" w:cs="仿宋_GB2312" w:hint="eastAsia"/>
          <w:color w:val="000000" w:themeColor="text1"/>
          <w:sz w:val="28"/>
          <w:szCs w:val="28"/>
        </w:rPr>
        <w:t>方解释</w:t>
      </w:r>
      <w:proofErr w:type="gramEnd"/>
      <w:r>
        <w:rPr>
          <w:rFonts w:ascii="仿宋_GB2312" w:eastAsia="仿宋_GB2312" w:hAnsi="仿宋_GB2312" w:cs="仿宋_GB2312" w:hint="eastAsia"/>
          <w:color w:val="000000" w:themeColor="text1"/>
          <w:sz w:val="28"/>
          <w:szCs w:val="28"/>
        </w:rPr>
        <w:t>落标原因，不退还投标文件。</w:t>
      </w:r>
    </w:p>
    <w:p w:rsidR="00935755" w:rsidRDefault="00DB5E81">
      <w:pPr>
        <w:widowControl/>
        <w:spacing w:line="500" w:lineRule="exact"/>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八</w:t>
      </w:r>
      <w:r w:rsidR="0047501F">
        <w:rPr>
          <w:rFonts w:ascii="黑体" w:eastAsia="黑体" w:hAnsi="黑体" w:cs="黑体" w:hint="eastAsia"/>
          <w:color w:val="000000" w:themeColor="text1"/>
          <w:sz w:val="28"/>
          <w:szCs w:val="28"/>
        </w:rPr>
        <w:t>、联系方式</w:t>
      </w:r>
    </w:p>
    <w:p w:rsidR="00935755" w:rsidRDefault="0047501F">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采</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购</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人：深圳市儿童医院</w:t>
      </w:r>
    </w:p>
    <w:p w:rsidR="00935755" w:rsidRDefault="0047501F">
      <w:pPr>
        <w:widowControl/>
        <w:spacing w:line="500" w:lineRule="exact"/>
        <w:ind w:firstLineChars="200" w:firstLine="560"/>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项</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目</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负</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责</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人：</w:t>
      </w:r>
      <w:r w:rsidR="00DB5E81">
        <w:rPr>
          <w:rFonts w:ascii="仿宋_GB2312" w:eastAsia="仿宋_GB2312" w:hAnsi="仿宋_GB2312" w:cs="仿宋_GB2312" w:hint="eastAsia"/>
          <w:color w:val="000000" w:themeColor="text1"/>
          <w:sz w:val="28"/>
          <w:szCs w:val="28"/>
        </w:rPr>
        <w:t>袁文</w:t>
      </w:r>
      <w:r w:rsidR="00DB5E81">
        <w:rPr>
          <w:rFonts w:ascii="仿宋_GB2312" w:eastAsia="仿宋_GB2312" w:hAnsi="仿宋_GB2312" w:cs="仿宋_GB2312"/>
          <w:color w:val="000000" w:themeColor="text1"/>
          <w:sz w:val="28"/>
          <w:szCs w:val="28"/>
        </w:rPr>
        <w:t>勇</w:t>
      </w:r>
    </w:p>
    <w:p w:rsidR="00935755" w:rsidRPr="001851F5" w:rsidRDefault="0047501F" w:rsidP="001851F5">
      <w:pPr>
        <w:widowControl/>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系</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方</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式：</w:t>
      </w:r>
      <w:r w:rsidR="00DB5E81" w:rsidRPr="00DB5E81">
        <w:rPr>
          <w:rFonts w:ascii="仿宋_GB2312" w:eastAsia="仿宋_GB2312" w:hAnsi="仿宋_GB2312" w:cs="仿宋_GB2312"/>
          <w:color w:val="000000" w:themeColor="text1"/>
          <w:sz w:val="28"/>
          <w:szCs w:val="28"/>
        </w:rPr>
        <w:t>13590241447</w:t>
      </w:r>
      <w:r>
        <w:br w:type="page"/>
      </w:r>
    </w:p>
    <w:p w:rsidR="00935755" w:rsidRDefault="0047501F">
      <w:pPr>
        <w:pStyle w:val="2"/>
        <w:keepNext w:val="0"/>
        <w:keepLines w:val="0"/>
        <w:spacing w:before="0" w:after="0" w:line="440" w:lineRule="exact"/>
        <w:rPr>
          <w:rFonts w:ascii="仿宋_GB2312" w:eastAsia="仿宋_GB2312" w:hAnsi="仿宋_GB2312" w:cs="仿宋_GB2312"/>
          <w:bCs w:val="0"/>
          <w:sz w:val="28"/>
          <w:szCs w:val="28"/>
        </w:rPr>
      </w:pPr>
      <w:bookmarkStart w:id="2" w:name="_Toc70231452"/>
      <w:bookmarkStart w:id="3" w:name="_Toc30939"/>
      <w:bookmarkStart w:id="4" w:name="_Toc70231348"/>
      <w:r>
        <w:rPr>
          <w:rFonts w:ascii="仿宋_GB2312" w:eastAsia="仿宋_GB2312" w:hAnsi="仿宋_GB2312" w:cs="仿宋_GB2312" w:hint="eastAsia"/>
          <w:bCs w:val="0"/>
          <w:sz w:val="28"/>
          <w:szCs w:val="28"/>
        </w:rPr>
        <w:lastRenderedPageBreak/>
        <w:t>附件一：中小企业声明函、残疾人福利性单位声明函及监狱企业声明函格式</w:t>
      </w:r>
      <w:bookmarkEnd w:id="2"/>
      <w:bookmarkEnd w:id="3"/>
      <w:bookmarkEnd w:id="4"/>
    </w:p>
    <w:p w:rsidR="00935755" w:rsidRDefault="00935755">
      <w:pPr>
        <w:spacing w:line="440" w:lineRule="exact"/>
        <w:rPr>
          <w:rFonts w:ascii="仿宋_GB2312" w:eastAsia="仿宋_GB2312" w:hAnsi="仿宋_GB2312" w:cs="仿宋_GB2312"/>
          <w:sz w:val="28"/>
          <w:szCs w:val="28"/>
        </w:rPr>
      </w:pPr>
    </w:p>
    <w:p w:rsidR="00935755" w:rsidRDefault="0047501F">
      <w:pPr>
        <w:spacing w:line="4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填写指引：</w:t>
      </w:r>
    </w:p>
    <w:p w:rsidR="00935755" w:rsidRDefault="0047501F">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935755" w:rsidRDefault="0047501F">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、请依照提供的格式和内容填写声明函，满足多项优惠政策的企业，不重复享受多项价格扣除政策。</w:t>
      </w:r>
    </w:p>
    <w:p w:rsidR="00935755" w:rsidRDefault="0047501F">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、本项目采购标的对应的中小企业划分标准所属行业为</w:t>
      </w:r>
      <w:r>
        <w:rPr>
          <w:rFonts w:ascii="仿宋_GB2312" w:eastAsia="仿宋_GB2312" w:hAnsi="仿宋_GB2312" w:cs="仿宋_GB2312" w:hint="eastAsia"/>
          <w:sz w:val="28"/>
          <w:szCs w:val="28"/>
          <w:u w:val="single"/>
        </w:rPr>
        <w:t>软件和信息技术服务业</w:t>
      </w:r>
      <w:r>
        <w:rPr>
          <w:rFonts w:ascii="仿宋_GB2312" w:eastAsia="仿宋_GB2312" w:hAnsi="仿宋_GB2312" w:cs="仿宋_GB2312" w:hint="eastAsia"/>
          <w:sz w:val="28"/>
          <w:szCs w:val="28"/>
        </w:rPr>
        <w:t>；</w:t>
      </w:r>
    </w:p>
    <w:p w:rsidR="00935755" w:rsidRDefault="0047501F">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、声明是残疾人福利性单位、监狱企业须填写《残疾人福利性单位声明函》《监狱企业声明函》。</w:t>
      </w:r>
    </w:p>
    <w:p w:rsidR="00935755" w:rsidRDefault="0047501F">
      <w:pPr>
        <w:spacing w:line="440" w:lineRule="exact"/>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、声明函的有效性最终由评审委员会判定；如评审委员会判定声明函无效，相关供应商不享受价格扣除（但不作投标无效处理）。</w:t>
      </w:r>
    </w:p>
    <w:p w:rsidR="00935755" w:rsidRDefault="0047501F">
      <w:pPr>
        <w:jc w:val="center"/>
        <w:rPr>
          <w:rFonts w:ascii="仿宋_GB2312" w:eastAsia="仿宋_GB2312" w:hAnsi="仿宋_GB2312" w:cs="仿宋_GB2312"/>
          <w:b/>
          <w:bCs/>
          <w:sz w:val="28"/>
          <w:szCs w:val="28"/>
        </w:rPr>
      </w:pPr>
      <w:bookmarkStart w:id="5" w:name="_Toc24077"/>
      <w:bookmarkStart w:id="6" w:name="_Toc70231453"/>
      <w:bookmarkStart w:id="7" w:name="_Toc70231349"/>
      <w:r>
        <w:rPr>
          <w:rFonts w:ascii="仿宋_GB2312" w:eastAsia="仿宋_GB2312" w:hAnsi="仿宋_GB2312" w:cs="仿宋_GB2312" w:hint="eastAsia"/>
          <w:b/>
          <w:bCs/>
          <w:sz w:val="28"/>
          <w:szCs w:val="28"/>
        </w:rPr>
        <w:t>（一）中小企业声明函（样表）</w:t>
      </w:r>
      <w:bookmarkEnd w:id="5"/>
      <w:bookmarkEnd w:id="6"/>
      <w:bookmarkEnd w:id="7"/>
    </w:p>
    <w:p w:rsidR="00935755" w:rsidRDefault="0047501F">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本公司（联合体）郑重声明，根据《政府采购促进中小企业发展管理办法》（财库〔</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46</w:t>
      </w:r>
      <w:r>
        <w:rPr>
          <w:rFonts w:ascii="仿宋_GB2312" w:eastAsia="仿宋_GB2312" w:hAnsi="仿宋_GB2312" w:cs="仿宋_GB2312" w:hint="eastAsia"/>
          <w:sz w:val="28"/>
          <w:szCs w:val="28"/>
        </w:rPr>
        <w:t>号）的规定，本公司（联合体）参加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（项目名称）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采购活动，服务全部由符合政策要求的中小企业承接。相关企业（含联合体中的中小企业、签订分包意向协议</w:t>
      </w:r>
      <w:r>
        <w:rPr>
          <w:rFonts w:ascii="仿宋_GB2312" w:eastAsia="仿宋_GB2312" w:hAnsi="仿宋_GB2312" w:cs="仿宋_GB2312" w:hint="eastAsia"/>
          <w:sz w:val="28"/>
          <w:szCs w:val="28"/>
        </w:rPr>
        <w:t>的中小企业）的具体情况如下：</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u w:val="single"/>
        </w:rPr>
        <w:t>（标的名称）</w:t>
      </w:r>
      <w:r>
        <w:rPr>
          <w:rFonts w:ascii="仿宋_GB2312" w:eastAsia="仿宋_GB2312" w:hAnsi="仿宋_GB2312" w:cs="仿宋_GB2312" w:hint="eastAsia"/>
          <w:sz w:val="28"/>
          <w:szCs w:val="28"/>
        </w:rPr>
        <w:t>，属于</w:t>
      </w:r>
      <w:r>
        <w:rPr>
          <w:rFonts w:ascii="仿宋_GB2312" w:eastAsia="仿宋_GB2312" w:hAnsi="仿宋_GB2312" w:cs="仿宋_GB2312" w:hint="eastAsia"/>
          <w:sz w:val="28"/>
          <w:szCs w:val="28"/>
          <w:u w:val="single"/>
        </w:rPr>
        <w:t>（采购文件中明确的所属行业）</w:t>
      </w:r>
      <w:r>
        <w:rPr>
          <w:rFonts w:ascii="仿宋_GB2312" w:eastAsia="仿宋_GB2312" w:hAnsi="仿宋_GB2312" w:cs="仿宋_GB2312" w:hint="eastAsia"/>
          <w:sz w:val="28"/>
          <w:szCs w:val="28"/>
        </w:rPr>
        <w:t>；承接企业为</w:t>
      </w:r>
      <w:r>
        <w:rPr>
          <w:rFonts w:ascii="仿宋_GB2312" w:eastAsia="仿宋_GB2312" w:hAnsi="仿宋_GB2312" w:cs="仿宋_GB2312" w:hint="eastAsia"/>
          <w:sz w:val="28"/>
          <w:szCs w:val="28"/>
          <w:u w:val="single"/>
        </w:rPr>
        <w:t>（企业名称）</w:t>
      </w:r>
      <w:r>
        <w:rPr>
          <w:rFonts w:ascii="仿宋_GB2312" w:eastAsia="仿宋_GB2312" w:hAnsi="仿宋_GB2312" w:cs="仿宋_GB2312" w:hint="eastAsia"/>
          <w:sz w:val="28"/>
          <w:szCs w:val="28"/>
        </w:rPr>
        <w:t>，从业人员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人，营业收入为</w:t>
      </w:r>
      <w:r>
        <w:rPr>
          <w:rFonts w:ascii="仿宋_GB2312" w:eastAsia="仿宋_GB2312" w:hAnsi="仿宋_GB2312" w:cs="仿宋_GB2312" w:hint="eastAsia"/>
          <w:sz w:val="28"/>
          <w:szCs w:val="28"/>
          <w:u w:val="single"/>
        </w:rPr>
        <w:t>（金额）</w:t>
      </w:r>
      <w:r>
        <w:rPr>
          <w:rFonts w:ascii="仿宋_GB2312" w:eastAsia="仿宋_GB2312" w:hAnsi="仿宋_GB2312" w:cs="仿宋_GB2312" w:hint="eastAsia"/>
          <w:sz w:val="28"/>
          <w:szCs w:val="28"/>
        </w:rPr>
        <w:t>万元，资产总额为</w:t>
      </w:r>
      <w:r>
        <w:rPr>
          <w:rFonts w:ascii="仿宋_GB2312" w:eastAsia="仿宋_GB2312" w:hAnsi="仿宋_GB2312" w:cs="仿宋_GB2312" w:hint="eastAsia"/>
          <w:sz w:val="28"/>
          <w:szCs w:val="28"/>
          <w:u w:val="single"/>
        </w:rPr>
        <w:t>（金额）</w:t>
      </w:r>
      <w:r>
        <w:rPr>
          <w:rFonts w:ascii="仿宋_GB2312" w:eastAsia="仿宋_GB2312" w:hAnsi="仿宋_GB2312" w:cs="仿宋_GB2312" w:hint="eastAsia"/>
          <w:sz w:val="28"/>
          <w:szCs w:val="28"/>
        </w:rPr>
        <w:t>万元，属于</w:t>
      </w:r>
      <w:r>
        <w:rPr>
          <w:rFonts w:ascii="仿宋_GB2312" w:eastAsia="仿宋_GB2312" w:hAnsi="仿宋_GB2312" w:cs="仿宋_GB2312" w:hint="eastAsia"/>
          <w:sz w:val="28"/>
          <w:szCs w:val="28"/>
          <w:u w:val="single"/>
        </w:rPr>
        <w:t>（中型企业、小型企业、微型企业）</w:t>
      </w:r>
      <w:r>
        <w:rPr>
          <w:rFonts w:ascii="仿宋_GB2312" w:eastAsia="仿宋_GB2312" w:hAnsi="仿宋_GB2312" w:cs="仿宋_GB2312" w:hint="eastAsia"/>
          <w:sz w:val="28"/>
          <w:szCs w:val="28"/>
        </w:rPr>
        <w:t>；</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u w:val="single"/>
        </w:rPr>
        <w:t>（标的名称）</w:t>
      </w:r>
      <w:r>
        <w:rPr>
          <w:rFonts w:ascii="仿宋_GB2312" w:eastAsia="仿宋_GB2312" w:hAnsi="仿宋_GB2312" w:cs="仿宋_GB2312" w:hint="eastAsia"/>
          <w:sz w:val="28"/>
          <w:szCs w:val="28"/>
        </w:rPr>
        <w:t>，属于</w:t>
      </w:r>
      <w:r>
        <w:rPr>
          <w:rFonts w:ascii="仿宋_GB2312" w:eastAsia="仿宋_GB2312" w:hAnsi="仿宋_GB2312" w:cs="仿宋_GB2312" w:hint="eastAsia"/>
          <w:sz w:val="28"/>
          <w:szCs w:val="28"/>
          <w:u w:val="single"/>
        </w:rPr>
        <w:t>（采购文件中明确的所属行业）</w:t>
      </w:r>
      <w:r>
        <w:rPr>
          <w:rFonts w:ascii="仿宋_GB2312" w:eastAsia="仿宋_GB2312" w:hAnsi="仿宋_GB2312" w:cs="仿宋_GB2312" w:hint="eastAsia"/>
          <w:sz w:val="28"/>
          <w:szCs w:val="28"/>
        </w:rPr>
        <w:t>；承接企业为</w:t>
      </w:r>
      <w:r>
        <w:rPr>
          <w:rFonts w:ascii="仿宋_GB2312" w:eastAsia="仿宋_GB2312" w:hAnsi="仿宋_GB2312" w:cs="仿宋_GB2312" w:hint="eastAsia"/>
          <w:sz w:val="28"/>
          <w:szCs w:val="28"/>
          <w:u w:val="single"/>
        </w:rPr>
        <w:t>（企业名称）</w:t>
      </w:r>
      <w:r>
        <w:rPr>
          <w:rFonts w:ascii="仿宋_GB2312" w:eastAsia="仿宋_GB2312" w:hAnsi="仿宋_GB2312" w:cs="仿宋_GB2312" w:hint="eastAsia"/>
          <w:sz w:val="28"/>
          <w:szCs w:val="28"/>
        </w:rPr>
        <w:t>，从业人员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人，营业收入为</w:t>
      </w:r>
      <w:r>
        <w:rPr>
          <w:rFonts w:ascii="仿宋_GB2312" w:eastAsia="仿宋_GB2312" w:hAnsi="仿宋_GB2312" w:cs="仿宋_GB2312" w:hint="eastAsia"/>
          <w:sz w:val="28"/>
          <w:szCs w:val="28"/>
          <w:u w:val="single"/>
        </w:rPr>
        <w:t>（金额）</w:t>
      </w:r>
      <w:r>
        <w:rPr>
          <w:rFonts w:ascii="仿宋_GB2312" w:eastAsia="仿宋_GB2312" w:hAnsi="仿宋_GB2312" w:cs="仿宋_GB2312" w:hint="eastAsia"/>
          <w:sz w:val="28"/>
          <w:szCs w:val="28"/>
        </w:rPr>
        <w:t>万元，资产总额为</w:t>
      </w:r>
      <w:r>
        <w:rPr>
          <w:rFonts w:ascii="仿宋_GB2312" w:eastAsia="仿宋_GB2312" w:hAnsi="仿宋_GB2312" w:cs="仿宋_GB2312" w:hint="eastAsia"/>
          <w:sz w:val="28"/>
          <w:szCs w:val="28"/>
          <w:u w:val="single"/>
        </w:rPr>
        <w:t>（金额）</w:t>
      </w:r>
      <w:r>
        <w:rPr>
          <w:rFonts w:ascii="仿宋_GB2312" w:eastAsia="仿宋_GB2312" w:hAnsi="仿宋_GB2312" w:cs="仿宋_GB2312" w:hint="eastAsia"/>
          <w:sz w:val="28"/>
          <w:szCs w:val="28"/>
        </w:rPr>
        <w:t>万元，属于</w:t>
      </w:r>
      <w:r>
        <w:rPr>
          <w:rFonts w:ascii="仿宋_GB2312" w:eastAsia="仿宋_GB2312" w:hAnsi="仿宋_GB2312" w:cs="仿宋_GB2312" w:hint="eastAsia"/>
          <w:sz w:val="28"/>
          <w:szCs w:val="28"/>
          <w:u w:val="single"/>
        </w:rPr>
        <w:t>（中型企业、小型企业、微型企业）</w:t>
      </w:r>
      <w:r>
        <w:rPr>
          <w:rFonts w:ascii="仿宋_GB2312" w:eastAsia="仿宋_GB2312" w:hAnsi="仿宋_GB2312" w:cs="仿宋_GB2312" w:hint="eastAsia"/>
          <w:sz w:val="28"/>
          <w:szCs w:val="28"/>
        </w:rPr>
        <w:t>；</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以上企业，不属于大企业的分支机构，不存在控股股东为大企业的情形，也不存在与大企业的负责人为同一人的情形。</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w:t>
      </w:r>
      <w:r>
        <w:rPr>
          <w:rFonts w:ascii="仿宋_GB2312" w:eastAsia="仿宋_GB2312" w:hAnsi="仿宋_GB2312" w:cs="仿宋_GB2312" w:hint="eastAsia"/>
          <w:sz w:val="28"/>
          <w:szCs w:val="28"/>
        </w:rPr>
        <w:t>接受大中型企业与小</w:t>
      </w:r>
      <w:proofErr w:type="gramStart"/>
      <w:r>
        <w:rPr>
          <w:rFonts w:ascii="仿宋_GB2312" w:eastAsia="仿宋_GB2312" w:hAnsi="仿宋_GB2312" w:cs="仿宋_GB2312" w:hint="eastAsia"/>
          <w:sz w:val="28"/>
          <w:szCs w:val="28"/>
        </w:rPr>
        <w:t>微企业</w:t>
      </w:r>
      <w:proofErr w:type="gramEnd"/>
      <w:r>
        <w:rPr>
          <w:rFonts w:ascii="仿宋_GB2312" w:eastAsia="仿宋_GB2312" w:hAnsi="仿宋_GB2312" w:cs="仿宋_GB2312" w:hint="eastAsia"/>
          <w:sz w:val="28"/>
          <w:szCs w:val="28"/>
        </w:rPr>
        <w:t>组成联合体或者允许大中型企业向一家或者多家小</w:t>
      </w:r>
      <w:proofErr w:type="gramStart"/>
      <w:r>
        <w:rPr>
          <w:rFonts w:ascii="仿宋_GB2312" w:eastAsia="仿宋_GB2312" w:hAnsi="仿宋_GB2312" w:cs="仿宋_GB2312" w:hint="eastAsia"/>
          <w:sz w:val="28"/>
          <w:szCs w:val="28"/>
        </w:rPr>
        <w:t>微企业</w:t>
      </w:r>
      <w:proofErr w:type="gramEnd"/>
      <w:r>
        <w:rPr>
          <w:rFonts w:ascii="仿宋_GB2312" w:eastAsia="仿宋_GB2312" w:hAnsi="仿宋_GB2312" w:cs="仿宋_GB2312" w:hint="eastAsia"/>
          <w:sz w:val="28"/>
          <w:szCs w:val="28"/>
        </w:rPr>
        <w:t>分包，采用联合体投标（见联合体协议）或协议分包（见分包意向协议）的，以上企业，与联合体内其他企业、分包企业之间不存在直接控股、管理关系。</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本企业已知悉《政府采购促进中小企业发展管理办法》（财库〔</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46 </w:t>
      </w:r>
      <w:r>
        <w:rPr>
          <w:rFonts w:ascii="仿宋_GB2312" w:eastAsia="仿宋_GB2312" w:hAnsi="仿宋_GB2312" w:cs="仿宋_GB2312" w:hint="eastAsia"/>
          <w:sz w:val="28"/>
          <w:szCs w:val="28"/>
        </w:rPr>
        <w:t>号）、《中小企业划型标准规定》（工信</w:t>
      </w:r>
      <w:proofErr w:type="gramStart"/>
      <w:r>
        <w:rPr>
          <w:rFonts w:ascii="仿宋_GB2312" w:eastAsia="仿宋_GB2312" w:hAnsi="仿宋_GB2312" w:cs="仿宋_GB2312" w:hint="eastAsia"/>
          <w:sz w:val="28"/>
          <w:szCs w:val="28"/>
        </w:rPr>
        <w:t>部联企〔</w:t>
      </w:r>
      <w:r>
        <w:rPr>
          <w:rFonts w:ascii="仿宋_GB2312" w:eastAsia="仿宋_GB2312" w:hAnsi="仿宋_GB2312" w:cs="仿宋_GB2312" w:hint="eastAsia"/>
          <w:sz w:val="28"/>
          <w:szCs w:val="28"/>
        </w:rPr>
        <w:t>2011</w:t>
      </w:r>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 xml:space="preserve">300 </w:t>
      </w:r>
      <w:r>
        <w:rPr>
          <w:rFonts w:ascii="仿宋_GB2312" w:eastAsia="仿宋_GB2312" w:hAnsi="仿宋_GB2312" w:cs="仿宋_GB2312" w:hint="eastAsia"/>
          <w:sz w:val="28"/>
          <w:szCs w:val="28"/>
        </w:rPr>
        <w:t>号）、《统计上大中小微型企业划分办法（</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）》等规定，承诺提供的声明</w:t>
      </w:r>
      <w:proofErr w:type="gramStart"/>
      <w:r>
        <w:rPr>
          <w:rFonts w:ascii="仿宋_GB2312" w:eastAsia="仿宋_GB2312" w:hAnsi="仿宋_GB2312" w:cs="仿宋_GB2312" w:hint="eastAsia"/>
          <w:sz w:val="28"/>
          <w:szCs w:val="28"/>
        </w:rPr>
        <w:t>函内容</w:t>
      </w:r>
      <w:proofErr w:type="gramEnd"/>
      <w:r>
        <w:rPr>
          <w:rFonts w:ascii="仿宋_GB2312" w:eastAsia="仿宋_GB2312" w:hAnsi="仿宋_GB2312" w:cs="仿宋_GB2312" w:hint="eastAsia"/>
          <w:sz w:val="28"/>
          <w:szCs w:val="28"/>
        </w:rPr>
        <w:t>是真实的，并知悉根据《政府采购促进中小企业发展管理办法》（财库〔</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46 </w:t>
      </w:r>
      <w:r>
        <w:rPr>
          <w:rFonts w:ascii="仿宋_GB2312" w:eastAsia="仿宋_GB2312" w:hAnsi="仿宋_GB2312" w:cs="仿宋_GB2312" w:hint="eastAsia"/>
          <w:sz w:val="28"/>
          <w:szCs w:val="28"/>
        </w:rPr>
        <w:t>号）第二</w:t>
      </w:r>
      <w:r>
        <w:rPr>
          <w:rFonts w:ascii="仿宋_GB2312" w:eastAsia="仿宋_GB2312" w:hAnsi="仿宋_GB2312" w:cs="仿宋_GB2312" w:hint="eastAsia"/>
          <w:sz w:val="28"/>
          <w:szCs w:val="28"/>
        </w:rPr>
        <w:t>十条规定，供应</w:t>
      </w:r>
      <w:proofErr w:type="gramStart"/>
      <w:r>
        <w:rPr>
          <w:rFonts w:ascii="仿宋_GB2312" w:eastAsia="仿宋_GB2312" w:hAnsi="仿宋_GB2312" w:cs="仿宋_GB2312" w:hint="eastAsia"/>
          <w:sz w:val="28"/>
          <w:szCs w:val="28"/>
        </w:rPr>
        <w:t>商按照</w:t>
      </w:r>
      <w:proofErr w:type="gramEnd"/>
      <w:r>
        <w:rPr>
          <w:rFonts w:ascii="仿宋_GB2312" w:eastAsia="仿宋_GB2312" w:hAnsi="仿宋_GB2312" w:cs="仿宋_GB2312" w:hint="eastAsia"/>
          <w:sz w:val="28"/>
          <w:szCs w:val="28"/>
        </w:rPr>
        <w:t>本办法规定提供声明</w:t>
      </w:r>
      <w:proofErr w:type="gramStart"/>
      <w:r>
        <w:rPr>
          <w:rFonts w:ascii="仿宋_GB2312" w:eastAsia="仿宋_GB2312" w:hAnsi="仿宋_GB2312" w:cs="仿宋_GB2312" w:hint="eastAsia"/>
          <w:sz w:val="28"/>
          <w:szCs w:val="28"/>
        </w:rPr>
        <w:t>函内容</w:t>
      </w:r>
      <w:proofErr w:type="gramEnd"/>
      <w:r>
        <w:rPr>
          <w:rFonts w:ascii="仿宋_GB2312" w:eastAsia="仿宋_GB2312" w:hAnsi="仿宋_GB2312" w:cs="仿宋_GB2312" w:hint="eastAsia"/>
          <w:sz w:val="28"/>
          <w:szCs w:val="28"/>
        </w:rPr>
        <w:t>不实的，属于提供虚假材料谋取中标、成交，依照《政府采购法》等政府采购有关法律法规规定追究相应责任。</w:t>
      </w:r>
    </w:p>
    <w:p w:rsidR="00935755" w:rsidRDefault="00935755">
      <w:pPr>
        <w:spacing w:line="440" w:lineRule="exact"/>
        <w:ind w:firstLineChars="200" w:firstLine="560"/>
        <w:jc w:val="left"/>
        <w:rPr>
          <w:rFonts w:ascii="仿宋_GB2312" w:eastAsia="仿宋_GB2312" w:hAnsi="仿宋_GB2312" w:cs="仿宋_GB2312"/>
          <w:sz w:val="28"/>
          <w:szCs w:val="28"/>
        </w:rPr>
      </w:pP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企业名称（盖章）：</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p w:rsidR="00935755" w:rsidRDefault="0047501F">
      <w:pPr>
        <w:spacing w:line="44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备注：</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pacing w:val="-6"/>
          <w:sz w:val="28"/>
          <w:szCs w:val="28"/>
        </w:rPr>
        <w:t>从业人员、营业收入、资产总额填报上一年度数据，无上</w:t>
      </w:r>
      <w:proofErr w:type="gramStart"/>
      <w:r>
        <w:rPr>
          <w:rFonts w:ascii="仿宋_GB2312" w:eastAsia="仿宋_GB2312" w:hAnsi="仿宋_GB2312" w:cs="仿宋_GB2312" w:hint="eastAsia"/>
          <w:spacing w:val="-6"/>
          <w:sz w:val="28"/>
          <w:szCs w:val="28"/>
        </w:rPr>
        <w:t>一</w:t>
      </w:r>
      <w:proofErr w:type="gramEnd"/>
      <w:r>
        <w:rPr>
          <w:rFonts w:ascii="仿宋_GB2312" w:eastAsia="仿宋_GB2312" w:hAnsi="仿宋_GB2312" w:cs="仿宋_GB2312" w:hint="eastAsia"/>
          <w:spacing w:val="-6"/>
          <w:sz w:val="28"/>
          <w:szCs w:val="28"/>
        </w:rPr>
        <w:t>年度数据的新成立企业可不填报。</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w:t>
      </w:r>
      <w:proofErr w:type="gramStart"/>
      <w:r>
        <w:rPr>
          <w:rFonts w:ascii="仿宋_GB2312" w:eastAsia="仿宋_GB2312" w:hAnsi="仿宋_GB2312" w:cs="仿宋_GB2312" w:hint="eastAsia"/>
          <w:sz w:val="28"/>
          <w:szCs w:val="28"/>
        </w:rPr>
        <w:t>声明函仅适用于</w:t>
      </w:r>
      <w:proofErr w:type="gramEnd"/>
      <w:r>
        <w:rPr>
          <w:rFonts w:ascii="仿宋_GB2312" w:eastAsia="仿宋_GB2312" w:hAnsi="仿宋_GB2312" w:cs="仿宋_GB2312" w:hint="eastAsia"/>
          <w:sz w:val="28"/>
          <w:szCs w:val="28"/>
        </w:rPr>
        <w:t>投标人为企业或个体工商户，其他组织形式单位不适用。</w:t>
      </w:r>
    </w:p>
    <w:p w:rsidR="00935755" w:rsidRDefault="0047501F">
      <w:pPr>
        <w:jc w:val="center"/>
        <w:rPr>
          <w:rFonts w:ascii="仿宋_GB2312" w:eastAsia="仿宋_GB2312" w:hAnsi="仿宋_GB2312" w:cs="仿宋_GB2312"/>
          <w:b/>
          <w:bCs/>
          <w:sz w:val="28"/>
          <w:szCs w:val="28"/>
        </w:rPr>
      </w:pPr>
      <w:bookmarkStart w:id="8" w:name="_Toc70231350"/>
      <w:bookmarkStart w:id="9" w:name="_Toc3499"/>
      <w:bookmarkStart w:id="10" w:name="_Toc70231454"/>
      <w:r>
        <w:rPr>
          <w:rFonts w:ascii="仿宋_GB2312" w:eastAsia="仿宋_GB2312" w:hAnsi="仿宋_GB2312" w:cs="仿宋_GB2312" w:hint="eastAsia"/>
          <w:b/>
          <w:bCs/>
          <w:sz w:val="28"/>
          <w:szCs w:val="28"/>
        </w:rPr>
        <w:t>（二）残疾人福利性单位声明函（样表）</w:t>
      </w:r>
      <w:bookmarkEnd w:id="8"/>
      <w:bookmarkEnd w:id="9"/>
      <w:bookmarkEnd w:id="10"/>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本单位郑重声明，根据《财政部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民政部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中国残疾人联合会关于促进残疾人就业政府采购政策的通知》（财库〔</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141</w:t>
      </w:r>
      <w:r>
        <w:rPr>
          <w:rFonts w:ascii="仿宋_GB2312" w:eastAsia="仿宋_GB2312" w:hAnsi="仿宋_GB2312" w:cs="仿宋_GB2312" w:hint="eastAsia"/>
          <w:sz w:val="28"/>
          <w:szCs w:val="28"/>
        </w:rPr>
        <w:t>号）的规定，本单位为符合条件的残疾人福利性单位，且本单位参加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（采购单位名称）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单位的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（采购项目名称）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项目采购活动，并由本单位承接服务。</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本单位已知悉《关于促进残疾人就业政府采购政策的通知》（财库〔</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141 </w:t>
      </w:r>
      <w:r>
        <w:rPr>
          <w:rFonts w:ascii="仿宋_GB2312" w:eastAsia="仿宋_GB2312" w:hAnsi="仿宋_GB2312" w:cs="仿宋_GB2312" w:hint="eastAsia"/>
          <w:sz w:val="28"/>
          <w:szCs w:val="28"/>
        </w:rPr>
        <w:t>号）的规定，承诺提供的声明</w:t>
      </w:r>
      <w:proofErr w:type="gramStart"/>
      <w:r>
        <w:rPr>
          <w:rFonts w:ascii="仿宋_GB2312" w:eastAsia="仿宋_GB2312" w:hAnsi="仿宋_GB2312" w:cs="仿宋_GB2312" w:hint="eastAsia"/>
          <w:sz w:val="28"/>
          <w:szCs w:val="28"/>
        </w:rPr>
        <w:t>函内容</w:t>
      </w:r>
      <w:proofErr w:type="gramEnd"/>
      <w:r>
        <w:rPr>
          <w:rFonts w:ascii="仿宋_GB2312" w:eastAsia="仿宋_GB2312" w:hAnsi="仿宋_GB2312" w:cs="仿宋_GB2312" w:hint="eastAsia"/>
          <w:sz w:val="28"/>
          <w:szCs w:val="28"/>
        </w:rPr>
        <w:t>是真实的，如提供声明</w:t>
      </w:r>
      <w:proofErr w:type="gramStart"/>
      <w:r>
        <w:rPr>
          <w:rFonts w:ascii="仿宋_GB2312" w:eastAsia="仿宋_GB2312" w:hAnsi="仿宋_GB2312" w:cs="仿宋_GB2312" w:hint="eastAsia"/>
          <w:sz w:val="28"/>
          <w:szCs w:val="28"/>
        </w:rPr>
        <w:t>函内容</w:t>
      </w:r>
      <w:proofErr w:type="gramEnd"/>
      <w:r>
        <w:rPr>
          <w:rFonts w:ascii="仿宋_GB2312" w:eastAsia="仿宋_GB2312" w:hAnsi="仿宋_GB2312" w:cs="仿宋_GB2312" w:hint="eastAsia"/>
          <w:sz w:val="28"/>
          <w:szCs w:val="28"/>
        </w:rPr>
        <w:t>不实，则依法追究相关法律责任。</w:t>
      </w:r>
    </w:p>
    <w:p w:rsidR="00935755" w:rsidRDefault="00935755">
      <w:pPr>
        <w:spacing w:line="440" w:lineRule="exact"/>
        <w:ind w:firstLineChars="200" w:firstLine="560"/>
        <w:jc w:val="left"/>
        <w:rPr>
          <w:rFonts w:ascii="仿宋_GB2312" w:eastAsia="仿宋_GB2312" w:hAnsi="仿宋_GB2312" w:cs="仿宋_GB2312"/>
          <w:sz w:val="28"/>
          <w:szCs w:val="28"/>
        </w:rPr>
      </w:pP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企业名称（盖章）：</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p w:rsidR="00935755" w:rsidRDefault="0047501F">
      <w:pPr>
        <w:jc w:val="center"/>
        <w:rPr>
          <w:rFonts w:ascii="仿宋_GB2312" w:eastAsia="仿宋_GB2312" w:hAnsi="仿宋_GB2312" w:cs="仿宋_GB2312"/>
          <w:b/>
          <w:bCs/>
          <w:sz w:val="28"/>
          <w:szCs w:val="28"/>
        </w:rPr>
      </w:pPr>
      <w:bookmarkStart w:id="11" w:name="_Toc16612"/>
      <w:bookmarkStart w:id="12" w:name="_Toc70231455"/>
      <w:bookmarkStart w:id="13" w:name="_Toc70231351"/>
      <w:r>
        <w:rPr>
          <w:rFonts w:ascii="仿宋_GB2312" w:eastAsia="仿宋_GB2312" w:hAnsi="仿宋_GB2312" w:cs="仿宋_GB2312" w:hint="eastAsia"/>
          <w:b/>
          <w:bCs/>
          <w:sz w:val="28"/>
          <w:szCs w:val="28"/>
        </w:rPr>
        <w:t>（三）监狱企业声明函（样表）</w:t>
      </w:r>
      <w:bookmarkEnd w:id="11"/>
      <w:bookmarkEnd w:id="12"/>
      <w:bookmarkEnd w:id="13"/>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本单位郑重声明，根据《财政部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司法部关于政府采购支持监狱企业发展有关问题的通知》（财库〔</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68</w:t>
      </w:r>
      <w:r>
        <w:rPr>
          <w:rFonts w:ascii="仿宋_GB2312" w:eastAsia="仿宋_GB2312" w:hAnsi="仿宋_GB2312" w:cs="仿宋_GB2312" w:hint="eastAsia"/>
          <w:sz w:val="28"/>
          <w:szCs w:val="28"/>
        </w:rPr>
        <w:t>号）的规定，本单位为符合条件的监狱企业，且本单位参加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（采购单位名称）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单位的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（采购项目名称）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项目采购活动，并由本单位承接服务。</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本单位对上述声明的真实性负责。如有虚假，将依法承担相应责任。</w:t>
      </w:r>
    </w:p>
    <w:p w:rsidR="00935755" w:rsidRDefault="0047501F">
      <w:pPr>
        <w:spacing w:line="44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附：</w:t>
      </w:r>
      <w:r>
        <w:rPr>
          <w:rFonts w:ascii="仿宋_GB2312" w:eastAsia="仿宋_GB2312" w:hAnsi="仿宋_GB2312" w:cs="仿宋_GB2312" w:hint="eastAsia"/>
          <w:spacing w:val="-6"/>
          <w:sz w:val="28"/>
          <w:szCs w:val="28"/>
        </w:rPr>
        <w:t>省级以上监狱管理局、戒毒管理局（含新疆生产建设兵团）出具的监狱企业证明文件。</w:t>
      </w:r>
    </w:p>
    <w:p w:rsidR="00935755" w:rsidRDefault="00935755">
      <w:pPr>
        <w:spacing w:line="440" w:lineRule="exact"/>
        <w:ind w:firstLineChars="200" w:firstLine="560"/>
        <w:jc w:val="left"/>
        <w:rPr>
          <w:rFonts w:ascii="仿宋_GB2312" w:eastAsia="仿宋_GB2312" w:hAnsi="仿宋_GB2312" w:cs="仿宋_GB2312"/>
          <w:sz w:val="28"/>
          <w:szCs w:val="28"/>
        </w:rPr>
      </w:pP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企业名称（盖章）：</w:t>
      </w:r>
    </w:p>
    <w:p w:rsidR="00935755" w:rsidRDefault="0047501F">
      <w:pPr>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sectPr w:rsidR="00935755">
      <w:headerReference w:type="default" r:id="rId8"/>
      <w:footerReference w:type="default" r:id="rId9"/>
      <w:footerReference w:type="first" r:id="rId10"/>
      <w:pgSz w:w="11906" w:h="16838"/>
      <w:pgMar w:top="1440" w:right="1800" w:bottom="1318"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1F" w:rsidRDefault="0047501F">
      <w:r>
        <w:separator/>
      </w:r>
    </w:p>
  </w:endnote>
  <w:endnote w:type="continuationSeparator" w:id="0">
    <w:p w:rsidR="0047501F" w:rsidRDefault="0047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altName w:val="华文仿宋"/>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47463"/>
    </w:sdtPr>
    <w:sdtEndPr/>
    <w:sdtContent>
      <w:p w:rsidR="00935755" w:rsidRDefault="0047501F">
        <w:pPr>
          <w:pStyle w:val="ae"/>
          <w:jc w:val="center"/>
        </w:pPr>
        <w:r>
          <w:fldChar w:fldCharType="begin"/>
        </w:r>
        <w:r>
          <w:instrText xml:space="preserve"> PAGE   \* MERGEFORMAT </w:instrText>
        </w:r>
        <w:r>
          <w:fldChar w:fldCharType="separate"/>
        </w:r>
        <w:r w:rsidR="004F2B1E" w:rsidRPr="004F2B1E">
          <w:rPr>
            <w:noProof/>
            <w:lang w:val="zh-CN"/>
          </w:rPr>
          <w:t>5</w:t>
        </w:r>
        <w:r>
          <w:rPr>
            <w:lang w:val="zh-CN"/>
          </w:rPr>
          <w:fldChar w:fldCharType="end"/>
        </w:r>
      </w:p>
    </w:sdtContent>
  </w:sdt>
  <w:p w:rsidR="00935755" w:rsidRDefault="0093575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47464"/>
    </w:sdtPr>
    <w:sdtEndPr/>
    <w:sdtContent>
      <w:p w:rsidR="00935755" w:rsidRDefault="0047501F">
        <w:pPr>
          <w:pStyle w:val="ae"/>
          <w:jc w:val="center"/>
        </w:pPr>
      </w:p>
    </w:sdtContent>
  </w:sdt>
  <w:p w:rsidR="00935755" w:rsidRDefault="0093575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1F" w:rsidRDefault="0047501F">
      <w:r>
        <w:separator/>
      </w:r>
    </w:p>
  </w:footnote>
  <w:footnote w:type="continuationSeparator" w:id="0">
    <w:p w:rsidR="0047501F" w:rsidRDefault="00475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55" w:rsidRDefault="0047501F">
    <w:pPr>
      <w:pStyle w:val="af0"/>
      <w:pBdr>
        <w:bottom w:val="none" w:sz="0" w:space="1" w:color="auto"/>
      </w:pBdr>
      <w:tabs>
        <w:tab w:val="clear" w:pos="4153"/>
        <w:tab w:val="left" w:pos="5224"/>
      </w:tabs>
      <w:jc w:val="left"/>
    </w:pP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0FE7"/>
    <w:multiLevelType w:val="multilevel"/>
    <w:tmpl w:val="19840FE7"/>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19911D96"/>
    <w:multiLevelType w:val="singleLevel"/>
    <w:tmpl w:val="19911D9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1MDNiZmFmMDY2NGFiYjFmNzExNjdkYTdmZTQ4NzgifQ=="/>
  </w:docVars>
  <w:rsids>
    <w:rsidRoot w:val="00172A27"/>
    <w:rsid w:val="00000DEE"/>
    <w:rsid w:val="00000FB1"/>
    <w:rsid w:val="00001625"/>
    <w:rsid w:val="000042A9"/>
    <w:rsid w:val="0000490F"/>
    <w:rsid w:val="00007ECB"/>
    <w:rsid w:val="000111D4"/>
    <w:rsid w:val="00011B12"/>
    <w:rsid w:val="0001209E"/>
    <w:rsid w:val="000127DD"/>
    <w:rsid w:val="00014E98"/>
    <w:rsid w:val="000159CF"/>
    <w:rsid w:val="0002500E"/>
    <w:rsid w:val="00027833"/>
    <w:rsid w:val="000309C1"/>
    <w:rsid w:val="00031BF4"/>
    <w:rsid w:val="00032DB0"/>
    <w:rsid w:val="00036165"/>
    <w:rsid w:val="00037412"/>
    <w:rsid w:val="00037D52"/>
    <w:rsid w:val="00042A65"/>
    <w:rsid w:val="00044855"/>
    <w:rsid w:val="0004610A"/>
    <w:rsid w:val="000464A8"/>
    <w:rsid w:val="00050F57"/>
    <w:rsid w:val="0005394E"/>
    <w:rsid w:val="00053B8A"/>
    <w:rsid w:val="000550D9"/>
    <w:rsid w:val="00055193"/>
    <w:rsid w:val="00056E7C"/>
    <w:rsid w:val="000600D8"/>
    <w:rsid w:val="00060560"/>
    <w:rsid w:val="00060B4F"/>
    <w:rsid w:val="0006220B"/>
    <w:rsid w:val="000679AB"/>
    <w:rsid w:val="00072F2B"/>
    <w:rsid w:val="00075875"/>
    <w:rsid w:val="00076401"/>
    <w:rsid w:val="000771B0"/>
    <w:rsid w:val="00080FB8"/>
    <w:rsid w:val="00081812"/>
    <w:rsid w:val="00081C0F"/>
    <w:rsid w:val="000851F4"/>
    <w:rsid w:val="00094CF9"/>
    <w:rsid w:val="000A02CF"/>
    <w:rsid w:val="000A74BA"/>
    <w:rsid w:val="000B12D8"/>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D47"/>
    <w:rsid w:val="000E6F68"/>
    <w:rsid w:val="000F4536"/>
    <w:rsid w:val="000F47BD"/>
    <w:rsid w:val="000F5214"/>
    <w:rsid w:val="000F5791"/>
    <w:rsid w:val="0010276A"/>
    <w:rsid w:val="00103512"/>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09AD"/>
    <w:rsid w:val="001451A4"/>
    <w:rsid w:val="0015310D"/>
    <w:rsid w:val="00155BE9"/>
    <w:rsid w:val="0016076C"/>
    <w:rsid w:val="00161DC5"/>
    <w:rsid w:val="00165708"/>
    <w:rsid w:val="001667AC"/>
    <w:rsid w:val="00166E7A"/>
    <w:rsid w:val="001713CD"/>
    <w:rsid w:val="00172A27"/>
    <w:rsid w:val="001746A8"/>
    <w:rsid w:val="00174A8D"/>
    <w:rsid w:val="001807E0"/>
    <w:rsid w:val="00180DC2"/>
    <w:rsid w:val="0018134E"/>
    <w:rsid w:val="00182643"/>
    <w:rsid w:val="001830D7"/>
    <w:rsid w:val="0018427A"/>
    <w:rsid w:val="00184590"/>
    <w:rsid w:val="00185010"/>
    <w:rsid w:val="001850C4"/>
    <w:rsid w:val="001851F5"/>
    <w:rsid w:val="001906D1"/>
    <w:rsid w:val="0019175D"/>
    <w:rsid w:val="00192E27"/>
    <w:rsid w:val="00194764"/>
    <w:rsid w:val="00194B76"/>
    <w:rsid w:val="0019684D"/>
    <w:rsid w:val="00197685"/>
    <w:rsid w:val="0019777D"/>
    <w:rsid w:val="001A0D90"/>
    <w:rsid w:val="001A0EB6"/>
    <w:rsid w:val="001A1302"/>
    <w:rsid w:val="001A4995"/>
    <w:rsid w:val="001A529F"/>
    <w:rsid w:val="001B0736"/>
    <w:rsid w:val="001B14D5"/>
    <w:rsid w:val="001B4B65"/>
    <w:rsid w:val="001B4C23"/>
    <w:rsid w:val="001C0532"/>
    <w:rsid w:val="001C1FFB"/>
    <w:rsid w:val="001D3874"/>
    <w:rsid w:val="001D4D59"/>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1055"/>
    <w:rsid w:val="00204553"/>
    <w:rsid w:val="00210328"/>
    <w:rsid w:val="00211E1C"/>
    <w:rsid w:val="002131F0"/>
    <w:rsid w:val="002134C1"/>
    <w:rsid w:val="00213858"/>
    <w:rsid w:val="00214025"/>
    <w:rsid w:val="002140DF"/>
    <w:rsid w:val="002151EE"/>
    <w:rsid w:val="0021595C"/>
    <w:rsid w:val="00215ABF"/>
    <w:rsid w:val="00215F43"/>
    <w:rsid w:val="00216C79"/>
    <w:rsid w:val="002172FA"/>
    <w:rsid w:val="00223218"/>
    <w:rsid w:val="0022493F"/>
    <w:rsid w:val="0022565E"/>
    <w:rsid w:val="002259B7"/>
    <w:rsid w:val="00226BD7"/>
    <w:rsid w:val="00230218"/>
    <w:rsid w:val="002304B2"/>
    <w:rsid w:val="00235A7C"/>
    <w:rsid w:val="002366EC"/>
    <w:rsid w:val="00240B70"/>
    <w:rsid w:val="00241247"/>
    <w:rsid w:val="00241A35"/>
    <w:rsid w:val="00242735"/>
    <w:rsid w:val="00244EDA"/>
    <w:rsid w:val="002463C2"/>
    <w:rsid w:val="0024707D"/>
    <w:rsid w:val="00250ACB"/>
    <w:rsid w:val="00251EE6"/>
    <w:rsid w:val="00252A0E"/>
    <w:rsid w:val="00256F3C"/>
    <w:rsid w:val="002574F7"/>
    <w:rsid w:val="0026095A"/>
    <w:rsid w:val="00260974"/>
    <w:rsid w:val="00264F5D"/>
    <w:rsid w:val="00265825"/>
    <w:rsid w:val="00265E5A"/>
    <w:rsid w:val="002666B6"/>
    <w:rsid w:val="00270AB4"/>
    <w:rsid w:val="0027125F"/>
    <w:rsid w:val="0027386D"/>
    <w:rsid w:val="00273CE7"/>
    <w:rsid w:val="00281900"/>
    <w:rsid w:val="00282D0F"/>
    <w:rsid w:val="00284440"/>
    <w:rsid w:val="00285487"/>
    <w:rsid w:val="00290049"/>
    <w:rsid w:val="002934B9"/>
    <w:rsid w:val="0029352A"/>
    <w:rsid w:val="00293E95"/>
    <w:rsid w:val="00294665"/>
    <w:rsid w:val="002A06F5"/>
    <w:rsid w:val="002A179B"/>
    <w:rsid w:val="002A3990"/>
    <w:rsid w:val="002A78DB"/>
    <w:rsid w:val="002B11F2"/>
    <w:rsid w:val="002C3E2A"/>
    <w:rsid w:val="002C54D8"/>
    <w:rsid w:val="002C5B23"/>
    <w:rsid w:val="002C5F7F"/>
    <w:rsid w:val="002D285F"/>
    <w:rsid w:val="002D4AE6"/>
    <w:rsid w:val="002D51A5"/>
    <w:rsid w:val="002D6413"/>
    <w:rsid w:val="002D78BD"/>
    <w:rsid w:val="002E071E"/>
    <w:rsid w:val="002E5DBF"/>
    <w:rsid w:val="002E6738"/>
    <w:rsid w:val="002F30E6"/>
    <w:rsid w:val="002F49D2"/>
    <w:rsid w:val="002F5D8F"/>
    <w:rsid w:val="002F5DF7"/>
    <w:rsid w:val="003007E9"/>
    <w:rsid w:val="00300E26"/>
    <w:rsid w:val="00300F63"/>
    <w:rsid w:val="00302A03"/>
    <w:rsid w:val="00303151"/>
    <w:rsid w:val="0030484B"/>
    <w:rsid w:val="00305E56"/>
    <w:rsid w:val="00310D9B"/>
    <w:rsid w:val="00312539"/>
    <w:rsid w:val="00312A7C"/>
    <w:rsid w:val="003165DD"/>
    <w:rsid w:val="003206AD"/>
    <w:rsid w:val="003215BB"/>
    <w:rsid w:val="00321AB6"/>
    <w:rsid w:val="00321C69"/>
    <w:rsid w:val="00324BEB"/>
    <w:rsid w:val="00325DC4"/>
    <w:rsid w:val="00326817"/>
    <w:rsid w:val="0032699D"/>
    <w:rsid w:val="00331CBE"/>
    <w:rsid w:val="00331CEB"/>
    <w:rsid w:val="00331F0C"/>
    <w:rsid w:val="00335DC5"/>
    <w:rsid w:val="003366C3"/>
    <w:rsid w:val="00336BC5"/>
    <w:rsid w:val="00341029"/>
    <w:rsid w:val="00341DF6"/>
    <w:rsid w:val="003467AA"/>
    <w:rsid w:val="00347DED"/>
    <w:rsid w:val="003521BB"/>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3358"/>
    <w:rsid w:val="003734A9"/>
    <w:rsid w:val="003749D0"/>
    <w:rsid w:val="003817C2"/>
    <w:rsid w:val="003821BD"/>
    <w:rsid w:val="00385F8F"/>
    <w:rsid w:val="0039410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5E13"/>
    <w:rsid w:val="003B72A9"/>
    <w:rsid w:val="003B73C7"/>
    <w:rsid w:val="003C007A"/>
    <w:rsid w:val="003C09AC"/>
    <w:rsid w:val="003C3AB1"/>
    <w:rsid w:val="003C5421"/>
    <w:rsid w:val="003C5430"/>
    <w:rsid w:val="003C73B6"/>
    <w:rsid w:val="003D00F6"/>
    <w:rsid w:val="003D3C7B"/>
    <w:rsid w:val="003D4C25"/>
    <w:rsid w:val="003D6A99"/>
    <w:rsid w:val="003D7227"/>
    <w:rsid w:val="003D76AD"/>
    <w:rsid w:val="003E0447"/>
    <w:rsid w:val="003E21AD"/>
    <w:rsid w:val="003E2E33"/>
    <w:rsid w:val="003E7DA3"/>
    <w:rsid w:val="003F2113"/>
    <w:rsid w:val="003F35A5"/>
    <w:rsid w:val="003F5A49"/>
    <w:rsid w:val="00400065"/>
    <w:rsid w:val="00410FE8"/>
    <w:rsid w:val="00414963"/>
    <w:rsid w:val="00415251"/>
    <w:rsid w:val="0041630C"/>
    <w:rsid w:val="004164C2"/>
    <w:rsid w:val="004168DC"/>
    <w:rsid w:val="0042116F"/>
    <w:rsid w:val="00421DAD"/>
    <w:rsid w:val="00422693"/>
    <w:rsid w:val="00422C44"/>
    <w:rsid w:val="0042569B"/>
    <w:rsid w:val="0042757A"/>
    <w:rsid w:val="00427866"/>
    <w:rsid w:val="00431094"/>
    <w:rsid w:val="0043223F"/>
    <w:rsid w:val="004430A5"/>
    <w:rsid w:val="0044367E"/>
    <w:rsid w:val="00446C65"/>
    <w:rsid w:val="004501AD"/>
    <w:rsid w:val="0045273A"/>
    <w:rsid w:val="00453647"/>
    <w:rsid w:val="00454F13"/>
    <w:rsid w:val="00454FF9"/>
    <w:rsid w:val="00460AA2"/>
    <w:rsid w:val="00462399"/>
    <w:rsid w:val="004625C3"/>
    <w:rsid w:val="00465C8A"/>
    <w:rsid w:val="00466085"/>
    <w:rsid w:val="0046668A"/>
    <w:rsid w:val="00466DE8"/>
    <w:rsid w:val="00467D37"/>
    <w:rsid w:val="0047501F"/>
    <w:rsid w:val="00475928"/>
    <w:rsid w:val="00476772"/>
    <w:rsid w:val="004807D8"/>
    <w:rsid w:val="0048492A"/>
    <w:rsid w:val="00485BF2"/>
    <w:rsid w:val="00486360"/>
    <w:rsid w:val="004870E5"/>
    <w:rsid w:val="00487AC8"/>
    <w:rsid w:val="00490108"/>
    <w:rsid w:val="00492D4C"/>
    <w:rsid w:val="00492ED3"/>
    <w:rsid w:val="00492EE9"/>
    <w:rsid w:val="00494A35"/>
    <w:rsid w:val="0049518C"/>
    <w:rsid w:val="00497877"/>
    <w:rsid w:val="004A008B"/>
    <w:rsid w:val="004A17F8"/>
    <w:rsid w:val="004A2A14"/>
    <w:rsid w:val="004A3ED8"/>
    <w:rsid w:val="004A44E9"/>
    <w:rsid w:val="004A4D27"/>
    <w:rsid w:val="004A7113"/>
    <w:rsid w:val="004B2C1C"/>
    <w:rsid w:val="004B3011"/>
    <w:rsid w:val="004B3E4E"/>
    <w:rsid w:val="004B5B8D"/>
    <w:rsid w:val="004B702D"/>
    <w:rsid w:val="004B7A5D"/>
    <w:rsid w:val="004C01E3"/>
    <w:rsid w:val="004C1824"/>
    <w:rsid w:val="004C1F8C"/>
    <w:rsid w:val="004C2C97"/>
    <w:rsid w:val="004C3BFC"/>
    <w:rsid w:val="004C3F69"/>
    <w:rsid w:val="004C4655"/>
    <w:rsid w:val="004C4AFC"/>
    <w:rsid w:val="004C5A96"/>
    <w:rsid w:val="004D1E7C"/>
    <w:rsid w:val="004D21F9"/>
    <w:rsid w:val="004D376A"/>
    <w:rsid w:val="004D3C88"/>
    <w:rsid w:val="004D3EFD"/>
    <w:rsid w:val="004D6C39"/>
    <w:rsid w:val="004E30ED"/>
    <w:rsid w:val="004E6514"/>
    <w:rsid w:val="004F0013"/>
    <w:rsid w:val="004F037B"/>
    <w:rsid w:val="004F1964"/>
    <w:rsid w:val="004F2741"/>
    <w:rsid w:val="004F2B1E"/>
    <w:rsid w:val="004F4A43"/>
    <w:rsid w:val="004F57EA"/>
    <w:rsid w:val="004F5A1F"/>
    <w:rsid w:val="0050673A"/>
    <w:rsid w:val="00507910"/>
    <w:rsid w:val="005101D8"/>
    <w:rsid w:val="005115F1"/>
    <w:rsid w:val="00513405"/>
    <w:rsid w:val="00516927"/>
    <w:rsid w:val="00517508"/>
    <w:rsid w:val="005217D2"/>
    <w:rsid w:val="00524AB5"/>
    <w:rsid w:val="00530955"/>
    <w:rsid w:val="00530EBB"/>
    <w:rsid w:val="00531594"/>
    <w:rsid w:val="005339CE"/>
    <w:rsid w:val="0053608D"/>
    <w:rsid w:val="00536394"/>
    <w:rsid w:val="00536771"/>
    <w:rsid w:val="0054086A"/>
    <w:rsid w:val="00541912"/>
    <w:rsid w:val="00541962"/>
    <w:rsid w:val="0054439B"/>
    <w:rsid w:val="00544A1E"/>
    <w:rsid w:val="005454F7"/>
    <w:rsid w:val="00546FF3"/>
    <w:rsid w:val="00552EA1"/>
    <w:rsid w:val="0055372B"/>
    <w:rsid w:val="0055628A"/>
    <w:rsid w:val="00556603"/>
    <w:rsid w:val="00561EBC"/>
    <w:rsid w:val="00562A80"/>
    <w:rsid w:val="005659BA"/>
    <w:rsid w:val="00565F47"/>
    <w:rsid w:val="00571D74"/>
    <w:rsid w:val="00571DC0"/>
    <w:rsid w:val="00572DAB"/>
    <w:rsid w:val="00574D07"/>
    <w:rsid w:val="00580DD1"/>
    <w:rsid w:val="00581D61"/>
    <w:rsid w:val="0058457D"/>
    <w:rsid w:val="00584C51"/>
    <w:rsid w:val="0059165F"/>
    <w:rsid w:val="00594812"/>
    <w:rsid w:val="00597492"/>
    <w:rsid w:val="005977CD"/>
    <w:rsid w:val="005A198A"/>
    <w:rsid w:val="005A2D99"/>
    <w:rsid w:val="005A556A"/>
    <w:rsid w:val="005A6A03"/>
    <w:rsid w:val="005B1387"/>
    <w:rsid w:val="005B39F5"/>
    <w:rsid w:val="005B3CF3"/>
    <w:rsid w:val="005B4168"/>
    <w:rsid w:val="005B6672"/>
    <w:rsid w:val="005C038C"/>
    <w:rsid w:val="005C1F40"/>
    <w:rsid w:val="005C26E6"/>
    <w:rsid w:val="005C297C"/>
    <w:rsid w:val="005C50DE"/>
    <w:rsid w:val="005C5437"/>
    <w:rsid w:val="005C669E"/>
    <w:rsid w:val="005C6BAF"/>
    <w:rsid w:val="005D120E"/>
    <w:rsid w:val="005D2420"/>
    <w:rsid w:val="005D5BC3"/>
    <w:rsid w:val="005E0B51"/>
    <w:rsid w:val="005E18E3"/>
    <w:rsid w:val="005E3224"/>
    <w:rsid w:val="005E3AA1"/>
    <w:rsid w:val="005E3DDF"/>
    <w:rsid w:val="005E5481"/>
    <w:rsid w:val="005E5539"/>
    <w:rsid w:val="005E6C86"/>
    <w:rsid w:val="005F13C2"/>
    <w:rsid w:val="005F37DF"/>
    <w:rsid w:val="005F3B95"/>
    <w:rsid w:val="005F559B"/>
    <w:rsid w:val="006013DE"/>
    <w:rsid w:val="00606E51"/>
    <w:rsid w:val="00611A55"/>
    <w:rsid w:val="0061385D"/>
    <w:rsid w:val="00614576"/>
    <w:rsid w:val="00615303"/>
    <w:rsid w:val="006163F2"/>
    <w:rsid w:val="00617AA3"/>
    <w:rsid w:val="0062393E"/>
    <w:rsid w:val="00624117"/>
    <w:rsid w:val="00624500"/>
    <w:rsid w:val="00626118"/>
    <w:rsid w:val="00626FA9"/>
    <w:rsid w:val="006279EF"/>
    <w:rsid w:val="00627FC7"/>
    <w:rsid w:val="00630A1C"/>
    <w:rsid w:val="00630E49"/>
    <w:rsid w:val="0063172A"/>
    <w:rsid w:val="00634058"/>
    <w:rsid w:val="00634059"/>
    <w:rsid w:val="006340B5"/>
    <w:rsid w:val="00634181"/>
    <w:rsid w:val="00635984"/>
    <w:rsid w:val="00636C5D"/>
    <w:rsid w:val="00640096"/>
    <w:rsid w:val="00641597"/>
    <w:rsid w:val="00645DC0"/>
    <w:rsid w:val="00660043"/>
    <w:rsid w:val="006658FD"/>
    <w:rsid w:val="0067037C"/>
    <w:rsid w:val="006705E0"/>
    <w:rsid w:val="0067485A"/>
    <w:rsid w:val="006755C2"/>
    <w:rsid w:val="00680CAD"/>
    <w:rsid w:val="00681F30"/>
    <w:rsid w:val="00682237"/>
    <w:rsid w:val="00682B9C"/>
    <w:rsid w:val="0068357D"/>
    <w:rsid w:val="00683EB7"/>
    <w:rsid w:val="00686E59"/>
    <w:rsid w:val="0068713A"/>
    <w:rsid w:val="0069583C"/>
    <w:rsid w:val="006A5038"/>
    <w:rsid w:val="006A535A"/>
    <w:rsid w:val="006A7A1E"/>
    <w:rsid w:val="006B2820"/>
    <w:rsid w:val="006B36EE"/>
    <w:rsid w:val="006B752A"/>
    <w:rsid w:val="006B7F97"/>
    <w:rsid w:val="006C29E2"/>
    <w:rsid w:val="006C3937"/>
    <w:rsid w:val="006C57C7"/>
    <w:rsid w:val="006C5E75"/>
    <w:rsid w:val="006C648B"/>
    <w:rsid w:val="006C7615"/>
    <w:rsid w:val="006D0B4B"/>
    <w:rsid w:val="006D0B9C"/>
    <w:rsid w:val="006D0CD7"/>
    <w:rsid w:val="006D125F"/>
    <w:rsid w:val="006D609F"/>
    <w:rsid w:val="006E0808"/>
    <w:rsid w:val="006E0C83"/>
    <w:rsid w:val="006E0F6E"/>
    <w:rsid w:val="006E26F4"/>
    <w:rsid w:val="006E561B"/>
    <w:rsid w:val="006E6138"/>
    <w:rsid w:val="006E7E40"/>
    <w:rsid w:val="006F0048"/>
    <w:rsid w:val="006F0C30"/>
    <w:rsid w:val="006F1F29"/>
    <w:rsid w:val="006F6DFA"/>
    <w:rsid w:val="007031AC"/>
    <w:rsid w:val="007045A7"/>
    <w:rsid w:val="007056CF"/>
    <w:rsid w:val="00707AC6"/>
    <w:rsid w:val="007101BF"/>
    <w:rsid w:val="00710E18"/>
    <w:rsid w:val="00711D73"/>
    <w:rsid w:val="00712437"/>
    <w:rsid w:val="00712AB9"/>
    <w:rsid w:val="00712FBB"/>
    <w:rsid w:val="00715336"/>
    <w:rsid w:val="007202B8"/>
    <w:rsid w:val="007204CB"/>
    <w:rsid w:val="007264E7"/>
    <w:rsid w:val="00730E5E"/>
    <w:rsid w:val="00731470"/>
    <w:rsid w:val="00731E75"/>
    <w:rsid w:val="0073473A"/>
    <w:rsid w:val="00734C96"/>
    <w:rsid w:val="00734FEE"/>
    <w:rsid w:val="007356A0"/>
    <w:rsid w:val="00740C34"/>
    <w:rsid w:val="007421A3"/>
    <w:rsid w:val="007458E4"/>
    <w:rsid w:val="007516CF"/>
    <w:rsid w:val="00753B18"/>
    <w:rsid w:val="00757ABA"/>
    <w:rsid w:val="00761B09"/>
    <w:rsid w:val="0076307E"/>
    <w:rsid w:val="00772F41"/>
    <w:rsid w:val="0077521B"/>
    <w:rsid w:val="00776554"/>
    <w:rsid w:val="007811AB"/>
    <w:rsid w:val="00782226"/>
    <w:rsid w:val="00785E4F"/>
    <w:rsid w:val="0078680E"/>
    <w:rsid w:val="00792109"/>
    <w:rsid w:val="007928C7"/>
    <w:rsid w:val="00793E36"/>
    <w:rsid w:val="00794D26"/>
    <w:rsid w:val="007A0AF9"/>
    <w:rsid w:val="007A1673"/>
    <w:rsid w:val="007A3F4B"/>
    <w:rsid w:val="007A458B"/>
    <w:rsid w:val="007A47AB"/>
    <w:rsid w:val="007A47D0"/>
    <w:rsid w:val="007B247E"/>
    <w:rsid w:val="007B58FB"/>
    <w:rsid w:val="007B6A98"/>
    <w:rsid w:val="007B7EE3"/>
    <w:rsid w:val="007C035E"/>
    <w:rsid w:val="007C0EC0"/>
    <w:rsid w:val="007C6BBE"/>
    <w:rsid w:val="007C75FA"/>
    <w:rsid w:val="007D0F9A"/>
    <w:rsid w:val="007D4329"/>
    <w:rsid w:val="007D4552"/>
    <w:rsid w:val="007D57B6"/>
    <w:rsid w:val="007D6457"/>
    <w:rsid w:val="007D759B"/>
    <w:rsid w:val="007E1CC4"/>
    <w:rsid w:val="007E2D1B"/>
    <w:rsid w:val="007E377A"/>
    <w:rsid w:val="007E422B"/>
    <w:rsid w:val="007E6064"/>
    <w:rsid w:val="007F0A36"/>
    <w:rsid w:val="007F5B57"/>
    <w:rsid w:val="007F69BA"/>
    <w:rsid w:val="007F707C"/>
    <w:rsid w:val="0080097C"/>
    <w:rsid w:val="00803317"/>
    <w:rsid w:val="008050C5"/>
    <w:rsid w:val="00816305"/>
    <w:rsid w:val="0081690D"/>
    <w:rsid w:val="008227C0"/>
    <w:rsid w:val="00822F18"/>
    <w:rsid w:val="008237AE"/>
    <w:rsid w:val="008245C9"/>
    <w:rsid w:val="00831DA8"/>
    <w:rsid w:val="008338E9"/>
    <w:rsid w:val="0083456A"/>
    <w:rsid w:val="00834F2B"/>
    <w:rsid w:val="00836C91"/>
    <w:rsid w:val="00837E5D"/>
    <w:rsid w:val="008400A9"/>
    <w:rsid w:val="008432FE"/>
    <w:rsid w:val="00844881"/>
    <w:rsid w:val="00851111"/>
    <w:rsid w:val="0085139E"/>
    <w:rsid w:val="00851BAA"/>
    <w:rsid w:val="00854839"/>
    <w:rsid w:val="00855CDD"/>
    <w:rsid w:val="00857895"/>
    <w:rsid w:val="00860209"/>
    <w:rsid w:val="00861447"/>
    <w:rsid w:val="00862929"/>
    <w:rsid w:val="00862F1A"/>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13F6"/>
    <w:rsid w:val="008978BC"/>
    <w:rsid w:val="00897B8F"/>
    <w:rsid w:val="008A00DE"/>
    <w:rsid w:val="008A1135"/>
    <w:rsid w:val="008A5579"/>
    <w:rsid w:val="008A7105"/>
    <w:rsid w:val="008B23ED"/>
    <w:rsid w:val="008B3CF6"/>
    <w:rsid w:val="008B6E3E"/>
    <w:rsid w:val="008C22C3"/>
    <w:rsid w:val="008C2872"/>
    <w:rsid w:val="008C4E93"/>
    <w:rsid w:val="008C5174"/>
    <w:rsid w:val="008C5331"/>
    <w:rsid w:val="008C7EF1"/>
    <w:rsid w:val="008D1C6E"/>
    <w:rsid w:val="008D589B"/>
    <w:rsid w:val="008D5F36"/>
    <w:rsid w:val="008D6F39"/>
    <w:rsid w:val="008D74D8"/>
    <w:rsid w:val="008E45DD"/>
    <w:rsid w:val="008E4E62"/>
    <w:rsid w:val="008E5BEA"/>
    <w:rsid w:val="008E61CF"/>
    <w:rsid w:val="008E66A7"/>
    <w:rsid w:val="008F0027"/>
    <w:rsid w:val="008F13F4"/>
    <w:rsid w:val="008F2248"/>
    <w:rsid w:val="008F429A"/>
    <w:rsid w:val="008F4809"/>
    <w:rsid w:val="008F4885"/>
    <w:rsid w:val="008F69B0"/>
    <w:rsid w:val="008F6DDC"/>
    <w:rsid w:val="008F6DFC"/>
    <w:rsid w:val="00900FA9"/>
    <w:rsid w:val="0090254E"/>
    <w:rsid w:val="0090397D"/>
    <w:rsid w:val="00903B8A"/>
    <w:rsid w:val="0090531F"/>
    <w:rsid w:val="00907F35"/>
    <w:rsid w:val="0091449C"/>
    <w:rsid w:val="00915C0A"/>
    <w:rsid w:val="00915C45"/>
    <w:rsid w:val="00916394"/>
    <w:rsid w:val="00916C61"/>
    <w:rsid w:val="00920BE6"/>
    <w:rsid w:val="00920D54"/>
    <w:rsid w:val="00922E91"/>
    <w:rsid w:val="009253A2"/>
    <w:rsid w:val="009260F9"/>
    <w:rsid w:val="009307E5"/>
    <w:rsid w:val="009328BD"/>
    <w:rsid w:val="0093469C"/>
    <w:rsid w:val="00935755"/>
    <w:rsid w:val="00940D53"/>
    <w:rsid w:val="00942081"/>
    <w:rsid w:val="009447BD"/>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70D5"/>
    <w:rsid w:val="009B2507"/>
    <w:rsid w:val="009B2E8E"/>
    <w:rsid w:val="009B3004"/>
    <w:rsid w:val="009B348C"/>
    <w:rsid w:val="009B7712"/>
    <w:rsid w:val="009B7B83"/>
    <w:rsid w:val="009C0636"/>
    <w:rsid w:val="009C08BA"/>
    <w:rsid w:val="009C6F0A"/>
    <w:rsid w:val="009C6F32"/>
    <w:rsid w:val="009C797B"/>
    <w:rsid w:val="009D02E8"/>
    <w:rsid w:val="009D0C05"/>
    <w:rsid w:val="009D4274"/>
    <w:rsid w:val="009D461F"/>
    <w:rsid w:val="009D5D74"/>
    <w:rsid w:val="009D622C"/>
    <w:rsid w:val="009E1268"/>
    <w:rsid w:val="009E5AB3"/>
    <w:rsid w:val="009E61F7"/>
    <w:rsid w:val="009E7BE7"/>
    <w:rsid w:val="009E7EB2"/>
    <w:rsid w:val="009F0768"/>
    <w:rsid w:val="009F145D"/>
    <w:rsid w:val="009F17D1"/>
    <w:rsid w:val="009F7CAB"/>
    <w:rsid w:val="00A011F7"/>
    <w:rsid w:val="00A02E6E"/>
    <w:rsid w:val="00A03F22"/>
    <w:rsid w:val="00A0415E"/>
    <w:rsid w:val="00A064C9"/>
    <w:rsid w:val="00A0662C"/>
    <w:rsid w:val="00A12624"/>
    <w:rsid w:val="00A1407B"/>
    <w:rsid w:val="00A14B13"/>
    <w:rsid w:val="00A14B40"/>
    <w:rsid w:val="00A15BF3"/>
    <w:rsid w:val="00A17FEB"/>
    <w:rsid w:val="00A20772"/>
    <w:rsid w:val="00A214C8"/>
    <w:rsid w:val="00A21567"/>
    <w:rsid w:val="00A215C7"/>
    <w:rsid w:val="00A22C2D"/>
    <w:rsid w:val="00A24B13"/>
    <w:rsid w:val="00A25794"/>
    <w:rsid w:val="00A25A7D"/>
    <w:rsid w:val="00A30451"/>
    <w:rsid w:val="00A3148A"/>
    <w:rsid w:val="00A324AB"/>
    <w:rsid w:val="00A33C11"/>
    <w:rsid w:val="00A34E09"/>
    <w:rsid w:val="00A35B35"/>
    <w:rsid w:val="00A44A6C"/>
    <w:rsid w:val="00A4553C"/>
    <w:rsid w:val="00A45819"/>
    <w:rsid w:val="00A4687A"/>
    <w:rsid w:val="00A47350"/>
    <w:rsid w:val="00A47C08"/>
    <w:rsid w:val="00A52F47"/>
    <w:rsid w:val="00A54695"/>
    <w:rsid w:val="00A54D83"/>
    <w:rsid w:val="00A61F5C"/>
    <w:rsid w:val="00A63384"/>
    <w:rsid w:val="00A6416E"/>
    <w:rsid w:val="00A71754"/>
    <w:rsid w:val="00A717E7"/>
    <w:rsid w:val="00A71EDB"/>
    <w:rsid w:val="00A74152"/>
    <w:rsid w:val="00A757D1"/>
    <w:rsid w:val="00A76A28"/>
    <w:rsid w:val="00A80986"/>
    <w:rsid w:val="00A8284E"/>
    <w:rsid w:val="00A83243"/>
    <w:rsid w:val="00A83CC9"/>
    <w:rsid w:val="00A8789C"/>
    <w:rsid w:val="00A90111"/>
    <w:rsid w:val="00A91528"/>
    <w:rsid w:val="00A95196"/>
    <w:rsid w:val="00A9738A"/>
    <w:rsid w:val="00AA0930"/>
    <w:rsid w:val="00AA1EFF"/>
    <w:rsid w:val="00AA5115"/>
    <w:rsid w:val="00AA672A"/>
    <w:rsid w:val="00AB14C7"/>
    <w:rsid w:val="00AB2264"/>
    <w:rsid w:val="00AB4E47"/>
    <w:rsid w:val="00AB67F7"/>
    <w:rsid w:val="00AC0715"/>
    <w:rsid w:val="00AC146C"/>
    <w:rsid w:val="00AC1F76"/>
    <w:rsid w:val="00AC2615"/>
    <w:rsid w:val="00AC3ECD"/>
    <w:rsid w:val="00AC5AB5"/>
    <w:rsid w:val="00AC64D8"/>
    <w:rsid w:val="00AC799F"/>
    <w:rsid w:val="00AD12D2"/>
    <w:rsid w:val="00AD1729"/>
    <w:rsid w:val="00AD2774"/>
    <w:rsid w:val="00AD3941"/>
    <w:rsid w:val="00AD5261"/>
    <w:rsid w:val="00AE0009"/>
    <w:rsid w:val="00AE357A"/>
    <w:rsid w:val="00AE38B2"/>
    <w:rsid w:val="00AE5A4E"/>
    <w:rsid w:val="00AE6790"/>
    <w:rsid w:val="00AE76F9"/>
    <w:rsid w:val="00AF3694"/>
    <w:rsid w:val="00AF4B9E"/>
    <w:rsid w:val="00AF4E97"/>
    <w:rsid w:val="00AF6636"/>
    <w:rsid w:val="00B109D7"/>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523FB"/>
    <w:rsid w:val="00B52E8F"/>
    <w:rsid w:val="00B5525E"/>
    <w:rsid w:val="00B5601C"/>
    <w:rsid w:val="00B57738"/>
    <w:rsid w:val="00B63137"/>
    <w:rsid w:val="00B63604"/>
    <w:rsid w:val="00B63FA9"/>
    <w:rsid w:val="00B6505D"/>
    <w:rsid w:val="00B650CC"/>
    <w:rsid w:val="00B71457"/>
    <w:rsid w:val="00B750BF"/>
    <w:rsid w:val="00B75217"/>
    <w:rsid w:val="00B81AFD"/>
    <w:rsid w:val="00B85442"/>
    <w:rsid w:val="00B91090"/>
    <w:rsid w:val="00B926B7"/>
    <w:rsid w:val="00B94A3A"/>
    <w:rsid w:val="00B95094"/>
    <w:rsid w:val="00BA3F9B"/>
    <w:rsid w:val="00BA47F6"/>
    <w:rsid w:val="00BB54AE"/>
    <w:rsid w:val="00BB7EE6"/>
    <w:rsid w:val="00BC4096"/>
    <w:rsid w:val="00BC65BA"/>
    <w:rsid w:val="00BD55FE"/>
    <w:rsid w:val="00BE0383"/>
    <w:rsid w:val="00BE07A0"/>
    <w:rsid w:val="00BE1C3A"/>
    <w:rsid w:val="00BE611C"/>
    <w:rsid w:val="00BE70FF"/>
    <w:rsid w:val="00BF1079"/>
    <w:rsid w:val="00BF1DA8"/>
    <w:rsid w:val="00BF2768"/>
    <w:rsid w:val="00BF5859"/>
    <w:rsid w:val="00BF6DFF"/>
    <w:rsid w:val="00C00048"/>
    <w:rsid w:val="00C00239"/>
    <w:rsid w:val="00C068F5"/>
    <w:rsid w:val="00C11842"/>
    <w:rsid w:val="00C12994"/>
    <w:rsid w:val="00C1363B"/>
    <w:rsid w:val="00C14D24"/>
    <w:rsid w:val="00C1538F"/>
    <w:rsid w:val="00C15926"/>
    <w:rsid w:val="00C16139"/>
    <w:rsid w:val="00C17609"/>
    <w:rsid w:val="00C177ED"/>
    <w:rsid w:val="00C2265C"/>
    <w:rsid w:val="00C30985"/>
    <w:rsid w:val="00C33BB9"/>
    <w:rsid w:val="00C3464B"/>
    <w:rsid w:val="00C35140"/>
    <w:rsid w:val="00C35A34"/>
    <w:rsid w:val="00C3715A"/>
    <w:rsid w:val="00C421FF"/>
    <w:rsid w:val="00C425BE"/>
    <w:rsid w:val="00C44F2B"/>
    <w:rsid w:val="00C545D3"/>
    <w:rsid w:val="00C54A8C"/>
    <w:rsid w:val="00C56388"/>
    <w:rsid w:val="00C5675C"/>
    <w:rsid w:val="00C61233"/>
    <w:rsid w:val="00C61911"/>
    <w:rsid w:val="00C627D8"/>
    <w:rsid w:val="00C62EB5"/>
    <w:rsid w:val="00C65EB9"/>
    <w:rsid w:val="00C718D9"/>
    <w:rsid w:val="00C72850"/>
    <w:rsid w:val="00C73632"/>
    <w:rsid w:val="00C75175"/>
    <w:rsid w:val="00C7543D"/>
    <w:rsid w:val="00C759F9"/>
    <w:rsid w:val="00C777E7"/>
    <w:rsid w:val="00C80204"/>
    <w:rsid w:val="00C81E92"/>
    <w:rsid w:val="00C837C1"/>
    <w:rsid w:val="00C91398"/>
    <w:rsid w:val="00C92269"/>
    <w:rsid w:val="00C92ED2"/>
    <w:rsid w:val="00C93239"/>
    <w:rsid w:val="00C94BF8"/>
    <w:rsid w:val="00C94F86"/>
    <w:rsid w:val="00CA180E"/>
    <w:rsid w:val="00CA23F1"/>
    <w:rsid w:val="00CA3D05"/>
    <w:rsid w:val="00CA3E93"/>
    <w:rsid w:val="00CA4DB3"/>
    <w:rsid w:val="00CA574E"/>
    <w:rsid w:val="00CA69FF"/>
    <w:rsid w:val="00CA7FEE"/>
    <w:rsid w:val="00CB0B37"/>
    <w:rsid w:val="00CB0CBA"/>
    <w:rsid w:val="00CB11FA"/>
    <w:rsid w:val="00CB5AD9"/>
    <w:rsid w:val="00CC1F38"/>
    <w:rsid w:val="00CC4D3B"/>
    <w:rsid w:val="00CC6328"/>
    <w:rsid w:val="00CC69B1"/>
    <w:rsid w:val="00CC69D2"/>
    <w:rsid w:val="00CC7D94"/>
    <w:rsid w:val="00CD17D9"/>
    <w:rsid w:val="00CD218F"/>
    <w:rsid w:val="00CD417B"/>
    <w:rsid w:val="00CD4EA9"/>
    <w:rsid w:val="00CD6CA5"/>
    <w:rsid w:val="00CE0A40"/>
    <w:rsid w:val="00CE0C33"/>
    <w:rsid w:val="00CE2480"/>
    <w:rsid w:val="00CE3871"/>
    <w:rsid w:val="00CE39D5"/>
    <w:rsid w:val="00CE47B2"/>
    <w:rsid w:val="00CE5403"/>
    <w:rsid w:val="00CE5C29"/>
    <w:rsid w:val="00CE7671"/>
    <w:rsid w:val="00CF1043"/>
    <w:rsid w:val="00CF1336"/>
    <w:rsid w:val="00CF2265"/>
    <w:rsid w:val="00CF38DA"/>
    <w:rsid w:val="00CF49C3"/>
    <w:rsid w:val="00CF6B12"/>
    <w:rsid w:val="00CF6CA8"/>
    <w:rsid w:val="00CF797E"/>
    <w:rsid w:val="00D01079"/>
    <w:rsid w:val="00D018E6"/>
    <w:rsid w:val="00D02059"/>
    <w:rsid w:val="00D02D89"/>
    <w:rsid w:val="00D03B55"/>
    <w:rsid w:val="00D04D65"/>
    <w:rsid w:val="00D063F2"/>
    <w:rsid w:val="00D06DB2"/>
    <w:rsid w:val="00D10FDF"/>
    <w:rsid w:val="00D15CC8"/>
    <w:rsid w:val="00D20615"/>
    <w:rsid w:val="00D20796"/>
    <w:rsid w:val="00D2538D"/>
    <w:rsid w:val="00D268C9"/>
    <w:rsid w:val="00D301ED"/>
    <w:rsid w:val="00D313B0"/>
    <w:rsid w:val="00D319D4"/>
    <w:rsid w:val="00D32569"/>
    <w:rsid w:val="00D35B63"/>
    <w:rsid w:val="00D36569"/>
    <w:rsid w:val="00D36FBF"/>
    <w:rsid w:val="00D40062"/>
    <w:rsid w:val="00D405E7"/>
    <w:rsid w:val="00D4133A"/>
    <w:rsid w:val="00D42AB0"/>
    <w:rsid w:val="00D436F6"/>
    <w:rsid w:val="00D440FF"/>
    <w:rsid w:val="00D44DD1"/>
    <w:rsid w:val="00D45CAD"/>
    <w:rsid w:val="00D50BC2"/>
    <w:rsid w:val="00D515C2"/>
    <w:rsid w:val="00D52954"/>
    <w:rsid w:val="00D52E51"/>
    <w:rsid w:val="00D53B9C"/>
    <w:rsid w:val="00D5622E"/>
    <w:rsid w:val="00D570CE"/>
    <w:rsid w:val="00D66F14"/>
    <w:rsid w:val="00D679C1"/>
    <w:rsid w:val="00D67A9D"/>
    <w:rsid w:val="00D7638B"/>
    <w:rsid w:val="00D76DCC"/>
    <w:rsid w:val="00D77D9E"/>
    <w:rsid w:val="00D81C8D"/>
    <w:rsid w:val="00D81D6D"/>
    <w:rsid w:val="00D8340F"/>
    <w:rsid w:val="00D86400"/>
    <w:rsid w:val="00D867D6"/>
    <w:rsid w:val="00D868DE"/>
    <w:rsid w:val="00D86D11"/>
    <w:rsid w:val="00D90503"/>
    <w:rsid w:val="00D94A33"/>
    <w:rsid w:val="00D97FE0"/>
    <w:rsid w:val="00DA1C78"/>
    <w:rsid w:val="00DA1CCE"/>
    <w:rsid w:val="00DA2F03"/>
    <w:rsid w:val="00DA6875"/>
    <w:rsid w:val="00DB0107"/>
    <w:rsid w:val="00DB18E3"/>
    <w:rsid w:val="00DB297D"/>
    <w:rsid w:val="00DB4314"/>
    <w:rsid w:val="00DB5E81"/>
    <w:rsid w:val="00DB6163"/>
    <w:rsid w:val="00DB66A1"/>
    <w:rsid w:val="00DB6B28"/>
    <w:rsid w:val="00DB75D0"/>
    <w:rsid w:val="00DB7C7C"/>
    <w:rsid w:val="00DC04D3"/>
    <w:rsid w:val="00DC0A19"/>
    <w:rsid w:val="00DC0C8E"/>
    <w:rsid w:val="00DC1BE6"/>
    <w:rsid w:val="00DC758E"/>
    <w:rsid w:val="00DD1317"/>
    <w:rsid w:val="00DD2F1D"/>
    <w:rsid w:val="00DD60CF"/>
    <w:rsid w:val="00DE02C0"/>
    <w:rsid w:val="00DE0C01"/>
    <w:rsid w:val="00DE175A"/>
    <w:rsid w:val="00DE3797"/>
    <w:rsid w:val="00DE5AB2"/>
    <w:rsid w:val="00DE671D"/>
    <w:rsid w:val="00DF4227"/>
    <w:rsid w:val="00DF4497"/>
    <w:rsid w:val="00DF4D3B"/>
    <w:rsid w:val="00DF4E4D"/>
    <w:rsid w:val="00DF715B"/>
    <w:rsid w:val="00E00C09"/>
    <w:rsid w:val="00E01840"/>
    <w:rsid w:val="00E03760"/>
    <w:rsid w:val="00E03EFD"/>
    <w:rsid w:val="00E0782E"/>
    <w:rsid w:val="00E07EFA"/>
    <w:rsid w:val="00E10D0C"/>
    <w:rsid w:val="00E10E49"/>
    <w:rsid w:val="00E133EE"/>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57EA"/>
    <w:rsid w:val="00E57D01"/>
    <w:rsid w:val="00E61E2A"/>
    <w:rsid w:val="00E62870"/>
    <w:rsid w:val="00E63015"/>
    <w:rsid w:val="00E70E68"/>
    <w:rsid w:val="00E710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4EDB"/>
    <w:rsid w:val="00EA50FC"/>
    <w:rsid w:val="00EA6123"/>
    <w:rsid w:val="00EB170B"/>
    <w:rsid w:val="00EB290D"/>
    <w:rsid w:val="00EB632A"/>
    <w:rsid w:val="00EC36BC"/>
    <w:rsid w:val="00ED2203"/>
    <w:rsid w:val="00ED2569"/>
    <w:rsid w:val="00ED25B1"/>
    <w:rsid w:val="00ED6DFF"/>
    <w:rsid w:val="00ED7FAF"/>
    <w:rsid w:val="00EE0104"/>
    <w:rsid w:val="00EE07DA"/>
    <w:rsid w:val="00EE2AD2"/>
    <w:rsid w:val="00EE324B"/>
    <w:rsid w:val="00EE56CB"/>
    <w:rsid w:val="00EE6C48"/>
    <w:rsid w:val="00EF0079"/>
    <w:rsid w:val="00EF0547"/>
    <w:rsid w:val="00EF4E25"/>
    <w:rsid w:val="00EF771A"/>
    <w:rsid w:val="00F03DD9"/>
    <w:rsid w:val="00F06A8A"/>
    <w:rsid w:val="00F0761C"/>
    <w:rsid w:val="00F1054C"/>
    <w:rsid w:val="00F11975"/>
    <w:rsid w:val="00F1246B"/>
    <w:rsid w:val="00F243C8"/>
    <w:rsid w:val="00F26D6A"/>
    <w:rsid w:val="00F304A9"/>
    <w:rsid w:val="00F30C1A"/>
    <w:rsid w:val="00F33F84"/>
    <w:rsid w:val="00F3568E"/>
    <w:rsid w:val="00F35A11"/>
    <w:rsid w:val="00F400ED"/>
    <w:rsid w:val="00F41755"/>
    <w:rsid w:val="00F420CC"/>
    <w:rsid w:val="00F43840"/>
    <w:rsid w:val="00F43BBA"/>
    <w:rsid w:val="00F46253"/>
    <w:rsid w:val="00F50479"/>
    <w:rsid w:val="00F507CD"/>
    <w:rsid w:val="00F52083"/>
    <w:rsid w:val="00F53C91"/>
    <w:rsid w:val="00F56191"/>
    <w:rsid w:val="00F6000A"/>
    <w:rsid w:val="00F64BB0"/>
    <w:rsid w:val="00F709AA"/>
    <w:rsid w:val="00F70B87"/>
    <w:rsid w:val="00F72CCB"/>
    <w:rsid w:val="00F75244"/>
    <w:rsid w:val="00F801B9"/>
    <w:rsid w:val="00F8304C"/>
    <w:rsid w:val="00F838B1"/>
    <w:rsid w:val="00F85A8C"/>
    <w:rsid w:val="00F903F4"/>
    <w:rsid w:val="00F915F1"/>
    <w:rsid w:val="00F91721"/>
    <w:rsid w:val="00F920ED"/>
    <w:rsid w:val="00F92A23"/>
    <w:rsid w:val="00F95601"/>
    <w:rsid w:val="00FA07E3"/>
    <w:rsid w:val="00FA5879"/>
    <w:rsid w:val="00FA5CFA"/>
    <w:rsid w:val="00FB04D2"/>
    <w:rsid w:val="00FC29F8"/>
    <w:rsid w:val="00FD0B60"/>
    <w:rsid w:val="00FD2335"/>
    <w:rsid w:val="00FD29BA"/>
    <w:rsid w:val="00FD2AED"/>
    <w:rsid w:val="00FD739B"/>
    <w:rsid w:val="00FE0E36"/>
    <w:rsid w:val="00FE2070"/>
    <w:rsid w:val="00FE2790"/>
    <w:rsid w:val="00FE639A"/>
    <w:rsid w:val="00FE6EA5"/>
    <w:rsid w:val="00FE76EB"/>
    <w:rsid w:val="00FE7BE9"/>
    <w:rsid w:val="00FF11E9"/>
    <w:rsid w:val="00FF344D"/>
    <w:rsid w:val="00FF39E5"/>
    <w:rsid w:val="00FF3C6E"/>
    <w:rsid w:val="00FF401B"/>
    <w:rsid w:val="00FF463F"/>
    <w:rsid w:val="00FF7F98"/>
    <w:rsid w:val="01D803E5"/>
    <w:rsid w:val="038A570F"/>
    <w:rsid w:val="03E15AAF"/>
    <w:rsid w:val="040F088D"/>
    <w:rsid w:val="04287902"/>
    <w:rsid w:val="0467527F"/>
    <w:rsid w:val="07AF7E3A"/>
    <w:rsid w:val="083C2D77"/>
    <w:rsid w:val="0AF73FD1"/>
    <w:rsid w:val="0CFE2CC9"/>
    <w:rsid w:val="0D9D4CA2"/>
    <w:rsid w:val="0E023BEF"/>
    <w:rsid w:val="10F3557C"/>
    <w:rsid w:val="10FA3BD6"/>
    <w:rsid w:val="11205904"/>
    <w:rsid w:val="114F61E9"/>
    <w:rsid w:val="130F79DE"/>
    <w:rsid w:val="15485505"/>
    <w:rsid w:val="189955B2"/>
    <w:rsid w:val="19C15306"/>
    <w:rsid w:val="1A390E39"/>
    <w:rsid w:val="1A8A3DEE"/>
    <w:rsid w:val="1B0847E4"/>
    <w:rsid w:val="1D086A95"/>
    <w:rsid w:val="1DF93765"/>
    <w:rsid w:val="1ED57D2E"/>
    <w:rsid w:val="1FAD647F"/>
    <w:rsid w:val="21152F73"/>
    <w:rsid w:val="225A4303"/>
    <w:rsid w:val="23200157"/>
    <w:rsid w:val="250F09DB"/>
    <w:rsid w:val="267C2A11"/>
    <w:rsid w:val="272730F1"/>
    <w:rsid w:val="278A18D2"/>
    <w:rsid w:val="2B7933F9"/>
    <w:rsid w:val="2BEF5CE6"/>
    <w:rsid w:val="2E6966E5"/>
    <w:rsid w:val="2F0C3335"/>
    <w:rsid w:val="2FB03BD2"/>
    <w:rsid w:val="30712B4B"/>
    <w:rsid w:val="30DC5073"/>
    <w:rsid w:val="36530ED8"/>
    <w:rsid w:val="37E8067A"/>
    <w:rsid w:val="391D77B6"/>
    <w:rsid w:val="39727F45"/>
    <w:rsid w:val="3BDC24AB"/>
    <w:rsid w:val="3C042988"/>
    <w:rsid w:val="3C454F8D"/>
    <w:rsid w:val="3C8337C0"/>
    <w:rsid w:val="3D130317"/>
    <w:rsid w:val="433B2FD9"/>
    <w:rsid w:val="458E4192"/>
    <w:rsid w:val="459C2AA4"/>
    <w:rsid w:val="45E43109"/>
    <w:rsid w:val="46511253"/>
    <w:rsid w:val="491512E0"/>
    <w:rsid w:val="4AE574E8"/>
    <w:rsid w:val="4DD5029D"/>
    <w:rsid w:val="4ECC264C"/>
    <w:rsid w:val="4F310701"/>
    <w:rsid w:val="507765E7"/>
    <w:rsid w:val="50801080"/>
    <w:rsid w:val="541B44EA"/>
    <w:rsid w:val="561D3A87"/>
    <w:rsid w:val="56211707"/>
    <w:rsid w:val="56F6072C"/>
    <w:rsid w:val="57B97FC4"/>
    <w:rsid w:val="58061250"/>
    <w:rsid w:val="58E8309A"/>
    <w:rsid w:val="59CF2FF0"/>
    <w:rsid w:val="5A4519D3"/>
    <w:rsid w:val="5AAE2C06"/>
    <w:rsid w:val="5ADA7E9F"/>
    <w:rsid w:val="5AFC0221"/>
    <w:rsid w:val="5EDF57C0"/>
    <w:rsid w:val="5EE23EFA"/>
    <w:rsid w:val="6097631E"/>
    <w:rsid w:val="61F62CE5"/>
    <w:rsid w:val="62455CB7"/>
    <w:rsid w:val="62790CDC"/>
    <w:rsid w:val="644B5969"/>
    <w:rsid w:val="64815A39"/>
    <w:rsid w:val="672646CE"/>
    <w:rsid w:val="67987117"/>
    <w:rsid w:val="67B24BEB"/>
    <w:rsid w:val="685F19E3"/>
    <w:rsid w:val="6A222CC8"/>
    <w:rsid w:val="6AD12300"/>
    <w:rsid w:val="6CB84A70"/>
    <w:rsid w:val="7086124B"/>
    <w:rsid w:val="71380E29"/>
    <w:rsid w:val="721D0945"/>
    <w:rsid w:val="72D80D10"/>
    <w:rsid w:val="736D6C1A"/>
    <w:rsid w:val="739C68DB"/>
    <w:rsid w:val="74017C36"/>
    <w:rsid w:val="74536323"/>
    <w:rsid w:val="745D5EB0"/>
    <w:rsid w:val="7461442E"/>
    <w:rsid w:val="7737465D"/>
    <w:rsid w:val="77581BEA"/>
    <w:rsid w:val="78DD0E2E"/>
    <w:rsid w:val="79200454"/>
    <w:rsid w:val="798C60C2"/>
    <w:rsid w:val="7A5E11B5"/>
    <w:rsid w:val="7DC409A9"/>
    <w:rsid w:val="7DC74235"/>
    <w:rsid w:val="7E0E1A8A"/>
    <w:rsid w:val="7EB2602D"/>
    <w:rsid w:val="7F21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AD5CE"/>
  <w15:docId w15:val="{3B9CEC39-A9E8-4328-AD4E-BEE25C3B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0"/>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a5"/>
    <w:uiPriority w:val="99"/>
    <w:unhideWhenUsed/>
    <w:qFormat/>
    <w:pPr>
      <w:jc w:val="left"/>
    </w:pPr>
  </w:style>
  <w:style w:type="paragraph" w:styleId="a6">
    <w:name w:val="Plain Text"/>
    <w:basedOn w:val="a"/>
    <w:link w:val="a7"/>
    <w:qFormat/>
    <w:rPr>
      <w:rFonts w:ascii="宋体" w:eastAsiaTheme="minorEastAsia" w:hAnsi="Courier New" w:cstheme="minorBidi"/>
    </w:rPr>
  </w:style>
  <w:style w:type="paragraph" w:styleId="a8">
    <w:name w:val="Date"/>
    <w:basedOn w:val="a"/>
    <w:next w:val="a"/>
    <w:link w:val="a9"/>
    <w:qFormat/>
    <w:rPr>
      <w:rFonts w:ascii="宋体" w:hAnsi="Courier New"/>
      <w:kern w:val="0"/>
      <w:sz w:val="32"/>
      <w:szCs w:val="20"/>
    </w:rPr>
  </w:style>
  <w:style w:type="paragraph" w:styleId="aa">
    <w:name w:val="endnote text"/>
    <w:basedOn w:val="a"/>
    <w:link w:val="ab"/>
    <w:qFormat/>
    <w:pPr>
      <w:snapToGrid w:val="0"/>
      <w:jc w:val="left"/>
    </w:pPr>
    <w:rPr>
      <w:rFonts w:ascii="宋体" w:hAnsi="宋体"/>
      <w:kern w:val="0"/>
      <w:sz w:val="28"/>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4"/>
    <w:next w:val="a4"/>
    <w:link w:val="af3"/>
    <w:uiPriority w:val="99"/>
    <w:semiHidden/>
    <w:unhideWhenUsed/>
    <w:qFormat/>
    <w:rPr>
      <w:b/>
      <w:bCs/>
    </w:rPr>
  </w:style>
  <w:style w:type="table" w:styleId="af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21"/>
      <w:szCs w:val="21"/>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Char">
    <w:name w:val="日期 Char"/>
    <w:basedOn w:val="a0"/>
    <w:qFormat/>
    <w:rPr>
      <w:rFonts w:ascii="宋体" w:eastAsia="宋体" w:hAnsi="Courier New" w:cs="Times New Roman"/>
      <w:kern w:val="0"/>
      <w:sz w:val="32"/>
      <w:szCs w:val="20"/>
    </w:rPr>
  </w:style>
  <w:style w:type="character" w:customStyle="1" w:styleId="a9">
    <w:name w:val="日期 字符"/>
    <w:basedOn w:val="a0"/>
    <w:link w:val="a8"/>
    <w:uiPriority w:val="99"/>
    <w:semiHidden/>
    <w:qFormat/>
    <w:rPr>
      <w:rFonts w:ascii="Calibri" w:eastAsia="宋体" w:hAnsi="Calibri" w:cs="Times New Roman"/>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10">
    <w:name w:val="标题 1 字符"/>
    <w:basedOn w:val="a0"/>
    <w:link w:val="1"/>
    <w:qFormat/>
    <w:rPr>
      <w:rFonts w:ascii="宋体" w:eastAsia="宋体" w:hAnsi="Calibri" w:cs="Times New Roman"/>
      <w:color w:val="000000"/>
      <w:sz w:val="28"/>
      <w:szCs w:val="20"/>
    </w:rPr>
  </w:style>
  <w:style w:type="character" w:customStyle="1" w:styleId="a5">
    <w:name w:val="批注文字 字符"/>
    <w:basedOn w:val="a0"/>
    <w:link w:val="a4"/>
    <w:uiPriority w:val="99"/>
    <w:qFormat/>
    <w:rPr>
      <w:rFonts w:ascii="Calibri" w:eastAsia="宋体" w:hAnsi="Calibri" w:cs="Times New Roman"/>
    </w:rPr>
  </w:style>
  <w:style w:type="character" w:customStyle="1" w:styleId="af3">
    <w:name w:val="批注主题 字符"/>
    <w:basedOn w:val="a5"/>
    <w:link w:val="af2"/>
    <w:uiPriority w:val="99"/>
    <w:semiHidden/>
    <w:qFormat/>
    <w:rPr>
      <w:rFonts w:ascii="Calibri" w:eastAsia="宋体" w:hAnsi="Calibri" w:cs="Times New Roman"/>
      <w:b/>
      <w:bCs/>
    </w:rPr>
  </w:style>
  <w:style w:type="character" w:customStyle="1" w:styleId="Char0">
    <w:name w:val="纯文本 Char"/>
    <w:qFormat/>
    <w:rPr>
      <w:rFonts w:ascii="宋体" w:hAnsi="Courier New"/>
    </w:rPr>
  </w:style>
  <w:style w:type="character" w:customStyle="1" w:styleId="a7">
    <w:name w:val="纯文本 字符"/>
    <w:basedOn w:val="a0"/>
    <w:link w:val="a6"/>
    <w:uiPriority w:val="99"/>
    <w:semiHidden/>
    <w:qFormat/>
    <w:rPr>
      <w:rFonts w:ascii="宋体" w:eastAsia="宋体" w:hAnsi="Courier New" w:cs="Courier New"/>
      <w:szCs w:val="21"/>
    </w:rPr>
  </w:style>
  <w:style w:type="paragraph" w:styleId="af7">
    <w:name w:val="List Paragraph"/>
    <w:basedOn w:val="a"/>
    <w:link w:val="af8"/>
    <w:uiPriority w:val="34"/>
    <w:qFormat/>
    <w:pPr>
      <w:ind w:firstLineChars="200" w:firstLine="420"/>
    </w:pPr>
  </w:style>
  <w:style w:type="character" w:customStyle="1" w:styleId="30">
    <w:name w:val="标题 3 字符"/>
    <w:basedOn w:val="a0"/>
    <w:link w:val="3"/>
    <w:uiPriority w:val="9"/>
    <w:semiHidden/>
    <w:qFormat/>
    <w:rPr>
      <w:rFonts w:ascii="Calibri" w:eastAsia="宋体" w:hAnsi="Calibri" w:cs="Times New Roman"/>
      <w:b/>
      <w:bCs/>
      <w:sz w:val="32"/>
      <w:szCs w:val="32"/>
    </w:rPr>
  </w:style>
  <w:style w:type="character" w:customStyle="1" w:styleId="40">
    <w:name w:val="标题 4 字符"/>
    <w:basedOn w:val="a0"/>
    <w:link w:val="4"/>
    <w:qFormat/>
    <w:rPr>
      <w:rFonts w:ascii="Cambria" w:eastAsia="宋体" w:hAnsi="Cambria" w:cs="Times New Roman"/>
      <w:b/>
      <w:bCs/>
      <w:sz w:val="28"/>
      <w:szCs w:val="28"/>
    </w:rPr>
  </w:style>
  <w:style w:type="paragraph" w:customStyle="1" w:styleId="xl48">
    <w:name w:val="xl48"/>
    <w:basedOn w:val="a"/>
    <w:qFormat/>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1">
    <w:name w:val="1"/>
    <w:basedOn w:val="a"/>
    <w:next w:val="a6"/>
    <w:qFormat/>
    <w:rPr>
      <w:rFonts w:ascii="宋体" w:hAnsi="Courier New"/>
      <w:szCs w:val="20"/>
    </w:rPr>
  </w:style>
  <w:style w:type="paragraph" w:customStyle="1" w:styleId="8">
    <w:name w:val="8"/>
    <w:basedOn w:val="a"/>
    <w:next w:val="a6"/>
    <w:qFormat/>
    <w:rPr>
      <w:rFonts w:ascii="宋体" w:hAnsi="Courier New"/>
      <w:szCs w:val="20"/>
    </w:rPr>
  </w:style>
  <w:style w:type="paragraph" w:customStyle="1" w:styleId="Style55">
    <w:name w:val="_Style 55"/>
    <w:basedOn w:val="a"/>
    <w:next w:val="a6"/>
    <w:qFormat/>
    <w:rPr>
      <w:rFonts w:ascii="宋体" w:hAnsi="Courier New"/>
      <w:szCs w:val="20"/>
    </w:rPr>
  </w:style>
  <w:style w:type="paragraph" w:customStyle="1" w:styleId="7">
    <w:name w:val="7"/>
    <w:basedOn w:val="a"/>
    <w:next w:val="a6"/>
    <w:link w:val="Char1"/>
    <w:qFormat/>
    <w:rPr>
      <w:rFonts w:ascii="宋体" w:hAnsi="Courier New"/>
      <w:szCs w:val="20"/>
    </w:rPr>
  </w:style>
  <w:style w:type="character" w:customStyle="1" w:styleId="Char1">
    <w:name w:val="Char1"/>
    <w:link w:val="7"/>
    <w:qFormat/>
    <w:rPr>
      <w:rFonts w:ascii="宋体" w:eastAsia="宋体" w:hAnsi="Courier New" w:cs="Times New Roman"/>
      <w:szCs w:val="20"/>
    </w:rPr>
  </w:style>
  <w:style w:type="character" w:customStyle="1" w:styleId="ab">
    <w:name w:val="尾注文本 字符"/>
    <w:basedOn w:val="a0"/>
    <w:link w:val="aa"/>
    <w:qFormat/>
    <w:rPr>
      <w:rFonts w:ascii="宋体" w:eastAsia="宋体" w:hAnsi="宋体" w:cs="Times New Roman"/>
      <w:kern w:val="0"/>
      <w:sz w:val="28"/>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31">
    <w:name w:val="font31"/>
    <w:basedOn w:val="a0"/>
    <w:qFormat/>
    <w:rPr>
      <w:rFonts w:ascii="仿宋" w:eastAsia="仿宋" w:hAnsi="仿宋" w:cs="仿宋" w:hint="eastAsia"/>
      <w:color w:val="000000"/>
      <w:sz w:val="22"/>
      <w:szCs w:val="22"/>
      <w:u w:val="none"/>
    </w:rPr>
  </w:style>
  <w:style w:type="paragraph" w:customStyle="1" w:styleId="12">
    <w:name w:val="列出段落1"/>
    <w:basedOn w:val="a"/>
    <w:qFormat/>
    <w:pPr>
      <w:ind w:firstLineChars="200" w:firstLine="420"/>
    </w:pPr>
  </w:style>
  <w:style w:type="character" w:customStyle="1" w:styleId="af8">
    <w:name w:val="列出段落 字符"/>
    <w:link w:val="af7"/>
    <w:uiPriority w:val="34"/>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7441-53D0-49F6-956E-741760F8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1241</Words>
  <Characters>7077</Characters>
  <Application>Microsoft Office Word</Application>
  <DocSecurity>0</DocSecurity>
  <Lines>58</Lines>
  <Paragraphs>16</Paragraphs>
  <ScaleCrop>false</ScaleCrop>
  <Company>China</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赵赞</cp:lastModifiedBy>
  <cp:revision>31</cp:revision>
  <cp:lastPrinted>2021-12-09T01:34:00Z</cp:lastPrinted>
  <dcterms:created xsi:type="dcterms:W3CDTF">2022-09-16T01:19:00Z</dcterms:created>
  <dcterms:modified xsi:type="dcterms:W3CDTF">2023-04-11T02:44:00Z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7A5330C0050247D88F164DFBA2ED6626</vt:lpwstr>
  </property>
</Properties>
</file>