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cs="宋体"/>
          <w:bCs/>
          <w:color w:val="000000"/>
          <w:sz w:val="30"/>
          <w:szCs w:val="30"/>
        </w:rPr>
      </w:pPr>
      <w:r>
        <w:rPr>
          <w:rFonts w:hint="eastAsia" w:ascii="宋体" w:hAnsi="宋体" w:cs="宋体"/>
          <w:color w:val="000000"/>
          <w:sz w:val="30"/>
          <w:szCs w:val="30"/>
        </w:rPr>
        <w:t xml:space="preserve">1.  </w:t>
      </w:r>
      <w:r>
        <w:rPr>
          <w:rFonts w:hint="eastAsia" w:ascii="宋体" w:hAnsi="宋体" w:cs="宋体"/>
          <w:bCs/>
          <w:color w:val="000000"/>
          <w:sz w:val="30"/>
          <w:szCs w:val="30"/>
        </w:rPr>
        <w:t>项目背景</w:t>
      </w:r>
    </w:p>
    <w:tbl>
      <w:tblPr>
        <w:tblStyle w:val="17"/>
        <w:tblW w:w="8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1104"/>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项目名称</w:t>
            </w:r>
          </w:p>
        </w:tc>
        <w:tc>
          <w:tcPr>
            <w:tcW w:w="7304"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30"/>
                <w:szCs w:val="30"/>
              </w:rPr>
            </w:pPr>
            <w:r>
              <w:rPr>
                <w:rFonts w:hint="eastAsia" w:ascii="宋体" w:hAnsi="宋体" w:cs="宋体"/>
                <w:sz w:val="30"/>
                <w:szCs w:val="30"/>
              </w:rPr>
              <w:t>无陪病房患儿生活用品集中配送便民服务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用途</w:t>
            </w:r>
          </w:p>
        </w:tc>
        <w:tc>
          <w:tcPr>
            <w:tcW w:w="7304"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30"/>
                <w:szCs w:val="30"/>
              </w:rPr>
            </w:pPr>
            <w:r>
              <w:rPr>
                <w:rFonts w:hint="eastAsia" w:ascii="宋体" w:hAnsi="宋体" w:cs="宋体"/>
                <w:sz w:val="30"/>
                <w:szCs w:val="30"/>
              </w:rPr>
              <w:t>为新生儿科、重症医学科、心血管外科、普外一科病房等无陪患儿及门诊患儿所需</w:t>
            </w:r>
            <w:r>
              <w:rPr>
                <w:rFonts w:hint="eastAsia" w:ascii="宋体" w:hAnsi="宋体" w:cs="宋体"/>
                <w:sz w:val="30"/>
                <w:szCs w:val="30"/>
                <w:lang w:eastAsia="zh-CN"/>
              </w:rPr>
              <w:t>生活用品</w:t>
            </w:r>
            <w:r>
              <w:rPr>
                <w:rFonts w:hint="eastAsia" w:ascii="宋体" w:hAnsi="宋体" w:cs="宋体"/>
                <w:sz w:val="30"/>
                <w:szCs w:val="30"/>
              </w:rPr>
              <w:t>提供供货及配送服务。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30"/>
                <w:szCs w:val="30"/>
              </w:rPr>
            </w:pPr>
            <w:r>
              <w:rPr>
                <w:rFonts w:hint="eastAsia" w:ascii="宋体" w:hAnsi="宋体" w:cs="宋体"/>
                <w:sz w:val="30"/>
                <w:szCs w:val="30"/>
              </w:rPr>
              <w:t>项目要求</w:t>
            </w:r>
          </w:p>
        </w:tc>
        <w:tc>
          <w:tcPr>
            <w:tcW w:w="7304"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 w:val="30"/>
                <w:szCs w:val="30"/>
              </w:rPr>
            </w:pPr>
            <w:r>
              <w:rPr>
                <w:rFonts w:hint="eastAsia" w:ascii="宋体" w:hAnsi="宋体" w:cs="宋体"/>
                <w:sz w:val="30"/>
                <w:szCs w:val="30"/>
              </w:rPr>
              <w:t>本采购项目仅采购配送服务资质，中标人直接与患儿家属按照实际消耗的货品金额进行结算，不与本院发生经济结算。</w:t>
            </w:r>
          </w:p>
          <w:p>
            <w:pPr>
              <w:pStyle w:val="2"/>
              <w:rPr>
                <w:rFonts w:ascii="宋体" w:hAnsi="宋体" w:cs="宋体"/>
                <w:sz w:val="30"/>
                <w:szCs w:val="30"/>
              </w:rPr>
            </w:pPr>
            <w:r>
              <w:rPr>
                <w:rFonts w:hint="eastAsia" w:ascii="宋体" w:hAnsi="宋体" w:cs="宋体"/>
                <w:bCs w:val="0"/>
                <w:spacing w:val="0"/>
                <w:sz w:val="30"/>
                <w:szCs w:val="30"/>
              </w:rPr>
              <w:t>服务期限：自合同签订起一年。如乙方服务优良，在合同到期前1个月由乙方向甲方提出书面续签申请，甲方根据综合评定结果决定是否续签，但是续签最多不超过2次，总续期为24个月。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restart"/>
            <w:tcBorders>
              <w:top w:val="single" w:color="auto" w:sz="4" w:space="0"/>
              <w:left w:val="single" w:color="auto" w:sz="4" w:space="0"/>
              <w:right w:val="single" w:color="auto" w:sz="4" w:space="0"/>
            </w:tcBorders>
            <w:vAlign w:val="center"/>
          </w:tcPr>
          <w:p>
            <w:pPr>
              <w:pStyle w:val="2"/>
              <w:rPr>
                <w:rFonts w:hint="eastAsia" w:ascii="宋体" w:hAnsi="宋体" w:eastAsia="宋体" w:cs="宋体"/>
                <w:sz w:val="30"/>
                <w:szCs w:val="30"/>
                <w:lang w:eastAsia="zh-CN"/>
              </w:rPr>
            </w:pPr>
            <w:r>
              <w:rPr>
                <w:rFonts w:hint="eastAsia" w:ascii="宋体" w:hAnsi="宋体" w:cs="宋体"/>
                <w:sz w:val="30"/>
                <w:szCs w:val="30"/>
              </w:rPr>
              <w:t>配送货物清单</w:t>
            </w:r>
            <w:r>
              <w:rPr>
                <w:rFonts w:hint="eastAsia" w:ascii="宋体" w:hAnsi="宋体" w:cs="宋体"/>
                <w:sz w:val="30"/>
                <w:szCs w:val="30"/>
                <w:lang w:eastAsia="zh-CN"/>
              </w:rPr>
              <w:t>（</w:t>
            </w:r>
            <w:r>
              <w:rPr>
                <w:rFonts w:hint="eastAsia" w:ascii="宋体" w:hAnsi="宋体" w:cs="宋体"/>
                <w:sz w:val="30"/>
                <w:szCs w:val="30"/>
              </w:rPr>
              <w:t>根据实际</w:t>
            </w:r>
            <w:r>
              <w:rPr>
                <w:rFonts w:hint="eastAsia" w:ascii="宋体" w:hAnsi="宋体" w:cs="宋体"/>
                <w:sz w:val="30"/>
                <w:szCs w:val="30"/>
                <w:lang w:eastAsia="zh-CN"/>
              </w:rPr>
              <w:t>临床需求</w:t>
            </w:r>
            <w:r>
              <w:rPr>
                <w:rFonts w:hint="eastAsia" w:ascii="宋体" w:hAnsi="宋体" w:cs="宋体"/>
                <w:sz w:val="30"/>
                <w:szCs w:val="30"/>
              </w:rPr>
              <w:t>情况调整</w:t>
            </w:r>
            <w:r>
              <w:rPr>
                <w:rFonts w:hint="eastAsia" w:ascii="宋体" w:hAnsi="宋体" w:cs="宋体"/>
                <w:sz w:val="30"/>
                <w:szCs w:val="30"/>
                <w:lang w:eastAsia="zh-CN"/>
              </w:rPr>
              <w:t>）</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序号</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物品名称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rPr>
            </w:pPr>
            <w:r>
              <w:rPr>
                <w:rFonts w:hint="eastAsia" w:ascii="宋体" w:hAnsi="宋体" w:eastAsia="宋体" w:cs="宋体"/>
                <w:sz w:val="24"/>
                <w:szCs w:val="24"/>
              </w:rPr>
              <w:t>1</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好奇白金装NB码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2</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好奇白金装纸尿裤S码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3</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好奇白金装纸尿裤 中号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4</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好奇白金装纸尿裤 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5</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好奇白金装纸尿裤 特大号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6</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 xml:space="preserve">贝亲低体重儿纸尿裤 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7</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贝亲纸尿裤NB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8</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添宁ProSkin干爽舒适纸尿裤M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9</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添宁ProSkin干爽舒适纸尿裤L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rPr>
              <w:t>10</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照蓝光时使用的（ss，NB）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贝亲婴儿柔湿巾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bCs w:val="0"/>
                <w:spacing w:val="0"/>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2</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bCs w:val="0"/>
                <w:spacing w:val="0"/>
                <w:sz w:val="24"/>
                <w:szCs w:val="24"/>
              </w:rPr>
            </w:pPr>
            <w:r>
              <w:rPr>
                <w:rFonts w:hint="eastAsia" w:ascii="宋体" w:hAnsi="宋体" w:eastAsia="宋体" w:cs="宋体"/>
                <w:sz w:val="24"/>
                <w:szCs w:val="24"/>
              </w:rPr>
              <w:t>好奇超厚倍柔湿巾清爽型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kern w:val="2"/>
                <w:sz w:val="24"/>
                <w:szCs w:val="24"/>
                <w:lang w:val="en-US" w:eastAsia="zh-CN" w:bidi="ar-SA"/>
              </w:rPr>
            </w:pPr>
            <w:r>
              <w:rPr>
                <w:rFonts w:hint="eastAsia" w:ascii="宋体" w:hAnsi="宋体" w:eastAsia="宋体" w:cs="宋体"/>
                <w:sz w:val="24"/>
                <w:szCs w:val="24"/>
              </w:rPr>
              <w:t>添宁加厚级护理垫消毒级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得宝天然无香4层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维达婴儿自然无香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全棉时代一次性压缩毛巾。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3M清洗洁肤液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贝亲安抚奶嘴S码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19</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贝亲安抚奶嘴M码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235" w:type="dxa"/>
            <w:vMerge w:val="continue"/>
            <w:tcBorders>
              <w:left w:val="single" w:color="auto" w:sz="4" w:space="0"/>
              <w:bottom w:val="single" w:color="auto" w:sz="4" w:space="0"/>
              <w:right w:val="single" w:color="auto" w:sz="4" w:space="0"/>
            </w:tcBorders>
            <w:vAlign w:val="center"/>
          </w:tcPr>
          <w:p>
            <w:pPr>
              <w:pStyle w:val="2"/>
              <w:rPr>
                <w:rFonts w:ascii="宋体" w:hAnsi="宋体" w:cs="宋体"/>
                <w:bCs w:val="0"/>
                <w:spacing w:val="0"/>
                <w:sz w:val="30"/>
                <w:szCs w:val="30"/>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w:t>
            </w:r>
          </w:p>
        </w:tc>
        <w:tc>
          <w:tcPr>
            <w:tcW w:w="6200" w:type="dxa"/>
            <w:tcBorders>
              <w:top w:val="single" w:color="auto" w:sz="4" w:space="0"/>
              <w:left w:val="single" w:color="auto" w:sz="4" w:space="0"/>
              <w:bottom w:val="single" w:color="auto" w:sz="4" w:space="0"/>
              <w:right w:val="single" w:color="auto" w:sz="4" w:space="0"/>
            </w:tcBorders>
            <w:vAlign w:val="center"/>
          </w:tcPr>
          <w:p>
            <w:pPr>
              <w:widowControl/>
              <w:autoSpaceDE/>
              <w:autoSpaceDN/>
              <w:adjustRightInd/>
              <w:rPr>
                <w:rFonts w:hint="eastAsia" w:ascii="宋体" w:hAnsi="宋体" w:eastAsia="宋体" w:cs="宋体"/>
                <w:sz w:val="24"/>
                <w:szCs w:val="24"/>
              </w:rPr>
            </w:pPr>
            <w:r>
              <w:rPr>
                <w:rFonts w:hint="eastAsia" w:ascii="宋体" w:hAnsi="宋体" w:eastAsia="宋体" w:cs="宋体"/>
                <w:sz w:val="24"/>
                <w:szCs w:val="24"/>
              </w:rPr>
              <w:t>贝亲安抚奶嘴L码</w:t>
            </w:r>
          </w:p>
        </w:tc>
      </w:tr>
    </w:tbl>
    <w:p>
      <w:pPr>
        <w:snapToGrid w:val="0"/>
        <w:ind w:right="-315" w:rightChars="-150"/>
        <w:rPr>
          <w:rFonts w:hint="eastAsia" w:ascii="宋体" w:hAnsi="宋体" w:eastAsia="宋体" w:cs="宋体"/>
          <w:bCs/>
          <w:spacing w:val="10"/>
          <w:kern w:val="2"/>
          <w:sz w:val="24"/>
          <w:szCs w:val="24"/>
          <w:lang w:val="en-US" w:eastAsia="zh-CN" w:bidi="ar-SA"/>
        </w:rPr>
      </w:pPr>
    </w:p>
    <w:p>
      <w:pPr>
        <w:rPr>
          <w:rStyle w:val="20"/>
          <w:rFonts w:ascii="微软雅黑" w:hAnsi="微软雅黑" w:eastAsia="微软雅黑"/>
          <w:color w:val="000000"/>
          <w:sz w:val="24"/>
          <w:szCs w:val="27"/>
        </w:rPr>
      </w:pPr>
      <w:r>
        <w:rPr>
          <w:rStyle w:val="20"/>
          <w:rFonts w:hint="eastAsia" w:ascii="微软雅黑" w:hAnsi="微软雅黑" w:eastAsia="微软雅黑"/>
          <w:color w:val="000000"/>
          <w:sz w:val="24"/>
          <w:szCs w:val="27"/>
        </w:rPr>
        <w:t>说明：</w:t>
      </w:r>
    </w:p>
    <w:p>
      <w:pPr>
        <w:rPr>
          <w:rFonts w:hAnsi="宋体"/>
          <w:sz w:val="18"/>
          <w:szCs w:val="20"/>
        </w:rPr>
      </w:pPr>
      <w:r>
        <w:rPr>
          <w:rStyle w:val="20"/>
          <w:rFonts w:hint="eastAsia" w:ascii="微软雅黑" w:hAnsi="微软雅黑" w:eastAsia="微软雅黑"/>
          <w:color w:val="000000"/>
          <w:sz w:val="24"/>
          <w:szCs w:val="27"/>
        </w:rPr>
        <w:t>产品目录中所涉及产品品牌均为质量“相当于”要求，非指定性要求，投标人可自主选择质量相当的其他品牌产品投标。</w:t>
      </w:r>
    </w:p>
    <w:p>
      <w:pPr>
        <w:snapToGrid w:val="0"/>
        <w:ind w:right="-315" w:rightChars="-150"/>
        <w:rPr>
          <w:rFonts w:hint="eastAsia" w:ascii="宋体" w:hAnsi="宋体" w:eastAsia="宋体" w:cs="宋体"/>
          <w:bCs/>
          <w:spacing w:val="10"/>
          <w:kern w:val="2"/>
          <w:sz w:val="24"/>
          <w:szCs w:val="24"/>
          <w:lang w:val="en-US" w:eastAsia="zh-CN" w:bidi="ar-SA"/>
        </w:rPr>
      </w:pPr>
    </w:p>
    <w:p>
      <w:pPr>
        <w:snapToGrid w:val="0"/>
        <w:ind w:right="-315" w:rightChars="-150"/>
        <w:rPr>
          <w:rFonts w:hint="eastAsia" w:ascii="宋体" w:hAnsi="宋体" w:eastAsia="宋体" w:cs="宋体"/>
          <w:bCs/>
          <w:spacing w:val="10"/>
          <w:kern w:val="2"/>
          <w:sz w:val="24"/>
          <w:szCs w:val="24"/>
          <w:lang w:val="en-US" w:eastAsia="zh-CN" w:bidi="ar-SA"/>
        </w:rPr>
      </w:pPr>
      <w:bookmarkStart w:id="20" w:name="_GoBack"/>
      <w:bookmarkEnd w:id="20"/>
    </w:p>
    <w:p>
      <w:pPr>
        <w:snapToGrid w:val="0"/>
        <w:ind w:right="-315" w:rightChars="-150"/>
        <w:rPr>
          <w:rFonts w:hint="eastAsia" w:ascii="宋体" w:hAnsi="宋体" w:eastAsia="宋体" w:cs="宋体"/>
          <w:bCs/>
          <w:spacing w:val="10"/>
          <w:kern w:val="2"/>
          <w:sz w:val="24"/>
          <w:szCs w:val="24"/>
          <w:lang w:val="en-US" w:eastAsia="zh-CN" w:bidi="ar-SA"/>
        </w:rPr>
      </w:pPr>
    </w:p>
    <w:p>
      <w:pPr>
        <w:snapToGrid w:val="0"/>
        <w:ind w:right="-315" w:rightChars="-150"/>
        <w:rPr>
          <w:rFonts w:hint="eastAsia" w:ascii="宋体" w:hAnsi="宋体" w:eastAsia="宋体" w:cs="宋体"/>
          <w:b/>
          <w:bCs w:val="0"/>
          <w:spacing w:val="10"/>
          <w:kern w:val="2"/>
          <w:sz w:val="28"/>
          <w:szCs w:val="28"/>
          <w:lang w:val="en-US" w:eastAsia="zh-CN" w:bidi="ar-SA"/>
        </w:rPr>
      </w:pPr>
      <w:r>
        <w:rPr>
          <w:rFonts w:hint="eastAsia" w:ascii="宋体" w:hAnsi="宋体" w:eastAsia="宋体" w:cs="宋体"/>
          <w:b/>
          <w:bCs w:val="0"/>
          <w:spacing w:val="10"/>
          <w:kern w:val="2"/>
          <w:sz w:val="28"/>
          <w:szCs w:val="28"/>
          <w:lang w:val="en-US" w:eastAsia="zh-CN" w:bidi="ar-SA"/>
        </w:rPr>
        <w:t>评分细则：</w:t>
      </w:r>
    </w:p>
    <w:p>
      <w:pPr>
        <w:pStyle w:val="2"/>
        <w:numPr>
          <w:ilvl w:val="0"/>
          <w:numId w:val="0"/>
        </w:numPr>
        <w:rPr>
          <w:rFonts w:hint="eastAsia" w:ascii="宋体" w:hAnsi="宋体" w:eastAsia="宋体" w:cs="宋体"/>
          <w:bCs/>
          <w:spacing w:val="10"/>
          <w:kern w:val="2"/>
          <w:sz w:val="24"/>
          <w:szCs w:val="24"/>
          <w:lang w:val="en-US" w:eastAsia="zh-CN" w:bidi="ar-SA"/>
        </w:rPr>
      </w:pPr>
      <w:r>
        <w:rPr>
          <w:rFonts w:hint="eastAsia" w:ascii="宋体" w:hAnsi="宋体" w:eastAsia="宋体" w:cs="宋体"/>
          <w:b/>
          <w:bCs w:val="0"/>
          <w:spacing w:val="10"/>
          <w:kern w:val="2"/>
          <w:sz w:val="24"/>
          <w:szCs w:val="24"/>
          <w:lang w:val="en-US" w:eastAsia="zh-CN" w:bidi="ar-SA"/>
        </w:rPr>
        <w:t>价格分计算：</w:t>
      </w:r>
      <w:r>
        <w:rPr>
          <w:rFonts w:hint="eastAsia" w:ascii="宋体" w:hAnsi="宋体" w:eastAsia="宋体" w:cs="宋体"/>
          <w:bCs/>
          <w:spacing w:val="10"/>
          <w:kern w:val="2"/>
          <w:sz w:val="24"/>
          <w:szCs w:val="24"/>
          <w:lang w:val="en-US" w:eastAsia="zh-CN" w:bidi="ar-SA"/>
        </w:rPr>
        <w:t>商品销售定价不得高于京东自营或天猫旗舰店该时间段内的日常平均售价（除外促销活动）。所销售商品总平均价承诺折扣由大到小分别得</w:t>
      </w:r>
      <w:r>
        <w:rPr>
          <w:rFonts w:hint="eastAsia" w:ascii="宋体" w:hAnsi="宋体" w:cs="宋体"/>
          <w:bCs/>
          <w:spacing w:val="10"/>
          <w:kern w:val="2"/>
          <w:sz w:val="24"/>
          <w:szCs w:val="24"/>
          <w:lang w:val="en-US" w:eastAsia="zh-CN" w:bidi="ar-SA"/>
        </w:rPr>
        <w:t>25</w:t>
      </w:r>
      <w:r>
        <w:rPr>
          <w:rFonts w:hint="eastAsia" w:ascii="宋体" w:hAnsi="宋体" w:eastAsia="宋体" w:cs="宋体"/>
          <w:bCs/>
          <w:spacing w:val="10"/>
          <w:kern w:val="2"/>
          <w:sz w:val="24"/>
          <w:szCs w:val="24"/>
          <w:lang w:val="en-US" w:eastAsia="zh-CN" w:bidi="ar-SA"/>
        </w:rPr>
        <w:t>分，</w:t>
      </w:r>
      <w:r>
        <w:rPr>
          <w:rFonts w:hint="eastAsia" w:ascii="宋体" w:hAnsi="宋体" w:cs="宋体"/>
          <w:bCs/>
          <w:spacing w:val="10"/>
          <w:kern w:val="2"/>
          <w:sz w:val="24"/>
          <w:szCs w:val="24"/>
          <w:lang w:val="en-US" w:eastAsia="zh-CN" w:bidi="ar-SA"/>
        </w:rPr>
        <w:t>15</w:t>
      </w:r>
      <w:r>
        <w:rPr>
          <w:rFonts w:hint="eastAsia" w:ascii="宋体" w:hAnsi="宋体" w:eastAsia="宋体" w:cs="宋体"/>
          <w:bCs/>
          <w:spacing w:val="10"/>
          <w:kern w:val="2"/>
          <w:sz w:val="24"/>
          <w:szCs w:val="24"/>
          <w:lang w:val="en-US" w:eastAsia="zh-CN" w:bidi="ar-SA"/>
        </w:rPr>
        <w:t>分，</w:t>
      </w:r>
      <w:r>
        <w:rPr>
          <w:rFonts w:hint="eastAsia" w:ascii="宋体" w:hAnsi="宋体" w:cs="宋体"/>
          <w:bCs/>
          <w:spacing w:val="10"/>
          <w:kern w:val="2"/>
          <w:sz w:val="24"/>
          <w:szCs w:val="24"/>
          <w:lang w:val="en-US" w:eastAsia="zh-CN" w:bidi="ar-SA"/>
        </w:rPr>
        <w:t>5</w:t>
      </w:r>
      <w:r>
        <w:rPr>
          <w:rFonts w:hint="eastAsia" w:ascii="宋体" w:hAnsi="宋体" w:eastAsia="宋体" w:cs="宋体"/>
          <w:bCs/>
          <w:spacing w:val="10"/>
          <w:kern w:val="2"/>
          <w:sz w:val="24"/>
          <w:szCs w:val="24"/>
          <w:lang w:val="en-US" w:eastAsia="zh-CN" w:bidi="ar-SA"/>
        </w:rPr>
        <w:t>分。</w:t>
      </w:r>
    </w:p>
    <w:tbl>
      <w:tblPr>
        <w:tblStyle w:val="17"/>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1303"/>
        <w:gridCol w:w="720"/>
        <w:gridCol w:w="1200"/>
        <w:gridCol w:w="4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cs="宋体"/>
                <w:b/>
                <w:sz w:val="24"/>
                <w:szCs w:val="24"/>
              </w:rPr>
            </w:pPr>
            <w:r>
              <w:rPr>
                <w:rFonts w:hint="eastAsia" w:ascii="宋体" w:hAnsi="宋体" w:cs="宋体"/>
                <w:b/>
                <w:sz w:val="24"/>
                <w:szCs w:val="24"/>
              </w:rPr>
              <w:t>序号</w:t>
            </w:r>
          </w:p>
        </w:tc>
        <w:tc>
          <w:tcPr>
            <w:tcW w:w="2724" w:type="dxa"/>
            <w:gridSpan w:val="3"/>
            <w:shd w:val="clear" w:color="auto" w:fill="DBE5F1"/>
            <w:vAlign w:val="center"/>
          </w:tcPr>
          <w:p>
            <w:pPr>
              <w:spacing w:line="276" w:lineRule="auto"/>
              <w:jc w:val="center"/>
              <w:rPr>
                <w:rFonts w:ascii="宋体" w:hAnsi="宋体" w:cs="宋体"/>
                <w:b/>
                <w:sz w:val="24"/>
                <w:szCs w:val="24"/>
              </w:rPr>
            </w:pPr>
            <w:r>
              <w:rPr>
                <w:rFonts w:hint="eastAsia" w:ascii="宋体" w:hAnsi="宋体" w:cs="宋体"/>
                <w:b/>
                <w:sz w:val="24"/>
                <w:szCs w:val="24"/>
              </w:rPr>
              <w:t>评分项</w:t>
            </w:r>
          </w:p>
        </w:tc>
        <w:tc>
          <w:tcPr>
            <w:tcW w:w="5462" w:type="dxa"/>
            <w:gridSpan w:val="2"/>
            <w:shd w:val="clear" w:color="auto" w:fill="DBE5F1"/>
            <w:vAlign w:val="center"/>
          </w:tcPr>
          <w:p>
            <w:pPr>
              <w:spacing w:line="276" w:lineRule="auto"/>
              <w:jc w:val="center"/>
              <w:rPr>
                <w:rFonts w:ascii="宋体" w:hAnsi="宋体" w:cs="宋体"/>
                <w:b/>
                <w:sz w:val="24"/>
                <w:szCs w:val="24"/>
              </w:rPr>
            </w:pPr>
            <w:r>
              <w:rPr>
                <w:rFonts w:hint="eastAsia" w:ascii="宋体" w:hAnsi="宋体" w:cs="宋体"/>
                <w:b/>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724" w:type="dxa"/>
            <w:gridSpan w:val="3"/>
            <w:vAlign w:val="center"/>
          </w:tcPr>
          <w:p>
            <w:pPr>
              <w:spacing w:line="276" w:lineRule="auto"/>
              <w:jc w:val="center"/>
              <w:rPr>
                <w:rFonts w:hint="eastAsia" w:ascii="宋体" w:hAnsi="宋体" w:eastAsia="宋体" w:cs="宋体"/>
                <w:b/>
                <w:w w:val="99"/>
                <w:sz w:val="24"/>
                <w:szCs w:val="24"/>
                <w:lang w:eastAsia="zh-CN"/>
              </w:rPr>
            </w:pPr>
            <w:r>
              <w:rPr>
                <w:rFonts w:hint="eastAsia" w:ascii="宋体" w:hAnsi="宋体" w:cs="宋体"/>
                <w:b/>
                <w:w w:val="99"/>
                <w:sz w:val="24"/>
                <w:szCs w:val="24"/>
                <w:lang w:eastAsia="zh-CN"/>
              </w:rPr>
              <w:t>价格部分</w:t>
            </w:r>
          </w:p>
        </w:tc>
        <w:tc>
          <w:tcPr>
            <w:tcW w:w="5462" w:type="dxa"/>
            <w:gridSpan w:val="2"/>
            <w:vAlign w:val="center"/>
          </w:tcPr>
          <w:p>
            <w:pPr>
              <w:spacing w:line="276" w:lineRule="auto"/>
              <w:jc w:val="center"/>
              <w:rPr>
                <w:rFonts w:hint="default" w:ascii="宋体" w:hAnsi="宋体" w:eastAsia="宋体" w:cs="宋体"/>
                <w:b/>
                <w:sz w:val="24"/>
                <w:szCs w:val="24"/>
                <w:lang w:val="en-US" w:eastAsia="zh-CN"/>
              </w:rPr>
            </w:pPr>
            <w:r>
              <w:rPr>
                <w:rFonts w:hint="eastAsia" w:ascii="宋体" w:hAnsi="宋体" w:cs="宋体"/>
                <w:b/>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cs="宋体"/>
                <w:sz w:val="24"/>
                <w:szCs w:val="24"/>
              </w:rPr>
            </w:pPr>
            <w:r>
              <w:rPr>
                <w:rFonts w:hint="eastAsia" w:ascii="宋体" w:hAnsi="宋体" w:cs="宋体"/>
                <w:sz w:val="24"/>
                <w:szCs w:val="24"/>
              </w:rPr>
              <w:t>2</w:t>
            </w:r>
          </w:p>
        </w:tc>
        <w:tc>
          <w:tcPr>
            <w:tcW w:w="2724" w:type="dxa"/>
            <w:gridSpan w:val="3"/>
            <w:vAlign w:val="center"/>
          </w:tcPr>
          <w:p>
            <w:pPr>
              <w:spacing w:line="276" w:lineRule="auto"/>
              <w:jc w:val="center"/>
              <w:rPr>
                <w:rFonts w:ascii="宋体" w:hAnsi="宋体" w:cs="宋体"/>
                <w:sz w:val="24"/>
                <w:szCs w:val="24"/>
              </w:rPr>
            </w:pPr>
            <w:r>
              <w:rPr>
                <w:rFonts w:hint="eastAsia" w:ascii="宋体" w:hAnsi="宋体" w:cs="宋体"/>
                <w:b/>
                <w:w w:val="99"/>
                <w:sz w:val="24"/>
                <w:szCs w:val="24"/>
              </w:rPr>
              <w:t>技术部分</w:t>
            </w:r>
          </w:p>
        </w:tc>
        <w:tc>
          <w:tcPr>
            <w:tcW w:w="5462" w:type="dxa"/>
            <w:gridSpan w:val="2"/>
            <w:vAlign w:val="center"/>
          </w:tcPr>
          <w:p>
            <w:pPr>
              <w:spacing w:line="276" w:lineRule="auto"/>
              <w:jc w:val="center"/>
              <w:rPr>
                <w:rFonts w:ascii="宋体" w:hAnsi="宋体" w:cs="宋体"/>
                <w:sz w:val="24"/>
                <w:szCs w:val="24"/>
              </w:rPr>
            </w:pPr>
            <w:r>
              <w:rPr>
                <w:rFonts w:hint="eastAsia" w:ascii="宋体" w:hAnsi="宋体" w:cs="宋体"/>
                <w:b/>
                <w:sz w:val="24"/>
                <w:szCs w:val="24"/>
                <w:lang w:val="en-US" w:eastAsia="zh-CN"/>
              </w:rPr>
              <w:t>4</w:t>
            </w:r>
            <w:r>
              <w:rPr>
                <w:rFonts w:ascii="宋体" w:hAnsi="宋体" w:cs="宋体"/>
                <w:b/>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宋体"/>
                <w:sz w:val="24"/>
                <w:szCs w:val="24"/>
              </w:rPr>
            </w:pPr>
          </w:p>
        </w:tc>
        <w:tc>
          <w:tcPr>
            <w:tcW w:w="701" w:type="dxa"/>
          </w:tcPr>
          <w:p>
            <w:pPr>
              <w:jc w:val="center"/>
              <w:rPr>
                <w:rFonts w:ascii="宋体" w:hAnsi="宋体" w:cs="宋体"/>
                <w:sz w:val="24"/>
                <w:szCs w:val="24"/>
              </w:rPr>
            </w:pPr>
            <w:r>
              <w:rPr>
                <w:rFonts w:hint="eastAsia" w:ascii="宋体" w:hAnsi="宋体" w:cs="宋体"/>
                <w:sz w:val="24"/>
                <w:szCs w:val="24"/>
              </w:rPr>
              <w:t>序号</w:t>
            </w:r>
          </w:p>
        </w:tc>
        <w:tc>
          <w:tcPr>
            <w:tcW w:w="1303" w:type="dxa"/>
          </w:tcPr>
          <w:p>
            <w:pPr>
              <w:jc w:val="center"/>
              <w:rPr>
                <w:rFonts w:ascii="宋体" w:hAnsi="宋体" w:cs="宋体"/>
                <w:sz w:val="24"/>
                <w:szCs w:val="24"/>
              </w:rPr>
            </w:pPr>
            <w:r>
              <w:rPr>
                <w:rFonts w:hint="eastAsia" w:ascii="宋体" w:hAnsi="宋体" w:cs="宋体"/>
                <w:sz w:val="24"/>
                <w:szCs w:val="24"/>
              </w:rPr>
              <w:t>评分因素</w:t>
            </w:r>
          </w:p>
        </w:tc>
        <w:tc>
          <w:tcPr>
            <w:tcW w:w="720" w:type="dxa"/>
          </w:tcPr>
          <w:p>
            <w:pPr>
              <w:jc w:val="center"/>
              <w:rPr>
                <w:rFonts w:ascii="宋体" w:hAnsi="宋体" w:cs="宋体"/>
                <w:sz w:val="24"/>
                <w:szCs w:val="24"/>
              </w:rPr>
            </w:pPr>
            <w:r>
              <w:rPr>
                <w:rFonts w:hint="eastAsia" w:ascii="宋体" w:hAnsi="宋体" w:cs="宋体"/>
                <w:sz w:val="24"/>
                <w:szCs w:val="24"/>
              </w:rPr>
              <w:t>权重</w:t>
            </w:r>
          </w:p>
        </w:tc>
        <w:tc>
          <w:tcPr>
            <w:tcW w:w="1200" w:type="dxa"/>
          </w:tcPr>
          <w:p>
            <w:pPr>
              <w:jc w:val="center"/>
              <w:rPr>
                <w:rFonts w:ascii="宋体" w:hAnsi="宋体" w:cs="宋体"/>
                <w:sz w:val="24"/>
                <w:szCs w:val="24"/>
              </w:rPr>
            </w:pPr>
            <w:r>
              <w:rPr>
                <w:rFonts w:hint="eastAsia" w:ascii="宋体" w:hAnsi="宋体" w:cs="宋体"/>
                <w:sz w:val="24"/>
                <w:szCs w:val="24"/>
              </w:rPr>
              <w:t>评分方式</w:t>
            </w:r>
          </w:p>
        </w:tc>
        <w:tc>
          <w:tcPr>
            <w:tcW w:w="4262" w:type="dxa"/>
          </w:tcPr>
          <w:p>
            <w:pPr>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宋体"/>
                <w:sz w:val="24"/>
                <w:szCs w:val="24"/>
              </w:rPr>
            </w:pPr>
          </w:p>
        </w:tc>
        <w:tc>
          <w:tcPr>
            <w:tcW w:w="701" w:type="dxa"/>
            <w:vAlign w:val="center"/>
          </w:tcPr>
          <w:p>
            <w:pPr>
              <w:jc w:val="center"/>
              <w:rPr>
                <w:rFonts w:ascii="宋体" w:hAnsi="宋体" w:cs="宋体"/>
                <w:sz w:val="24"/>
                <w:szCs w:val="24"/>
              </w:rPr>
            </w:pPr>
            <w:r>
              <w:rPr>
                <w:rFonts w:hint="eastAsia" w:ascii="宋体" w:hAnsi="宋体" w:cs="宋体"/>
                <w:sz w:val="24"/>
                <w:szCs w:val="24"/>
              </w:rPr>
              <w:t>1</w:t>
            </w:r>
          </w:p>
        </w:tc>
        <w:tc>
          <w:tcPr>
            <w:tcW w:w="1303" w:type="dxa"/>
            <w:vAlign w:val="center"/>
          </w:tcPr>
          <w:p>
            <w:pPr>
              <w:widowControl/>
              <w:jc w:val="left"/>
              <w:rPr>
                <w:rFonts w:hint="eastAsia" w:ascii="宋体" w:hAnsi="宋体" w:cs="宋体"/>
                <w:sz w:val="24"/>
                <w:szCs w:val="24"/>
              </w:rPr>
            </w:pPr>
            <w:r>
              <w:rPr>
                <w:rFonts w:hint="eastAsia" w:ascii="宋体" w:hAnsi="宋体" w:cs="宋体"/>
                <w:sz w:val="24"/>
                <w:szCs w:val="24"/>
              </w:rPr>
              <w:t>实施方案</w:t>
            </w:r>
          </w:p>
        </w:tc>
        <w:tc>
          <w:tcPr>
            <w:tcW w:w="720" w:type="dxa"/>
            <w:vAlign w:val="center"/>
          </w:tcPr>
          <w:p>
            <w:pPr>
              <w:widowControl/>
              <w:jc w:val="left"/>
              <w:rPr>
                <w:rFonts w:hint="eastAsia" w:ascii="宋体" w:hAnsi="宋体" w:cs="宋体"/>
                <w:sz w:val="24"/>
                <w:szCs w:val="24"/>
              </w:rPr>
            </w:pPr>
            <w:r>
              <w:rPr>
                <w:rFonts w:hint="eastAsia" w:ascii="宋体" w:hAnsi="宋体" w:cs="宋体"/>
                <w:sz w:val="24"/>
                <w:szCs w:val="24"/>
              </w:rPr>
              <w:t>15</w:t>
            </w:r>
          </w:p>
        </w:tc>
        <w:tc>
          <w:tcPr>
            <w:tcW w:w="1200" w:type="dxa"/>
            <w:vAlign w:val="center"/>
          </w:tcPr>
          <w:p>
            <w:pPr>
              <w:spacing w:line="360" w:lineRule="auto"/>
              <w:jc w:val="center"/>
              <w:rPr>
                <w:rFonts w:ascii="宋体" w:hAnsi="宋体" w:cs="宋体"/>
                <w:sz w:val="24"/>
                <w:szCs w:val="24"/>
              </w:rPr>
            </w:pPr>
            <w:r>
              <w:rPr>
                <w:rFonts w:hint="eastAsia" w:ascii="宋体" w:hAnsi="宋体" w:cs="宋体"/>
                <w:sz w:val="24"/>
                <w:szCs w:val="24"/>
              </w:rPr>
              <w:t>专家打分</w:t>
            </w:r>
          </w:p>
        </w:tc>
        <w:tc>
          <w:tcPr>
            <w:tcW w:w="4262" w:type="dxa"/>
            <w:vAlign w:val="center"/>
          </w:tcPr>
          <w:p>
            <w:pPr>
              <w:widowControl/>
              <w:jc w:val="left"/>
              <w:rPr>
                <w:rFonts w:hint="eastAsia" w:ascii="宋体" w:hAnsi="宋体" w:cs="宋体"/>
                <w:sz w:val="24"/>
                <w:szCs w:val="24"/>
              </w:rPr>
            </w:pPr>
            <w:r>
              <w:rPr>
                <w:rFonts w:hint="eastAsia" w:ascii="宋体" w:hAnsi="宋体" w:cs="宋体"/>
                <w:sz w:val="24"/>
                <w:szCs w:val="24"/>
              </w:rPr>
              <w:t>护理纸类用品配套服务，须根据招标人要求，针对医院目标人群的特点和需求，制订合理的配套服务方案。 方案包括：经营范围，服务规范，进货渠道，医院特殊经营方案，支付方式及应急预案，销售食品安全管理制度(提供详细制度，应急方案等)</w:t>
            </w:r>
          </w:p>
          <w:p>
            <w:pPr>
              <w:widowControl/>
              <w:jc w:val="left"/>
              <w:rPr>
                <w:rFonts w:ascii="宋体" w:hAnsi="宋体" w:cs="宋体"/>
                <w:sz w:val="24"/>
                <w:szCs w:val="24"/>
              </w:rPr>
            </w:pPr>
            <w:r>
              <w:rPr>
                <w:rFonts w:hint="eastAsia" w:ascii="宋体" w:hAnsi="宋体" w:cs="宋体"/>
                <w:sz w:val="24"/>
                <w:szCs w:val="24"/>
              </w:rPr>
              <w:t>根据招标文件的要求进行横向比较，分档评分：优得15分；良得8分；中得4分；差得0分。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554" w:type="dxa"/>
            <w:vMerge w:val="continue"/>
            <w:vAlign w:val="center"/>
          </w:tcPr>
          <w:p>
            <w:pPr>
              <w:widowControl/>
              <w:spacing w:line="300" w:lineRule="atLeast"/>
              <w:jc w:val="center"/>
              <w:rPr>
                <w:rFonts w:ascii="宋体" w:hAnsi="宋体" w:cs="宋体"/>
                <w:sz w:val="24"/>
                <w:szCs w:val="24"/>
              </w:rPr>
            </w:pPr>
          </w:p>
        </w:tc>
        <w:tc>
          <w:tcPr>
            <w:tcW w:w="701" w:type="dxa"/>
            <w:vAlign w:val="center"/>
          </w:tcPr>
          <w:p>
            <w:pPr>
              <w:jc w:val="center"/>
              <w:rPr>
                <w:rFonts w:ascii="宋体" w:hAnsi="宋体" w:cs="宋体"/>
                <w:sz w:val="24"/>
                <w:szCs w:val="24"/>
              </w:rPr>
            </w:pPr>
            <w:r>
              <w:rPr>
                <w:rFonts w:hint="eastAsia" w:ascii="宋体" w:hAnsi="宋体" w:cs="宋体"/>
                <w:sz w:val="24"/>
                <w:szCs w:val="24"/>
              </w:rPr>
              <w:t>2</w:t>
            </w:r>
          </w:p>
        </w:tc>
        <w:tc>
          <w:tcPr>
            <w:tcW w:w="1303" w:type="dxa"/>
            <w:vAlign w:val="center"/>
          </w:tcPr>
          <w:p>
            <w:pPr>
              <w:widowControl/>
              <w:jc w:val="left"/>
              <w:rPr>
                <w:rFonts w:hint="eastAsia" w:ascii="宋体" w:hAnsi="宋体" w:cs="宋体"/>
                <w:sz w:val="24"/>
                <w:szCs w:val="24"/>
              </w:rPr>
            </w:pPr>
            <w:r>
              <w:rPr>
                <w:rFonts w:hint="eastAsia" w:ascii="宋体" w:hAnsi="宋体" w:cs="宋体"/>
                <w:sz w:val="24"/>
                <w:szCs w:val="24"/>
              </w:rPr>
              <w:t>配送服务</w:t>
            </w:r>
          </w:p>
        </w:tc>
        <w:tc>
          <w:tcPr>
            <w:tcW w:w="720" w:type="dxa"/>
            <w:vAlign w:val="center"/>
          </w:tcPr>
          <w:p>
            <w:pPr>
              <w:widowControl/>
              <w:jc w:val="left"/>
              <w:rPr>
                <w:rFonts w:hint="eastAsia" w:ascii="宋体" w:hAnsi="宋体" w:cs="宋体"/>
                <w:sz w:val="24"/>
                <w:szCs w:val="24"/>
                <w:lang w:eastAsia="zh-CN"/>
              </w:rPr>
            </w:pPr>
            <w:r>
              <w:rPr>
                <w:rFonts w:hint="eastAsia" w:ascii="宋体" w:hAnsi="宋体" w:cs="宋体"/>
                <w:sz w:val="24"/>
                <w:szCs w:val="24"/>
              </w:rPr>
              <w:t>20</w:t>
            </w:r>
          </w:p>
        </w:tc>
        <w:tc>
          <w:tcPr>
            <w:tcW w:w="1200" w:type="dxa"/>
            <w:vAlign w:val="center"/>
          </w:tcPr>
          <w:p>
            <w:pPr>
              <w:spacing w:line="360" w:lineRule="auto"/>
              <w:jc w:val="center"/>
              <w:rPr>
                <w:rFonts w:ascii="宋体" w:hAnsi="宋体" w:cs="宋体"/>
                <w:sz w:val="24"/>
                <w:szCs w:val="24"/>
              </w:rPr>
            </w:pPr>
            <w:r>
              <w:rPr>
                <w:rFonts w:hint="eastAsia" w:ascii="宋体" w:hAnsi="宋体" w:cs="宋体"/>
                <w:sz w:val="24"/>
                <w:szCs w:val="24"/>
              </w:rPr>
              <w:t>专家打分</w:t>
            </w:r>
          </w:p>
        </w:tc>
        <w:tc>
          <w:tcPr>
            <w:tcW w:w="4262" w:type="dxa"/>
            <w:vAlign w:val="center"/>
          </w:tcPr>
          <w:p>
            <w:pPr>
              <w:widowControl/>
              <w:jc w:val="left"/>
              <w:rPr>
                <w:rFonts w:hint="eastAsia" w:ascii="宋体" w:hAnsi="宋体" w:cs="宋体"/>
                <w:sz w:val="24"/>
                <w:szCs w:val="24"/>
              </w:rPr>
            </w:pPr>
            <w:r>
              <w:rPr>
                <w:rFonts w:hAnsi="宋体"/>
                <w:sz w:val="18"/>
                <w:szCs w:val="18"/>
              </w:rPr>
              <w:t>1</w:t>
            </w:r>
            <w:r>
              <w:rPr>
                <w:rFonts w:hint="eastAsia" w:hAnsi="宋体"/>
                <w:sz w:val="18"/>
                <w:szCs w:val="18"/>
              </w:rPr>
              <w:t>、</w:t>
            </w:r>
            <w:r>
              <w:rPr>
                <w:rFonts w:hint="eastAsia" w:ascii="宋体" w:hAnsi="宋体" w:cs="宋体"/>
                <w:sz w:val="24"/>
                <w:szCs w:val="24"/>
              </w:rPr>
              <w:t>在儿童医院周边200米范围有服务网点的得10分</w:t>
            </w:r>
          </w:p>
          <w:p>
            <w:pPr>
              <w:widowControl/>
              <w:jc w:val="left"/>
              <w:rPr>
                <w:rFonts w:hint="eastAsia" w:ascii="宋体" w:hAnsi="宋体" w:cs="宋体"/>
                <w:sz w:val="24"/>
                <w:szCs w:val="24"/>
              </w:rPr>
            </w:pPr>
            <w:r>
              <w:rPr>
                <w:rFonts w:hint="eastAsia" w:ascii="宋体" w:hAnsi="宋体" w:cs="宋体"/>
                <w:sz w:val="24"/>
                <w:szCs w:val="24"/>
              </w:rPr>
              <w:t>2、能提供24小时配送服务的得5分</w:t>
            </w:r>
          </w:p>
          <w:p>
            <w:pPr>
              <w:widowControl/>
              <w:jc w:val="left"/>
              <w:rPr>
                <w:rFonts w:ascii="宋体" w:hAnsi="宋体" w:cs="宋体"/>
                <w:sz w:val="24"/>
                <w:szCs w:val="24"/>
                <w:lang w:val="zh-CN"/>
              </w:rPr>
            </w:pPr>
            <w:r>
              <w:rPr>
                <w:rFonts w:hint="eastAsia" w:ascii="宋体" w:hAnsi="宋体" w:cs="宋体"/>
                <w:sz w:val="24"/>
                <w:szCs w:val="24"/>
              </w:rPr>
              <w:t>3、能保证30分内送达得5分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3</w:t>
            </w:r>
          </w:p>
        </w:tc>
        <w:tc>
          <w:tcPr>
            <w:tcW w:w="1303" w:type="dxa"/>
            <w:vAlign w:val="center"/>
          </w:tcPr>
          <w:p>
            <w:pPr>
              <w:widowControl/>
              <w:jc w:val="left"/>
              <w:rPr>
                <w:rFonts w:hint="eastAsia" w:ascii="宋体" w:hAnsi="宋体" w:cs="宋体"/>
                <w:sz w:val="24"/>
                <w:szCs w:val="24"/>
                <w:lang w:eastAsia="zh-CN"/>
              </w:rPr>
            </w:pPr>
            <w:r>
              <w:rPr>
                <w:rFonts w:hint="eastAsia" w:ascii="宋体" w:hAnsi="宋体" w:cs="宋体"/>
                <w:sz w:val="24"/>
                <w:szCs w:val="24"/>
              </w:rPr>
              <w:t>技术规格偏离情况</w:t>
            </w:r>
          </w:p>
        </w:tc>
        <w:tc>
          <w:tcPr>
            <w:tcW w:w="720" w:type="dxa"/>
            <w:vAlign w:val="center"/>
          </w:tcPr>
          <w:p>
            <w:pPr>
              <w:widowControl/>
              <w:jc w:val="left"/>
              <w:rPr>
                <w:rFonts w:hint="eastAsia" w:ascii="宋体" w:hAnsi="宋体" w:cs="宋体"/>
                <w:sz w:val="24"/>
                <w:szCs w:val="24"/>
              </w:rPr>
            </w:pPr>
            <w:r>
              <w:rPr>
                <w:rFonts w:hint="eastAsia" w:ascii="宋体" w:hAnsi="宋体" w:cs="宋体"/>
                <w:sz w:val="24"/>
                <w:szCs w:val="24"/>
              </w:rPr>
              <w:t>5</w:t>
            </w:r>
          </w:p>
        </w:tc>
        <w:tc>
          <w:tcPr>
            <w:tcW w:w="1200" w:type="dxa"/>
            <w:vAlign w:val="center"/>
          </w:tcPr>
          <w:p>
            <w:pPr>
              <w:spacing w:line="360" w:lineRule="auto"/>
              <w:jc w:val="center"/>
              <w:rPr>
                <w:rFonts w:ascii="宋体" w:hAnsi="宋体" w:cs="宋体"/>
                <w:sz w:val="24"/>
                <w:szCs w:val="24"/>
              </w:rPr>
            </w:pPr>
            <w:r>
              <w:rPr>
                <w:rFonts w:hint="eastAsia" w:ascii="宋体" w:hAnsi="宋体" w:cs="宋体"/>
                <w:sz w:val="24"/>
                <w:szCs w:val="24"/>
              </w:rPr>
              <w:t>专家打分</w:t>
            </w:r>
          </w:p>
        </w:tc>
        <w:tc>
          <w:tcPr>
            <w:tcW w:w="4262" w:type="dxa"/>
            <w:vAlign w:val="center"/>
          </w:tcPr>
          <w:p>
            <w:pPr>
              <w:rPr>
                <w:rFonts w:ascii="宋体" w:hAnsi="宋体" w:cs="宋体"/>
                <w:sz w:val="24"/>
                <w:szCs w:val="24"/>
              </w:rPr>
            </w:pPr>
            <w:r>
              <w:rPr>
                <w:rFonts w:hint="eastAsia" w:ascii="宋体" w:hAnsi="宋体" w:cs="宋体"/>
                <w:sz w:val="24"/>
                <w:szCs w:val="24"/>
              </w:rPr>
              <w:t>根据具体技术要求参数响应情况进行打分，各项技术参数指标及要求全部满足的得5分。标“▲”条款每负偏离一项扣4分，其他普通条款每负偏离一项扣2分，分数扣完为止。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cs="宋体"/>
                <w:sz w:val="24"/>
                <w:szCs w:val="24"/>
              </w:rPr>
            </w:pPr>
            <w:r>
              <w:rPr>
                <w:rFonts w:hint="eastAsia" w:ascii="宋体" w:hAnsi="宋体" w:cs="宋体"/>
                <w:sz w:val="24"/>
                <w:szCs w:val="24"/>
              </w:rPr>
              <w:t>3</w:t>
            </w:r>
          </w:p>
        </w:tc>
        <w:tc>
          <w:tcPr>
            <w:tcW w:w="2724" w:type="dxa"/>
            <w:gridSpan w:val="3"/>
          </w:tcPr>
          <w:p>
            <w:pPr>
              <w:jc w:val="center"/>
              <w:rPr>
                <w:rFonts w:ascii="宋体" w:hAnsi="宋体" w:cs="宋体"/>
                <w:sz w:val="24"/>
                <w:szCs w:val="24"/>
              </w:rPr>
            </w:pPr>
            <w:r>
              <w:rPr>
                <w:rFonts w:hint="eastAsia" w:ascii="宋体" w:hAnsi="宋体" w:cs="宋体"/>
                <w:b/>
                <w:sz w:val="24"/>
                <w:szCs w:val="24"/>
              </w:rPr>
              <w:t>商务部分</w:t>
            </w:r>
          </w:p>
        </w:tc>
        <w:tc>
          <w:tcPr>
            <w:tcW w:w="5462" w:type="dxa"/>
            <w:gridSpan w:val="2"/>
          </w:tcPr>
          <w:p>
            <w:pPr>
              <w:jc w:val="center"/>
              <w:rPr>
                <w:rFonts w:hint="eastAsia" w:ascii="宋体" w:hAnsi="宋体" w:eastAsia="宋体" w:cs="宋体"/>
                <w:bCs/>
                <w:sz w:val="24"/>
                <w:szCs w:val="24"/>
                <w:lang w:eastAsia="zh-CN"/>
              </w:rPr>
            </w:pPr>
            <w:r>
              <w:rPr>
                <w:rFonts w:ascii="宋体" w:hAnsi="宋体" w:cs="宋体"/>
                <w:b/>
                <w:sz w:val="24"/>
                <w:szCs w:val="24"/>
              </w:rPr>
              <w:t>3</w:t>
            </w:r>
            <w:r>
              <w:rPr>
                <w:rFonts w:hint="eastAsia" w:ascii="宋体" w:hAnsi="宋体" w:cs="宋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tcPr>
          <w:p>
            <w:pPr>
              <w:jc w:val="center"/>
              <w:rPr>
                <w:rFonts w:ascii="宋体" w:hAnsi="宋体" w:cs="宋体"/>
                <w:sz w:val="24"/>
                <w:szCs w:val="24"/>
              </w:rPr>
            </w:pPr>
            <w:r>
              <w:rPr>
                <w:rFonts w:hint="eastAsia" w:ascii="宋体" w:hAnsi="宋体" w:cs="宋体"/>
                <w:sz w:val="24"/>
                <w:szCs w:val="24"/>
              </w:rPr>
              <w:t>序号</w:t>
            </w:r>
          </w:p>
        </w:tc>
        <w:tc>
          <w:tcPr>
            <w:tcW w:w="1303" w:type="dxa"/>
          </w:tcPr>
          <w:p>
            <w:pPr>
              <w:jc w:val="center"/>
              <w:rPr>
                <w:rFonts w:ascii="宋体" w:hAnsi="宋体" w:cs="宋体"/>
                <w:bCs/>
                <w:sz w:val="24"/>
                <w:szCs w:val="24"/>
              </w:rPr>
            </w:pPr>
            <w:r>
              <w:rPr>
                <w:rFonts w:hint="eastAsia" w:ascii="宋体" w:hAnsi="宋体" w:cs="宋体"/>
                <w:sz w:val="24"/>
                <w:szCs w:val="24"/>
              </w:rPr>
              <w:t>评分因素</w:t>
            </w:r>
          </w:p>
        </w:tc>
        <w:tc>
          <w:tcPr>
            <w:tcW w:w="720" w:type="dxa"/>
          </w:tcPr>
          <w:p>
            <w:pPr>
              <w:jc w:val="center"/>
              <w:rPr>
                <w:rFonts w:ascii="宋体" w:hAnsi="宋体" w:cs="宋体"/>
                <w:sz w:val="24"/>
                <w:szCs w:val="24"/>
              </w:rPr>
            </w:pPr>
            <w:r>
              <w:rPr>
                <w:rFonts w:hint="eastAsia" w:ascii="宋体" w:hAnsi="宋体" w:cs="宋体"/>
                <w:sz w:val="24"/>
                <w:szCs w:val="24"/>
              </w:rPr>
              <w:t>权重</w:t>
            </w:r>
          </w:p>
        </w:tc>
        <w:tc>
          <w:tcPr>
            <w:tcW w:w="1200" w:type="dxa"/>
          </w:tcPr>
          <w:p>
            <w:pPr>
              <w:jc w:val="center"/>
              <w:rPr>
                <w:rFonts w:ascii="宋体" w:hAnsi="宋体" w:cs="宋体"/>
                <w:sz w:val="24"/>
                <w:szCs w:val="24"/>
              </w:rPr>
            </w:pPr>
            <w:r>
              <w:rPr>
                <w:rFonts w:hint="eastAsia" w:ascii="宋体" w:hAnsi="宋体" w:cs="宋体"/>
                <w:sz w:val="24"/>
                <w:szCs w:val="24"/>
              </w:rPr>
              <w:t>评分方式</w:t>
            </w:r>
          </w:p>
        </w:tc>
        <w:tc>
          <w:tcPr>
            <w:tcW w:w="4262" w:type="dxa"/>
          </w:tcPr>
          <w:p>
            <w:pPr>
              <w:jc w:val="center"/>
              <w:rPr>
                <w:rFonts w:ascii="宋体" w:hAnsi="宋体" w:cs="宋体"/>
                <w:bCs/>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vAlign w:val="center"/>
          </w:tcPr>
          <w:p>
            <w:pPr>
              <w:rPr>
                <w:rFonts w:hint="eastAsia" w:ascii="宋体" w:hAnsi="宋体" w:cs="宋体"/>
                <w:sz w:val="24"/>
                <w:szCs w:val="24"/>
              </w:rPr>
            </w:pPr>
            <w:r>
              <w:rPr>
                <w:rFonts w:hint="eastAsia" w:ascii="宋体" w:hAnsi="宋体" w:cs="宋体"/>
                <w:sz w:val="24"/>
                <w:szCs w:val="24"/>
              </w:rPr>
              <w:t>1</w:t>
            </w:r>
          </w:p>
        </w:tc>
        <w:tc>
          <w:tcPr>
            <w:tcW w:w="1303" w:type="dxa"/>
            <w:vAlign w:val="center"/>
          </w:tcPr>
          <w:p>
            <w:pPr>
              <w:rPr>
                <w:rFonts w:hint="eastAsia" w:ascii="宋体" w:hAnsi="宋体" w:cs="宋体"/>
                <w:sz w:val="24"/>
                <w:szCs w:val="24"/>
              </w:rPr>
            </w:pPr>
            <w:r>
              <w:rPr>
                <w:rFonts w:hint="eastAsia" w:ascii="宋体" w:hAnsi="宋体" w:cs="宋体"/>
                <w:sz w:val="24"/>
                <w:szCs w:val="24"/>
              </w:rPr>
              <w:t>品牌服务经验</w:t>
            </w:r>
          </w:p>
        </w:tc>
        <w:tc>
          <w:tcPr>
            <w:tcW w:w="720" w:type="dxa"/>
            <w:vAlign w:val="center"/>
          </w:tcPr>
          <w:p>
            <w:pPr>
              <w:jc w:val="center"/>
              <w:rPr>
                <w:rFonts w:ascii="宋体" w:hAnsi="宋体" w:cs="宋体"/>
                <w:sz w:val="24"/>
                <w:szCs w:val="24"/>
              </w:rPr>
            </w:pPr>
            <w:r>
              <w:rPr>
                <w:rFonts w:hint="eastAsia"/>
                <w:sz w:val="18"/>
                <w:szCs w:val="18"/>
              </w:rPr>
              <w:t>1</w:t>
            </w:r>
            <w:r>
              <w:rPr>
                <w:sz w:val="18"/>
                <w:szCs w:val="18"/>
              </w:rPr>
              <w:t>5</w:t>
            </w:r>
          </w:p>
        </w:tc>
        <w:tc>
          <w:tcPr>
            <w:tcW w:w="1200" w:type="dxa"/>
            <w:vAlign w:val="center"/>
          </w:tcPr>
          <w:p>
            <w:pPr>
              <w:jc w:val="center"/>
              <w:rPr>
                <w:rFonts w:ascii="宋体" w:hAnsi="宋体" w:cs="宋体"/>
                <w:sz w:val="24"/>
                <w:szCs w:val="24"/>
              </w:rPr>
            </w:pPr>
            <w:r>
              <w:rPr>
                <w:rFonts w:hint="eastAsia" w:ascii="宋体" w:hAnsi="宋体" w:cs="宋体"/>
                <w:sz w:val="24"/>
                <w:szCs w:val="24"/>
              </w:rPr>
              <w:t>专家打分</w:t>
            </w:r>
          </w:p>
        </w:tc>
        <w:tc>
          <w:tcPr>
            <w:tcW w:w="4262" w:type="dxa"/>
            <w:vAlign w:val="center"/>
          </w:tcPr>
          <w:p>
            <w:pPr>
              <w:rPr>
                <w:rFonts w:hint="eastAsia" w:ascii="宋体" w:hAnsi="宋体" w:cs="宋体"/>
                <w:sz w:val="24"/>
                <w:szCs w:val="24"/>
              </w:rPr>
            </w:pPr>
            <w:r>
              <w:rPr>
                <w:rFonts w:hint="eastAsia" w:ascii="宋体" w:hAnsi="宋体" w:cs="宋体"/>
                <w:sz w:val="24"/>
                <w:szCs w:val="24"/>
              </w:rPr>
              <w:t>1、投标人有为三级公立医院提供配套服务经验，每提供一项服务得5分，本项最高15分。以上案例要求投标人提供营业执照或委托书予以证明，未提供或存在伪造行为，不得分。文件的真实性由评委现场决定。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vAlign w:val="center"/>
          </w:tcPr>
          <w:p>
            <w:pPr>
              <w:rPr>
                <w:rFonts w:hint="eastAsia" w:ascii="宋体" w:hAnsi="宋体" w:cs="宋体"/>
                <w:sz w:val="24"/>
                <w:szCs w:val="24"/>
              </w:rPr>
            </w:pPr>
            <w:r>
              <w:rPr>
                <w:rFonts w:hint="eastAsia" w:ascii="宋体" w:hAnsi="宋体" w:cs="宋体"/>
                <w:sz w:val="24"/>
                <w:szCs w:val="24"/>
              </w:rPr>
              <w:t>2</w:t>
            </w:r>
          </w:p>
        </w:tc>
        <w:tc>
          <w:tcPr>
            <w:tcW w:w="1303" w:type="dxa"/>
            <w:vAlign w:val="center"/>
          </w:tcPr>
          <w:p>
            <w:pPr>
              <w:rPr>
                <w:rFonts w:hint="eastAsia" w:ascii="宋体" w:hAnsi="宋体" w:cs="宋体"/>
                <w:sz w:val="24"/>
                <w:szCs w:val="24"/>
              </w:rPr>
            </w:pPr>
            <w:r>
              <w:rPr>
                <w:rFonts w:hint="eastAsia" w:ascii="宋体" w:hAnsi="宋体" w:cs="宋体"/>
                <w:sz w:val="24"/>
                <w:szCs w:val="24"/>
              </w:rPr>
              <w:t>疫情防控</w:t>
            </w:r>
          </w:p>
        </w:tc>
        <w:tc>
          <w:tcPr>
            <w:tcW w:w="720" w:type="dxa"/>
            <w:vAlign w:val="center"/>
          </w:tcPr>
          <w:p>
            <w:pPr>
              <w:jc w:val="center"/>
              <w:rPr>
                <w:rFonts w:ascii="宋体" w:hAnsi="宋体" w:cs="宋体"/>
                <w:sz w:val="24"/>
                <w:szCs w:val="24"/>
              </w:rPr>
            </w:pPr>
            <w:r>
              <w:rPr>
                <w:rFonts w:hint="eastAsia"/>
                <w:sz w:val="18"/>
                <w:szCs w:val="18"/>
              </w:rPr>
              <w:t>1</w:t>
            </w:r>
            <w:r>
              <w:rPr>
                <w:sz w:val="18"/>
                <w:szCs w:val="18"/>
              </w:rPr>
              <w:t>5</w:t>
            </w:r>
          </w:p>
        </w:tc>
        <w:tc>
          <w:tcPr>
            <w:tcW w:w="1200" w:type="dxa"/>
            <w:vAlign w:val="center"/>
          </w:tcPr>
          <w:p>
            <w:pPr>
              <w:jc w:val="center"/>
              <w:rPr>
                <w:rFonts w:ascii="宋体" w:hAnsi="宋体" w:cs="宋体"/>
                <w:sz w:val="24"/>
                <w:szCs w:val="24"/>
              </w:rPr>
            </w:pPr>
            <w:r>
              <w:rPr>
                <w:rFonts w:hint="eastAsia" w:ascii="宋体" w:hAnsi="宋体" w:cs="宋体"/>
                <w:sz w:val="24"/>
                <w:szCs w:val="24"/>
              </w:rPr>
              <w:t>专家打分</w:t>
            </w:r>
          </w:p>
        </w:tc>
        <w:tc>
          <w:tcPr>
            <w:tcW w:w="4262" w:type="dxa"/>
            <w:vAlign w:val="center"/>
          </w:tcPr>
          <w:p>
            <w:pPr>
              <w:rPr>
                <w:rFonts w:hint="eastAsia" w:ascii="宋体" w:hAnsi="宋体" w:cs="宋体"/>
                <w:sz w:val="24"/>
                <w:szCs w:val="24"/>
              </w:rPr>
            </w:pPr>
            <w:r>
              <w:rPr>
                <w:rFonts w:hint="eastAsia" w:ascii="宋体" w:hAnsi="宋体" w:cs="宋体"/>
                <w:sz w:val="24"/>
                <w:szCs w:val="24"/>
              </w:rPr>
              <w:t>投标人在疫情防控中有进行慈善爱心捐赠的得5分，对儿童医院直接捐赠的再加10分。证明文件：需提供项目公示日期之前有关单位出具的捐赠证书或感谢信复印件加盖公章，原件备查，不提供或提供不齐全或无法辩别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cs="宋体"/>
                <w:sz w:val="24"/>
                <w:szCs w:val="24"/>
              </w:rPr>
            </w:pPr>
            <w:r>
              <w:rPr>
                <w:rFonts w:hint="eastAsia" w:ascii="宋体" w:hAnsi="宋体" w:cs="宋体"/>
                <w:sz w:val="24"/>
                <w:szCs w:val="24"/>
              </w:rPr>
              <w:t>4</w:t>
            </w:r>
          </w:p>
        </w:tc>
        <w:tc>
          <w:tcPr>
            <w:tcW w:w="3924" w:type="dxa"/>
            <w:gridSpan w:val="4"/>
          </w:tcPr>
          <w:p>
            <w:pPr>
              <w:jc w:val="center"/>
              <w:rPr>
                <w:rFonts w:ascii="宋体" w:hAnsi="宋体" w:cs="宋体"/>
                <w:sz w:val="24"/>
                <w:szCs w:val="24"/>
              </w:rPr>
            </w:pPr>
            <w:r>
              <w:rPr>
                <w:rFonts w:hint="eastAsia" w:ascii="宋体" w:hAnsi="宋体" w:cs="宋体"/>
                <w:b/>
                <w:sz w:val="24"/>
                <w:szCs w:val="24"/>
              </w:rPr>
              <w:t>诚信情况</w:t>
            </w:r>
          </w:p>
        </w:tc>
        <w:tc>
          <w:tcPr>
            <w:tcW w:w="4262" w:type="dxa"/>
            <w:vAlign w:val="center"/>
          </w:tcPr>
          <w:p>
            <w:pPr>
              <w:widowControl/>
              <w:spacing w:line="120" w:lineRule="atLeast"/>
              <w:jc w:val="center"/>
              <w:rPr>
                <w:rFonts w:ascii="宋体" w:hAnsi="宋体" w:cs="宋体"/>
                <w:sz w:val="24"/>
                <w:szCs w:val="24"/>
                <w:highlight w:val="green"/>
              </w:rPr>
            </w:pPr>
            <w:r>
              <w:rPr>
                <w:rFonts w:hint="eastAsia" w:ascii="宋体" w:hAnsi="宋体" w:cs="宋体"/>
                <w:b/>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tcPr>
          <w:p>
            <w:pPr>
              <w:jc w:val="center"/>
              <w:rPr>
                <w:rFonts w:ascii="宋体" w:hAnsi="宋体" w:cs="宋体"/>
                <w:b/>
                <w:sz w:val="24"/>
                <w:szCs w:val="24"/>
              </w:rPr>
            </w:pPr>
            <w:r>
              <w:rPr>
                <w:rFonts w:hint="eastAsia" w:ascii="宋体" w:hAnsi="宋体" w:cs="宋体"/>
                <w:sz w:val="24"/>
                <w:szCs w:val="24"/>
              </w:rPr>
              <w:t>序号</w:t>
            </w:r>
          </w:p>
        </w:tc>
        <w:tc>
          <w:tcPr>
            <w:tcW w:w="1303" w:type="dxa"/>
          </w:tcPr>
          <w:p>
            <w:pPr>
              <w:jc w:val="center"/>
              <w:rPr>
                <w:rFonts w:ascii="宋体" w:hAnsi="宋体" w:cs="宋体"/>
                <w:b/>
                <w:sz w:val="24"/>
                <w:szCs w:val="24"/>
              </w:rPr>
            </w:pPr>
            <w:r>
              <w:rPr>
                <w:rFonts w:hint="eastAsia" w:ascii="宋体" w:hAnsi="宋体" w:cs="宋体"/>
                <w:sz w:val="24"/>
                <w:szCs w:val="24"/>
              </w:rPr>
              <w:t>评分因素</w:t>
            </w:r>
          </w:p>
        </w:tc>
        <w:tc>
          <w:tcPr>
            <w:tcW w:w="720" w:type="dxa"/>
          </w:tcPr>
          <w:p>
            <w:pPr>
              <w:jc w:val="center"/>
              <w:rPr>
                <w:rFonts w:ascii="宋体" w:hAnsi="宋体" w:cs="宋体"/>
                <w:sz w:val="24"/>
                <w:szCs w:val="24"/>
              </w:rPr>
            </w:pPr>
            <w:r>
              <w:rPr>
                <w:rFonts w:hint="eastAsia" w:ascii="宋体" w:hAnsi="宋体" w:cs="宋体"/>
                <w:sz w:val="24"/>
                <w:szCs w:val="24"/>
              </w:rPr>
              <w:t>权重</w:t>
            </w:r>
          </w:p>
        </w:tc>
        <w:tc>
          <w:tcPr>
            <w:tcW w:w="1200" w:type="dxa"/>
          </w:tcPr>
          <w:p>
            <w:pPr>
              <w:jc w:val="center"/>
              <w:rPr>
                <w:rFonts w:ascii="宋体" w:hAnsi="宋体" w:cs="宋体"/>
                <w:sz w:val="24"/>
                <w:szCs w:val="24"/>
              </w:rPr>
            </w:pPr>
            <w:r>
              <w:rPr>
                <w:rFonts w:hint="eastAsia" w:ascii="宋体" w:hAnsi="宋体" w:cs="宋体"/>
                <w:sz w:val="24"/>
                <w:szCs w:val="24"/>
              </w:rPr>
              <w:t>评分方式</w:t>
            </w:r>
          </w:p>
        </w:tc>
        <w:tc>
          <w:tcPr>
            <w:tcW w:w="4262" w:type="dxa"/>
          </w:tcPr>
          <w:p>
            <w:pPr>
              <w:jc w:val="center"/>
              <w:rPr>
                <w:rFonts w:ascii="宋体" w:hAnsi="宋体" w:cs="宋体"/>
                <w:sz w:val="24"/>
                <w:szCs w:val="24"/>
                <w:highlight w:val="green"/>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cs="宋体"/>
                <w:sz w:val="24"/>
                <w:szCs w:val="24"/>
              </w:rPr>
            </w:pPr>
          </w:p>
        </w:tc>
        <w:tc>
          <w:tcPr>
            <w:tcW w:w="701" w:type="dxa"/>
            <w:vAlign w:val="center"/>
          </w:tcPr>
          <w:p>
            <w:pPr>
              <w:jc w:val="center"/>
              <w:rPr>
                <w:rFonts w:ascii="宋体" w:hAnsi="宋体" w:cs="宋体"/>
                <w:b/>
                <w:sz w:val="24"/>
                <w:szCs w:val="24"/>
              </w:rPr>
            </w:pPr>
            <w:r>
              <w:rPr>
                <w:rFonts w:hint="eastAsia" w:ascii="宋体" w:hAnsi="宋体" w:cs="宋体"/>
                <w:sz w:val="24"/>
                <w:szCs w:val="24"/>
              </w:rPr>
              <w:t>1</w:t>
            </w:r>
          </w:p>
        </w:tc>
        <w:tc>
          <w:tcPr>
            <w:tcW w:w="1303" w:type="dxa"/>
            <w:vAlign w:val="center"/>
          </w:tcPr>
          <w:p>
            <w:pPr>
              <w:jc w:val="center"/>
              <w:rPr>
                <w:rFonts w:ascii="宋体" w:hAnsi="宋体" w:cs="宋体"/>
                <w:b/>
                <w:sz w:val="24"/>
                <w:szCs w:val="24"/>
              </w:rPr>
            </w:pPr>
            <w:r>
              <w:rPr>
                <w:rFonts w:hint="eastAsia" w:ascii="宋体" w:hAnsi="宋体" w:cs="宋体"/>
                <w:sz w:val="24"/>
                <w:szCs w:val="24"/>
              </w:rPr>
              <w:t>诚信评价</w:t>
            </w:r>
          </w:p>
        </w:tc>
        <w:tc>
          <w:tcPr>
            <w:tcW w:w="720" w:type="dxa"/>
            <w:vAlign w:val="center"/>
          </w:tcPr>
          <w:p>
            <w:pPr>
              <w:jc w:val="center"/>
              <w:rPr>
                <w:rFonts w:ascii="宋体" w:hAnsi="宋体" w:cs="宋体"/>
                <w:sz w:val="24"/>
                <w:szCs w:val="24"/>
              </w:rPr>
            </w:pPr>
            <w:r>
              <w:rPr>
                <w:rFonts w:hint="eastAsia" w:ascii="宋体" w:hAnsi="宋体" w:cs="宋体"/>
                <w:sz w:val="24"/>
                <w:szCs w:val="24"/>
              </w:rPr>
              <w:t>5</w:t>
            </w:r>
          </w:p>
        </w:tc>
        <w:tc>
          <w:tcPr>
            <w:tcW w:w="1200" w:type="dxa"/>
            <w:vAlign w:val="center"/>
          </w:tcPr>
          <w:p>
            <w:pPr>
              <w:jc w:val="center"/>
              <w:rPr>
                <w:rFonts w:ascii="宋体" w:hAnsi="宋体" w:cs="宋体"/>
                <w:sz w:val="24"/>
                <w:szCs w:val="24"/>
              </w:rPr>
            </w:pPr>
            <w:r>
              <w:rPr>
                <w:rFonts w:hint="eastAsia" w:ascii="宋体" w:hAnsi="宋体" w:cs="宋体"/>
                <w:sz w:val="24"/>
                <w:szCs w:val="24"/>
              </w:rPr>
              <w:t>专家打分</w:t>
            </w:r>
          </w:p>
        </w:tc>
        <w:tc>
          <w:tcPr>
            <w:tcW w:w="4262" w:type="dxa"/>
          </w:tcPr>
          <w:p>
            <w:pPr>
              <w:jc w:val="left"/>
              <w:rPr>
                <w:rFonts w:ascii="宋体" w:hAnsi="宋体" w:cs="宋体"/>
                <w:sz w:val="24"/>
                <w:szCs w:val="24"/>
                <w:highlight w:val="green"/>
              </w:rPr>
            </w:pPr>
            <w:r>
              <w:rPr>
                <w:rFonts w:hint="eastAsia" w:ascii="宋体" w:hAnsi="宋体" w:cs="宋体"/>
                <w:bCs/>
                <w:sz w:val="24"/>
                <w:szCs w:val="24"/>
              </w:rPr>
              <w:t>投标人在参与政府采购活动中存在诚信相关问题且在主管部门相关处理措施实施期限内的，本项不得分，否则得满分。提供承诺函 格式自拟。</w:t>
            </w:r>
          </w:p>
        </w:tc>
      </w:tr>
    </w:tbl>
    <w:p>
      <w:pPr>
        <w:spacing w:line="360" w:lineRule="exact"/>
        <w:jc w:val="left"/>
        <w:rPr>
          <w:rFonts w:ascii="宋体" w:hAnsi="宋体" w:cs="宋体"/>
          <w:sz w:val="24"/>
          <w:szCs w:val="24"/>
        </w:rPr>
      </w:pPr>
      <w:r>
        <w:rPr>
          <w:rFonts w:hint="eastAsia" w:ascii="宋体" w:hAnsi="宋体" w:cs="宋体"/>
          <w:sz w:val="24"/>
          <w:szCs w:val="24"/>
        </w:rPr>
        <w:t>说明：</w:t>
      </w:r>
    </w:p>
    <w:p>
      <w:pPr>
        <w:spacing w:line="360" w:lineRule="exact"/>
        <w:jc w:val="left"/>
        <w:rPr>
          <w:rFonts w:ascii="宋体" w:hAnsi="宋体" w:cs="宋体"/>
          <w:sz w:val="24"/>
          <w:szCs w:val="24"/>
        </w:rPr>
      </w:pPr>
      <w:r>
        <w:rPr>
          <w:rFonts w:hint="eastAsia" w:ascii="宋体" w:hAnsi="宋体" w:cs="宋体"/>
          <w:sz w:val="24"/>
          <w:szCs w:val="24"/>
        </w:rPr>
        <w:t>1、本评分表中每一栏的得分最高不得超过该项评审指标的分值。</w:t>
      </w:r>
    </w:p>
    <w:p>
      <w:pPr>
        <w:spacing w:line="360" w:lineRule="exact"/>
        <w:jc w:val="left"/>
        <w:rPr>
          <w:rFonts w:ascii="宋体" w:hAnsi="宋体" w:cs="宋体"/>
          <w:sz w:val="24"/>
          <w:szCs w:val="24"/>
        </w:rPr>
      </w:pPr>
      <w:r>
        <w:rPr>
          <w:rFonts w:hint="eastAsia" w:ascii="宋体" w:hAnsi="宋体" w:cs="宋体"/>
          <w:sz w:val="24"/>
          <w:szCs w:val="24"/>
        </w:rPr>
        <w:t>2、表中要求提供相关计分证明文件的内容，投标文件中须明确加以说明，未按要求提供相关文件或说明不清楚的按不符合要求处理。</w:t>
      </w:r>
    </w:p>
    <w:p>
      <w:pPr>
        <w:rPr>
          <w:rFonts w:hint="eastAsia"/>
        </w:rPr>
      </w:pPr>
      <w:r>
        <w:rPr>
          <w:rFonts w:hint="eastAsia"/>
        </w:rPr>
        <w:br w:type="page"/>
      </w:r>
    </w:p>
    <w:p>
      <w:pPr>
        <w:pStyle w:val="2"/>
        <w:rPr>
          <w:rFonts w:hint="eastAsia"/>
        </w:rPr>
      </w:pPr>
    </w:p>
    <w:p>
      <w:pPr>
        <w:spacing w:after="78"/>
        <w:jc w:val="left"/>
        <w:outlineLvl w:val="0"/>
        <w:rPr>
          <w:rFonts w:hint="default" w:ascii="宋体" w:hAnsi="宋体" w:eastAsia="宋体"/>
          <w:color w:val="000000"/>
          <w:sz w:val="40"/>
          <w:szCs w:val="40"/>
          <w:lang w:val="en-US" w:eastAsia="zh-CN"/>
        </w:rPr>
      </w:pPr>
      <w:r>
        <w:rPr>
          <w:rFonts w:hint="eastAsia" w:ascii="宋体" w:hAnsi="宋体"/>
          <w:color w:val="000000"/>
          <w:sz w:val="40"/>
          <w:szCs w:val="40"/>
          <w:lang w:eastAsia="zh-CN"/>
        </w:rPr>
        <w:t>项目：</w:t>
      </w:r>
    </w:p>
    <w:tbl>
      <w:tblPr>
        <w:tblStyle w:val="17"/>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项目名称</w:t>
            </w:r>
          </w:p>
        </w:tc>
        <w:tc>
          <w:tcPr>
            <w:tcW w:w="76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无陪病房患儿生活用品集中配送服务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用途</w:t>
            </w:r>
          </w:p>
        </w:tc>
        <w:tc>
          <w:tcPr>
            <w:tcW w:w="76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lang w:eastAsia="zh-CN"/>
              </w:rPr>
            </w:pPr>
            <w:r>
              <w:rPr>
                <w:rFonts w:hint="eastAsia" w:ascii="宋体" w:hAnsi="宋体" w:eastAsia="宋体" w:cs="宋体"/>
                <w:sz w:val="21"/>
                <w:szCs w:val="21"/>
              </w:rPr>
              <w:t>护理纸类用品便民服务</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项目要求</w:t>
            </w:r>
          </w:p>
        </w:tc>
        <w:tc>
          <w:tcPr>
            <w:tcW w:w="76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lang w:eastAsia="zh-CN"/>
              </w:rPr>
            </w:pPr>
            <w:r>
              <w:rPr>
                <w:rFonts w:hint="eastAsia" w:ascii="宋体" w:hAnsi="宋体" w:eastAsia="宋体" w:cs="宋体"/>
                <w:sz w:val="21"/>
                <w:szCs w:val="21"/>
                <w:lang w:eastAsia="zh-CN"/>
              </w:rPr>
              <w:t>本采购项目仅采购配送服务资质，中标人直接与无陪患儿家属按照实际消耗的货品金额进行结算，不与本院发生经济结算。</w:t>
            </w:r>
          </w:p>
          <w:p>
            <w:pPr>
              <w:pStyle w:val="2"/>
              <w:rPr>
                <w:rFonts w:hint="eastAsia" w:ascii="宋体" w:hAnsi="宋体" w:eastAsia="宋体" w:cs="宋体"/>
                <w:sz w:val="21"/>
                <w:szCs w:val="21"/>
                <w:lang w:val="en-US" w:eastAsia="zh-CN"/>
              </w:rPr>
            </w:pPr>
            <w:r>
              <w:rPr>
                <w:rFonts w:hint="eastAsia" w:ascii="宋体" w:hAnsi="宋体" w:eastAsia="宋体" w:cs="宋体"/>
                <w:bCs w:val="0"/>
                <w:spacing w:val="0"/>
                <w:kern w:val="2"/>
                <w:sz w:val="21"/>
                <w:szCs w:val="21"/>
                <w:lang w:val="en-US" w:eastAsia="zh-CN" w:bidi="ar-SA"/>
              </w:rPr>
              <w:t>服务期限：自合同签订起一年。如乙方服务优良，在合同到期前1个月由乙方向甲方提出书面续签申请，甲方根据综合评定结果决定是否续签，但是续签最多不超过2次，总续期为24个月。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资质要求</w:t>
            </w:r>
          </w:p>
        </w:tc>
        <w:tc>
          <w:tcPr>
            <w:tcW w:w="7630" w:type="dxa"/>
            <w:tcBorders>
              <w:top w:val="single" w:color="auto" w:sz="4" w:space="0"/>
              <w:left w:val="single" w:color="auto" w:sz="4" w:space="0"/>
              <w:bottom w:val="single" w:color="auto" w:sz="4" w:space="0"/>
              <w:right w:val="single" w:color="auto" w:sz="4" w:space="0"/>
            </w:tcBorders>
            <w:vAlign w:val="top"/>
          </w:tcPr>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具有独立法人资格（提供合法有效的营业执照的复印件，原件备查）。</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投标人必须是经营范围中许可经营项目要包含日用百货或母婴用品等字样（以工商信息咨询单为准）。</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投标人必须是具有独立承担民事责任能力的在中华人民共和国境内（不含港澳台）注册的法人，具备合法有效的营业执照，并具有相关经营范围。且符合《中华人民共和国食品安全法》和《中华人民共和国产品质量法》的其他要求，特殊配方有特医食品注册证。</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投标人必须信用不存在污点，不得有不良信用记录或被分割失信被执行人名单。</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法定代表人证明书、法定代表人第二代居民身份证复印件（核原件）。</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授权委托书、被授权人第二代居民身份证复印件（核原件，如法定代表人亲办可不提供），以上文件均需盖公章。</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投标人具有婴幼儿母乳代用品经营与销售资质的国内企业，含特许经营、直营、授权代理商、分公司或办事处。</w:t>
            </w:r>
          </w:p>
          <w:p>
            <w:pPr>
              <w:pStyle w:val="45"/>
              <w:numPr>
                <w:ilvl w:val="0"/>
                <w:numId w:val="1"/>
              </w:numPr>
              <w:ind w:firstLineChars="0"/>
              <w:rPr>
                <w:rFonts w:hint="eastAsia" w:ascii="宋体" w:hAnsi="宋体" w:eastAsia="宋体" w:cs="宋体"/>
                <w:sz w:val="21"/>
                <w:szCs w:val="21"/>
              </w:rPr>
            </w:pPr>
            <w:r>
              <w:rPr>
                <w:rFonts w:hint="eastAsia" w:ascii="宋体" w:hAnsi="宋体" w:eastAsia="宋体" w:cs="宋体"/>
                <w:sz w:val="21"/>
                <w:szCs w:val="21"/>
              </w:rPr>
              <w:t>意向投标人没有拖欠供应商货款记录。</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bCs/>
                <w:sz w:val="21"/>
                <w:szCs w:val="21"/>
                <w:lang w:eastAsia="zh-CN"/>
              </w:rPr>
            </w:pPr>
            <w:r>
              <w:rPr>
                <w:rFonts w:hint="eastAsia" w:ascii="宋体" w:hAnsi="宋体" w:eastAsia="宋体" w:cs="宋体"/>
                <w:sz w:val="21"/>
                <w:szCs w:val="21"/>
              </w:rPr>
              <w:t>技术</w:t>
            </w:r>
            <w:r>
              <w:rPr>
                <w:rFonts w:hint="eastAsia" w:ascii="宋体" w:hAnsi="宋体" w:eastAsia="宋体" w:cs="宋体"/>
                <w:sz w:val="21"/>
                <w:szCs w:val="21"/>
                <w:lang w:eastAsia="zh-CN"/>
              </w:rPr>
              <w:t>参数</w:t>
            </w:r>
          </w:p>
        </w:tc>
        <w:tc>
          <w:tcPr>
            <w:tcW w:w="7630" w:type="dxa"/>
            <w:tcBorders>
              <w:top w:val="single" w:color="auto" w:sz="4" w:space="0"/>
              <w:left w:val="single" w:color="auto" w:sz="4" w:space="0"/>
              <w:bottom w:val="single" w:color="auto" w:sz="4" w:space="0"/>
              <w:right w:val="single" w:color="auto" w:sz="4" w:space="0"/>
            </w:tcBorders>
            <w:vAlign w:val="top"/>
          </w:tcPr>
          <w:p>
            <w:pPr>
              <w:pStyle w:val="45"/>
              <w:numPr>
                <w:ilvl w:val="0"/>
                <w:numId w:val="2"/>
              </w:numPr>
              <w:ind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▲经营范围：纸尿裤（儿童及成人）、湿纸巾、干纸巾、一次性护理垫、一次性毛巾、安抚奶嘴、3M清洗洁肤液。</w:t>
            </w:r>
          </w:p>
          <w:p>
            <w:pPr>
              <w:pStyle w:val="45"/>
              <w:numPr>
                <w:ilvl w:val="0"/>
                <w:numId w:val="2"/>
              </w:numPr>
              <w:ind w:firstLineChars="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经营对象：</w:t>
            </w:r>
            <w:r>
              <w:rPr>
                <w:rFonts w:hint="eastAsia" w:ascii="宋体" w:hAnsi="宋体" w:eastAsia="宋体" w:cs="宋体"/>
                <w:sz w:val="21"/>
                <w:szCs w:val="21"/>
              </w:rPr>
              <w:t>新生儿科、重症医学科、心血管外科及普外一科病房</w:t>
            </w:r>
            <w:r>
              <w:rPr>
                <w:rFonts w:hint="eastAsia" w:ascii="宋体" w:hAnsi="宋体" w:eastAsia="宋体" w:cs="宋体"/>
                <w:sz w:val="21"/>
                <w:szCs w:val="21"/>
                <w:lang w:eastAsia="zh-CN"/>
              </w:rPr>
              <w:t>无陪</w:t>
            </w:r>
            <w:r>
              <w:rPr>
                <w:rFonts w:hint="eastAsia" w:ascii="宋体" w:hAnsi="宋体" w:eastAsia="宋体" w:cs="宋体"/>
                <w:sz w:val="21"/>
                <w:szCs w:val="21"/>
              </w:rPr>
              <w:t>患儿。</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投标人直接与上述经营对象按照实际消耗的货品金额进行结算，能够实现刷卡、支付宝、微信等支付方式，并向客户提供打印凭证及发票。</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shd w:val="clear" w:color="auto" w:fill="FFFFFF"/>
              </w:rPr>
              <w:t>▲能够支持24小时配送。</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不能出现任何三无、过期商品销售情况，所有商品必须在合格保质期内销售。</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rPr>
              <w:t>所有销售商品都必须达到国家商品的检验标准，能够提供合法正规进货渠道的证明文件。如果发生食品、产品等安全事故，需要具备产品溯源追查管理，产生的损失、赔偿及罚款由投标人自行承担。</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shd w:val="clear" w:color="auto" w:fill="FFFFFF"/>
              </w:rPr>
              <w:t>▲</w:t>
            </w:r>
            <w:r>
              <w:rPr>
                <w:rFonts w:hint="eastAsia" w:ascii="宋体" w:hAnsi="宋体" w:eastAsia="宋体" w:cs="宋体"/>
                <w:sz w:val="21"/>
                <w:szCs w:val="21"/>
              </w:rPr>
              <w:t>投标人需无偿承担上述用品产生的配送费用。</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shd w:val="clear" w:color="auto" w:fill="FFFFFF"/>
              </w:rPr>
              <w:t>▲</w:t>
            </w:r>
            <w:r>
              <w:rPr>
                <w:rFonts w:hint="eastAsia" w:ascii="宋体" w:hAnsi="宋体" w:eastAsia="宋体" w:cs="宋体"/>
                <w:sz w:val="21"/>
                <w:szCs w:val="21"/>
              </w:rPr>
              <w:t>商品的销售定价不得高于京东自营或天猫旗舰店该时间段内的日常平均售价（除外促销活动）。</w:t>
            </w:r>
          </w:p>
          <w:p>
            <w:pPr>
              <w:pStyle w:val="45"/>
              <w:numPr>
                <w:ilvl w:val="0"/>
                <w:numId w:val="2"/>
              </w:numPr>
              <w:ind w:firstLineChars="0"/>
              <w:rPr>
                <w:rFonts w:hint="eastAsia" w:ascii="宋体" w:hAnsi="宋体" w:eastAsia="宋体" w:cs="宋体"/>
                <w:sz w:val="21"/>
                <w:szCs w:val="21"/>
              </w:rPr>
            </w:pPr>
            <w:r>
              <w:rPr>
                <w:rFonts w:hint="eastAsia" w:ascii="宋体" w:hAnsi="宋体" w:eastAsia="宋体" w:cs="宋体"/>
                <w:sz w:val="21"/>
                <w:szCs w:val="21"/>
                <w:shd w:val="clear" w:color="auto" w:fill="FFFFFF"/>
              </w:rPr>
              <w:t>▲具备日用百货或母婴用品等字样</w:t>
            </w:r>
            <w:r>
              <w:rPr>
                <w:rFonts w:hint="eastAsia" w:ascii="宋体" w:hAnsi="宋体" w:eastAsia="宋体" w:cs="宋体"/>
                <w:sz w:val="21"/>
                <w:szCs w:val="21"/>
                <w:shd w:val="clear" w:color="auto" w:fill="FFFFFF"/>
              </w:rPr>
              <w:t>销售许可</w:t>
            </w:r>
            <w:r>
              <w:rPr>
                <w:rFonts w:hint="eastAsia" w:ascii="宋体" w:hAnsi="宋体" w:eastAsia="宋体" w:cs="宋体"/>
                <w:sz w:val="21"/>
                <w:szCs w:val="21"/>
                <w:shd w:val="clear" w:color="auto" w:fill="FFFFFF"/>
              </w:rPr>
              <w:t>（以工商信息咨询单为准）。</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b/>
                <w:bCs/>
                <w:sz w:val="21"/>
                <w:szCs w:val="21"/>
              </w:rPr>
            </w:pPr>
            <w:r>
              <w:rPr>
                <w:rFonts w:hint="eastAsia" w:ascii="宋体" w:hAnsi="宋体" w:eastAsia="宋体" w:cs="宋体"/>
                <w:sz w:val="21"/>
                <w:szCs w:val="21"/>
              </w:rPr>
              <w:t>商务参数</w:t>
            </w:r>
          </w:p>
        </w:tc>
        <w:tc>
          <w:tcPr>
            <w:tcW w:w="763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宋体"/>
                <w:sz w:val="21"/>
                <w:szCs w:val="21"/>
              </w:rPr>
            </w:pPr>
            <w:r>
              <w:rPr>
                <w:rFonts w:hint="eastAsia" w:ascii="宋体" w:hAnsi="宋体" w:eastAsia="宋体" w:cs="宋体"/>
                <w:sz w:val="21"/>
                <w:szCs w:val="21"/>
              </w:rPr>
              <w:t>1、投标人提供护理纸类用品包装应标明产品名称、厂名和地址、产品规格、成份含量以及生产日期和保质期。</w:t>
            </w:r>
          </w:p>
          <w:p>
            <w:pPr>
              <w:rPr>
                <w:rFonts w:hint="eastAsia" w:ascii="宋体" w:hAnsi="宋体" w:eastAsia="宋体" w:cs="宋体"/>
                <w:sz w:val="21"/>
                <w:szCs w:val="21"/>
              </w:rPr>
            </w:pPr>
            <w:r>
              <w:rPr>
                <w:rFonts w:hint="eastAsia" w:ascii="宋体" w:hAnsi="宋体" w:eastAsia="宋体" w:cs="宋体"/>
                <w:sz w:val="21"/>
                <w:szCs w:val="21"/>
              </w:rPr>
              <w:t>2、投标人提供护理纸类用品包装清洁干燥，必须未开封装包装，确保产品品质。</w:t>
            </w:r>
          </w:p>
          <w:p>
            <w:pPr>
              <w:rPr>
                <w:rFonts w:hint="eastAsia" w:ascii="宋体" w:hAnsi="宋体" w:eastAsia="宋体" w:cs="宋体"/>
                <w:sz w:val="21"/>
                <w:szCs w:val="21"/>
              </w:rPr>
            </w:pPr>
            <w:r>
              <w:rPr>
                <w:rFonts w:hint="eastAsia" w:ascii="宋体" w:hAnsi="宋体" w:eastAsia="宋体" w:cs="宋体"/>
                <w:sz w:val="21"/>
                <w:szCs w:val="21"/>
              </w:rPr>
              <w:t>3、投标人熟悉对科室配送流程。</w:t>
            </w:r>
          </w:p>
          <w:p>
            <w:pPr>
              <w:rPr>
                <w:rFonts w:hint="eastAsia" w:ascii="宋体" w:hAnsi="宋体" w:eastAsia="宋体" w:cs="宋体"/>
                <w:sz w:val="21"/>
                <w:szCs w:val="21"/>
              </w:rPr>
            </w:pPr>
            <w:r>
              <w:rPr>
                <w:rFonts w:hint="eastAsia" w:ascii="宋体" w:hAnsi="宋体" w:eastAsia="宋体" w:cs="宋体"/>
                <w:sz w:val="21"/>
                <w:szCs w:val="21"/>
              </w:rPr>
              <w:t>4、经营场地由投标人自费,自行承担。</w:t>
            </w:r>
          </w:p>
          <w:p>
            <w:pPr>
              <w:rPr>
                <w:rFonts w:hint="eastAsia" w:ascii="宋体" w:hAnsi="宋体" w:eastAsia="宋体" w:cs="宋体"/>
                <w:sz w:val="21"/>
                <w:szCs w:val="21"/>
              </w:rPr>
            </w:pPr>
            <w:r>
              <w:rPr>
                <w:rFonts w:hint="eastAsia" w:ascii="宋体" w:hAnsi="宋体" w:eastAsia="宋体" w:cs="宋体"/>
                <w:sz w:val="21"/>
                <w:szCs w:val="21"/>
              </w:rPr>
              <w:t>5、投标人不能从事违法生产、经营、运输、储存或使用危险物品的活动。</w:t>
            </w:r>
          </w:p>
          <w:p>
            <w:pPr>
              <w:rPr>
                <w:rFonts w:hint="eastAsia" w:ascii="宋体" w:hAnsi="宋体" w:eastAsia="宋体" w:cs="宋体"/>
                <w:sz w:val="21"/>
                <w:szCs w:val="21"/>
              </w:rPr>
            </w:pPr>
            <w:r>
              <w:rPr>
                <w:rFonts w:hint="eastAsia" w:ascii="宋体" w:hAnsi="宋体" w:eastAsia="宋体" w:cs="宋体"/>
                <w:sz w:val="21"/>
                <w:szCs w:val="21"/>
              </w:rPr>
              <w:t>6、投标人提供护理纸类用品产生的损失、赔偿及罚款由投标人自行承担。</w:t>
            </w:r>
          </w:p>
          <w:p>
            <w:pPr>
              <w:rPr>
                <w:rFonts w:hint="eastAsia" w:ascii="宋体" w:hAnsi="宋体" w:eastAsia="宋体" w:cs="宋体"/>
                <w:sz w:val="21"/>
                <w:szCs w:val="21"/>
              </w:rPr>
            </w:pPr>
            <w:r>
              <w:rPr>
                <w:rFonts w:hint="eastAsia" w:ascii="宋体" w:hAnsi="宋体" w:eastAsia="宋体" w:cs="宋体"/>
                <w:sz w:val="21"/>
                <w:szCs w:val="21"/>
              </w:rPr>
              <w:t>7、投标人对存放护理纸类用品区域内环境卫生负责,不得有噪音污染、环境污染,自愿接受招标人的监督。</w:t>
            </w:r>
          </w:p>
          <w:p>
            <w:pPr>
              <w:rPr>
                <w:rFonts w:hint="eastAsia" w:ascii="宋体" w:hAnsi="宋体" w:eastAsia="宋体" w:cs="宋体"/>
                <w:sz w:val="21"/>
                <w:szCs w:val="21"/>
              </w:rPr>
            </w:pPr>
            <w:r>
              <w:rPr>
                <w:rFonts w:hint="eastAsia" w:ascii="宋体" w:hAnsi="宋体" w:eastAsia="宋体" w:cs="宋体"/>
                <w:sz w:val="21"/>
                <w:szCs w:val="21"/>
              </w:rPr>
              <w:t>8、关于服务承诺</w:t>
            </w:r>
          </w:p>
          <w:p>
            <w:pPr>
              <w:rPr>
                <w:rFonts w:hint="eastAsia" w:ascii="宋体" w:hAnsi="宋体" w:eastAsia="宋体" w:cs="宋体"/>
                <w:sz w:val="21"/>
                <w:szCs w:val="21"/>
              </w:rPr>
            </w:pPr>
            <w:r>
              <w:rPr>
                <w:rFonts w:hint="eastAsia" w:ascii="宋体" w:hAnsi="宋体" w:eastAsia="宋体" w:cs="宋体"/>
                <w:sz w:val="21"/>
                <w:szCs w:val="21"/>
              </w:rPr>
              <w:t>(1)为确保服务质量及与招标人沟通联络, 投标人须设置专职主管,负责对本项目的服务范围,服务质量的检查监督以及与招标人日常业务联系。如专职主管人员有变更,须提前10个日历日书面告知出租方。同时，意向方安排专门负责本项目的团队成员(至少5人) 的工作证明文件(由公司出具相关的工作证明文件)、社保证明(从本项目信息公告发布之日起算近六个月)。</w:t>
            </w:r>
          </w:p>
          <w:p>
            <w:pPr>
              <w:rPr>
                <w:rFonts w:hint="eastAsia" w:ascii="宋体" w:hAnsi="宋体" w:eastAsia="宋体" w:cs="宋体"/>
                <w:sz w:val="21"/>
                <w:szCs w:val="21"/>
              </w:rPr>
            </w:pPr>
            <w:r>
              <w:rPr>
                <w:rFonts w:hint="eastAsia" w:ascii="宋体" w:hAnsi="宋体" w:eastAsia="宋体" w:cs="宋体"/>
                <w:sz w:val="21"/>
                <w:szCs w:val="21"/>
              </w:rPr>
              <w:t>(2) 投标人需提供服务人员及确保服务质量达标的具体措施。</w:t>
            </w:r>
          </w:p>
          <w:p>
            <w:pPr>
              <w:rPr>
                <w:rFonts w:hint="eastAsia" w:ascii="宋体" w:hAnsi="宋体" w:eastAsia="宋体" w:cs="宋体"/>
                <w:sz w:val="21"/>
                <w:szCs w:val="21"/>
              </w:rPr>
            </w:pPr>
            <w:r>
              <w:rPr>
                <w:rFonts w:hint="eastAsia" w:ascii="宋体" w:hAnsi="宋体" w:eastAsia="宋体" w:cs="宋体"/>
                <w:sz w:val="21"/>
                <w:szCs w:val="21"/>
              </w:rPr>
              <w:t>(3) 投标人须主动接受招标人的指导、检查,监督及协调。针对监督发现的问题（包括但不限于卫生、经营、服务等方面），投标人屡教不改者，招标人有权单方面终止合同。</w:t>
            </w:r>
          </w:p>
          <w:p>
            <w:pPr>
              <w:rPr>
                <w:rFonts w:hint="eastAsia" w:ascii="宋体" w:hAnsi="宋体" w:eastAsia="宋体" w:cs="宋体"/>
                <w:sz w:val="21"/>
                <w:szCs w:val="21"/>
              </w:rPr>
            </w:pPr>
            <w:r>
              <w:rPr>
                <w:rFonts w:hint="eastAsia" w:ascii="宋体" w:hAnsi="宋体" w:eastAsia="宋体" w:cs="宋体"/>
                <w:sz w:val="21"/>
                <w:szCs w:val="21"/>
              </w:rPr>
              <w:t>(4)日常服务及管理规划、 客户投诉处置方案。</w:t>
            </w:r>
          </w:p>
          <w:p>
            <w:pPr>
              <w:rPr>
                <w:rFonts w:hint="eastAsia" w:ascii="宋体" w:hAnsi="宋体" w:eastAsia="宋体" w:cs="宋体"/>
                <w:sz w:val="21"/>
                <w:szCs w:val="21"/>
              </w:rPr>
            </w:pPr>
            <w:r>
              <w:rPr>
                <w:rFonts w:hint="eastAsia" w:ascii="宋体" w:hAnsi="宋体" w:eastAsia="宋体" w:cs="宋体"/>
                <w:sz w:val="21"/>
                <w:szCs w:val="21"/>
              </w:rPr>
              <w:t>(5)投标人有相关业务管理制度和业务流程。</w:t>
            </w:r>
          </w:p>
        </w:tc>
      </w:tr>
    </w:tbl>
    <w:p>
      <w:pPr>
        <w:rPr>
          <w:rFonts w:ascii="宋体" w:hAnsi="宋体"/>
          <w:b/>
          <w:sz w:val="24"/>
          <w:szCs w:val="24"/>
        </w:rPr>
      </w:pPr>
      <w:r>
        <w:rPr>
          <w:rFonts w:hint="eastAsia" w:ascii="宋体" w:hAnsi="宋体" w:cs="宋体"/>
          <w:szCs w:val="21"/>
        </w:rPr>
        <w:br w:type="page"/>
      </w: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2022-002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7"/>
        <w:tblW w:w="101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60"/>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投标基准价</w:t>
            </w:r>
          </w:p>
        </w:tc>
        <w:tc>
          <w:tcPr>
            <w:tcW w:w="3260"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投标折扣率</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s="宋体"/>
                <w:szCs w:val="21"/>
              </w:rPr>
              <w:t>京东自营或天猫旗舰店该时间段内的日常平均售价（除外促销活动）。</w:t>
            </w:r>
          </w:p>
        </w:tc>
        <w:tc>
          <w:tcPr>
            <w:tcW w:w="3260"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222"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3</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pStyle w:val="7"/>
        <w:jc w:val="left"/>
        <w:rPr>
          <w:rFonts w:ascii="宋体" w:hAnsi="宋体"/>
          <w:color w:val="000000"/>
          <w:kern w:val="2"/>
          <w:sz w:val="18"/>
          <w:szCs w:val="24"/>
        </w:rPr>
      </w:pPr>
      <w:r>
        <w:rPr>
          <w:rFonts w:hint="eastAsia" w:ascii="宋体" w:hAnsi="宋体"/>
          <w:b/>
          <w:bCs/>
          <w:color w:val="FF0000"/>
          <w:kern w:val="2"/>
          <w:sz w:val="18"/>
          <w:szCs w:val="24"/>
        </w:rPr>
        <w:t>4、说明栏必须标明该条款在标书中对应的支撑文件页码，如无标注视为负偏离。</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4.</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pStyle w:val="7"/>
        <w:jc w:val="left"/>
        <w:rPr>
          <w:rFonts w:ascii="宋体" w:hAnsi="宋体"/>
          <w:color w:val="000000"/>
          <w:kern w:val="2"/>
          <w:sz w:val="18"/>
          <w:szCs w:val="24"/>
        </w:rPr>
      </w:pPr>
      <w:r>
        <w:rPr>
          <w:rFonts w:hint="eastAsia" w:ascii="宋体" w:hAnsi="宋体"/>
          <w:b/>
          <w:bCs/>
          <w:color w:val="FF0000"/>
          <w:kern w:val="2"/>
          <w:sz w:val="18"/>
          <w:szCs w:val="24"/>
        </w:rPr>
        <w:t>4、说明栏必须标明该条款在标书中对应的支撑文件页码，如无标注视为负偏离。</w:t>
      </w:r>
    </w:p>
    <w:p>
      <w:pPr>
        <w:pStyle w:val="7"/>
      </w:pP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1074903"/>
      <w:bookmarkStart w:id="6" w:name="_Toc10005247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619"/>
      <w:bookmarkStart w:id="10" w:name="_Toc73521707"/>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7"/>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101074905"/>
      <w:bookmarkStart w:id="12" w:name="_Toc100052475"/>
      <w:bookmarkStart w:id="13" w:name="_Toc73521620"/>
      <w:bookmarkStart w:id="14" w:name="_Toc73521708"/>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401658"/>
      <w:bookmarkStart w:id="16" w:name="_Toc201742861"/>
      <w:bookmarkStart w:id="17" w:name="_Toc201719118"/>
      <w:bookmarkStart w:id="18" w:name="_Toc201743116"/>
      <w:bookmarkStart w:id="19" w:name="_Toc201997946"/>
    </w:p>
    <w:p>
      <w:pPr>
        <w:spacing w:line="300" w:lineRule="auto"/>
        <w:rPr>
          <w:rFonts w:ascii="宋体" w:hAnsi="宋体"/>
          <w:color w:val="000000"/>
          <w:szCs w:val="21"/>
        </w:rPr>
      </w:pPr>
      <w:r>
        <w:rPr>
          <w:rFonts w:hint="eastAsia" w:ascii="宋体" w:hAnsi="宋体"/>
          <w:color w:val="000000"/>
          <w:szCs w:val="21"/>
        </w:rPr>
        <w:t>格式6：法人授权书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4"/>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格式7：诚信承诺函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3"/>
        </w:numPr>
        <w:spacing w:line="360" w:lineRule="auto"/>
        <w:rPr>
          <w:rFonts w:ascii="宋体" w:hAnsi="宋体"/>
          <w:sz w:val="24"/>
          <w:szCs w:val="24"/>
        </w:rPr>
      </w:pPr>
      <w:r>
        <w:rPr>
          <w:rFonts w:hint="eastAsia" w:ascii="宋体" w:hAnsi="宋体"/>
          <w:sz w:val="24"/>
          <w:szCs w:val="24"/>
        </w:rPr>
        <w:t>恶意投诉的；</w:t>
      </w:r>
    </w:p>
    <w:p>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FangSong-17172-Identity-H">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4</w:t>
    </w:r>
    <w:r>
      <w:rPr>
        <w:lang w:val="zh-CN"/>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page" w:x="8278" w:y="-31"/>
      <w:rPr>
        <w:rStyle w:val="21"/>
      </w:rPr>
    </w:pPr>
    <w:r>
      <w:fldChar w:fldCharType="begin"/>
    </w:r>
    <w:r>
      <w:rPr>
        <w:rStyle w:val="21"/>
      </w:rPr>
      <w:instrText xml:space="preserve">PAGE  </w:instrText>
    </w:r>
    <w:r>
      <w:fldChar w:fldCharType="separate"/>
    </w:r>
    <w:r>
      <w:rPr>
        <w:rStyle w:val="21"/>
      </w:rPr>
      <w:t>6</w:t>
    </w:r>
    <w:r>
      <w:fldChar w:fldCharType="end"/>
    </w:r>
  </w:p>
  <w:p>
    <w:pPr>
      <w:pStyle w:val="1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1"/>
      </w:rPr>
    </w:pPr>
    <w:r>
      <w:fldChar w:fldCharType="begin"/>
    </w:r>
    <w:r>
      <w:rPr>
        <w:rStyle w:val="21"/>
      </w:rPr>
      <w:instrText xml:space="preserve">PAGE  </w:instrText>
    </w:r>
    <w:r>
      <w:fldChar w:fldCharType="end"/>
    </w:r>
  </w:p>
  <w:p>
    <w:pPr>
      <w:pStyle w:val="1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AB737F6"/>
    <w:multiLevelType w:val="multilevel"/>
    <w:tmpl w:val="3AB737F6"/>
    <w:lvl w:ilvl="0" w:tentative="0">
      <w:start w:val="1"/>
      <w:numFmt w:val="decimal"/>
      <w:lvlText w:val="%1、"/>
      <w:lvlJc w:val="left"/>
      <w:pPr>
        <w:ind w:left="360" w:hanging="360"/>
      </w:pPr>
      <w:rPr>
        <w:rFonts w:hint="default" w:hAnsi="Times New Roman"/>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F14C2A"/>
    <w:multiLevelType w:val="multilevel"/>
    <w:tmpl w:val="3BF14C2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397"/>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3A9"/>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27BF"/>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2A66"/>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D61"/>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1D61"/>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7656F"/>
    <w:rsid w:val="00B80E94"/>
    <w:rsid w:val="00B82192"/>
    <w:rsid w:val="00B86084"/>
    <w:rsid w:val="00B902D1"/>
    <w:rsid w:val="00B91022"/>
    <w:rsid w:val="00B92FDA"/>
    <w:rsid w:val="00B943AE"/>
    <w:rsid w:val="00BA0291"/>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1810"/>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2FEA"/>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829"/>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30D4300"/>
    <w:rsid w:val="036C2938"/>
    <w:rsid w:val="04B55E07"/>
    <w:rsid w:val="04D7648A"/>
    <w:rsid w:val="04FA14E6"/>
    <w:rsid w:val="0531362C"/>
    <w:rsid w:val="054D6974"/>
    <w:rsid w:val="057207F6"/>
    <w:rsid w:val="05FC6B91"/>
    <w:rsid w:val="06D9083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2423C9"/>
    <w:rsid w:val="11EC5E17"/>
    <w:rsid w:val="121432F4"/>
    <w:rsid w:val="125C0D4E"/>
    <w:rsid w:val="13545A8B"/>
    <w:rsid w:val="13840F17"/>
    <w:rsid w:val="13992498"/>
    <w:rsid w:val="140F5863"/>
    <w:rsid w:val="150878A9"/>
    <w:rsid w:val="15C071B8"/>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8B5AF9"/>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7B704D1"/>
    <w:rsid w:val="28752B19"/>
    <w:rsid w:val="2876124D"/>
    <w:rsid w:val="28AA01F1"/>
    <w:rsid w:val="29BD6A16"/>
    <w:rsid w:val="2A377783"/>
    <w:rsid w:val="2A6266E9"/>
    <w:rsid w:val="2A6C54A9"/>
    <w:rsid w:val="2D21664A"/>
    <w:rsid w:val="2D6900FF"/>
    <w:rsid w:val="2E350E75"/>
    <w:rsid w:val="2F34651F"/>
    <w:rsid w:val="2F425E94"/>
    <w:rsid w:val="2FB81F38"/>
    <w:rsid w:val="2FFE2912"/>
    <w:rsid w:val="30BC2EBC"/>
    <w:rsid w:val="31FF72AF"/>
    <w:rsid w:val="32781A64"/>
    <w:rsid w:val="32782FFB"/>
    <w:rsid w:val="32B86F81"/>
    <w:rsid w:val="32E93A9C"/>
    <w:rsid w:val="32F51383"/>
    <w:rsid w:val="33CC15C4"/>
    <w:rsid w:val="33CE26DF"/>
    <w:rsid w:val="33FA3136"/>
    <w:rsid w:val="353577A9"/>
    <w:rsid w:val="357B0EFD"/>
    <w:rsid w:val="35CA2DB9"/>
    <w:rsid w:val="35F41D4F"/>
    <w:rsid w:val="361E7E3B"/>
    <w:rsid w:val="3621266D"/>
    <w:rsid w:val="36974B68"/>
    <w:rsid w:val="375C2773"/>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B26D7B"/>
    <w:rsid w:val="4AB9636A"/>
    <w:rsid w:val="4B0029CC"/>
    <w:rsid w:val="4B315FE3"/>
    <w:rsid w:val="4B693D86"/>
    <w:rsid w:val="4B8F40E0"/>
    <w:rsid w:val="4BC36005"/>
    <w:rsid w:val="4CA37BED"/>
    <w:rsid w:val="4D957C53"/>
    <w:rsid w:val="4DE74B53"/>
    <w:rsid w:val="4E7E5200"/>
    <w:rsid w:val="4E873EC5"/>
    <w:rsid w:val="4F0F2B66"/>
    <w:rsid w:val="4F296C73"/>
    <w:rsid w:val="4F747F89"/>
    <w:rsid w:val="50331FAE"/>
    <w:rsid w:val="506247ED"/>
    <w:rsid w:val="5128622E"/>
    <w:rsid w:val="51541FB9"/>
    <w:rsid w:val="51653541"/>
    <w:rsid w:val="51BA3918"/>
    <w:rsid w:val="51C76504"/>
    <w:rsid w:val="52FB6FDA"/>
    <w:rsid w:val="535459AE"/>
    <w:rsid w:val="537B7CB8"/>
    <w:rsid w:val="53B23A34"/>
    <w:rsid w:val="549801BD"/>
    <w:rsid w:val="555A5A70"/>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ADB0D55"/>
    <w:rsid w:val="5B6B290C"/>
    <w:rsid w:val="5BE55FB8"/>
    <w:rsid w:val="5BFD4EC8"/>
    <w:rsid w:val="5C55335F"/>
    <w:rsid w:val="5C914C90"/>
    <w:rsid w:val="5CDD77D2"/>
    <w:rsid w:val="5D514298"/>
    <w:rsid w:val="5E954ECC"/>
    <w:rsid w:val="5F2430A4"/>
    <w:rsid w:val="5F762EF1"/>
    <w:rsid w:val="5FC6029B"/>
    <w:rsid w:val="60003EDC"/>
    <w:rsid w:val="60405D44"/>
    <w:rsid w:val="604959AE"/>
    <w:rsid w:val="60886F16"/>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A7F3F36"/>
    <w:rsid w:val="6B740773"/>
    <w:rsid w:val="6BA96793"/>
    <w:rsid w:val="6BE47E9D"/>
    <w:rsid w:val="6C212759"/>
    <w:rsid w:val="6C2D715B"/>
    <w:rsid w:val="6CCC2F03"/>
    <w:rsid w:val="6D090C4C"/>
    <w:rsid w:val="6D7C1A08"/>
    <w:rsid w:val="6D7E3DB9"/>
    <w:rsid w:val="6EBC525F"/>
    <w:rsid w:val="6EED19D9"/>
    <w:rsid w:val="6EEE2197"/>
    <w:rsid w:val="6EEF7E4F"/>
    <w:rsid w:val="6F2D12A0"/>
    <w:rsid w:val="70D434EE"/>
    <w:rsid w:val="70F03E4F"/>
    <w:rsid w:val="719954F2"/>
    <w:rsid w:val="72BB566D"/>
    <w:rsid w:val="72FE0135"/>
    <w:rsid w:val="73021E25"/>
    <w:rsid w:val="733B0CC7"/>
    <w:rsid w:val="73EB1563"/>
    <w:rsid w:val="75017925"/>
    <w:rsid w:val="75BF5C57"/>
    <w:rsid w:val="76287E23"/>
    <w:rsid w:val="76437394"/>
    <w:rsid w:val="79A732D1"/>
    <w:rsid w:val="79BA4A36"/>
    <w:rsid w:val="7A5D6417"/>
    <w:rsid w:val="7AD6416D"/>
    <w:rsid w:val="7B616DAE"/>
    <w:rsid w:val="7BCD7517"/>
    <w:rsid w:val="7BFA4470"/>
    <w:rsid w:val="7C0039D3"/>
    <w:rsid w:val="7C6C6D2C"/>
    <w:rsid w:val="7C7163B3"/>
    <w:rsid w:val="7D45640A"/>
    <w:rsid w:val="7D6B6157"/>
    <w:rsid w:val="7DE6504F"/>
    <w:rsid w:val="7DEC76CD"/>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5"/>
    <w:qFormat/>
    <w:uiPriority w:val="0"/>
    <w:pPr>
      <w:spacing w:before="240" w:after="240"/>
      <w:outlineLvl w:val="2"/>
    </w:pPr>
    <w:rPr>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sz w:val="24"/>
    </w:rPr>
  </w:style>
  <w:style w:type="paragraph" w:styleId="6">
    <w:name w:val="annotation text"/>
    <w:basedOn w:val="1"/>
    <w:qFormat/>
    <w:uiPriority w:val="0"/>
    <w:pPr>
      <w:jc w:val="left"/>
    </w:pPr>
    <w:rPr>
      <w:sz w:val="18"/>
    </w:rPr>
  </w:style>
  <w:style w:type="paragraph" w:styleId="7">
    <w:name w:val="Body Text"/>
    <w:basedOn w:val="1"/>
    <w:next w:val="8"/>
    <w:qFormat/>
    <w:uiPriority w:val="0"/>
    <w:pPr>
      <w:spacing w:after="120"/>
    </w:pPr>
    <w:rPr>
      <w:kern w:val="0"/>
      <w:sz w:val="20"/>
    </w:rPr>
  </w:style>
  <w:style w:type="paragraph" w:styleId="8">
    <w:name w:val="Body Text First Indent"/>
    <w:basedOn w:val="7"/>
    <w:semiHidden/>
    <w:unhideWhenUsed/>
    <w:qFormat/>
    <w:uiPriority w:val="99"/>
    <w:pPr>
      <w:ind w:firstLine="420" w:firstLineChars="100"/>
    </w:pPr>
    <w:rPr>
      <w:sz w:val="21"/>
    </w:rPr>
  </w:style>
  <w:style w:type="paragraph" w:styleId="9">
    <w:name w:val="Body Text Indent"/>
    <w:basedOn w:val="1"/>
    <w:qFormat/>
    <w:uiPriority w:val="0"/>
    <w:pPr>
      <w:spacing w:line="360" w:lineRule="auto"/>
      <w:ind w:left="720" w:hanging="720" w:hangingChars="300"/>
    </w:pPr>
    <w:rPr>
      <w:sz w:val="24"/>
    </w:rPr>
  </w:style>
  <w:style w:type="paragraph" w:styleId="10">
    <w:name w:val="Plain Text"/>
    <w:basedOn w:val="1"/>
    <w:link w:val="26"/>
    <w:qFormat/>
    <w:uiPriority w:val="0"/>
    <w:rPr>
      <w:rFonts w:ascii="宋体" w:hAnsi="Courier New" w:cs="Courier New"/>
      <w:szCs w:val="21"/>
    </w:rPr>
  </w:style>
  <w:style w:type="paragraph" w:styleId="11">
    <w:name w:val="Date"/>
    <w:basedOn w:val="1"/>
    <w:next w:val="1"/>
    <w:qFormat/>
    <w:uiPriority w:val="0"/>
  </w:style>
  <w:style w:type="paragraph" w:styleId="12">
    <w:name w:val="Body Text Indent 2"/>
    <w:basedOn w:val="1"/>
    <w:qFormat/>
    <w:uiPriority w:val="0"/>
    <w:pPr>
      <w:spacing w:line="360" w:lineRule="auto"/>
      <w:ind w:left="502" w:hanging="502" w:hangingChars="276"/>
    </w:pPr>
    <w:rPr>
      <w:rFonts w:ascii="仿宋_GB2312"/>
      <w:kern w:val="0"/>
      <w:sz w:val="20"/>
    </w:rPr>
  </w:style>
  <w:style w:type="paragraph" w:styleId="13">
    <w:name w:val="footer"/>
    <w:basedOn w:val="1"/>
    <w:link w:val="30"/>
    <w:qFormat/>
    <w:uiPriority w:val="99"/>
    <w:pPr>
      <w:tabs>
        <w:tab w:val="center" w:pos="4153"/>
        <w:tab w:val="right" w:pos="8306"/>
      </w:tabs>
      <w:snapToGrid w:val="0"/>
      <w:jc w:val="left"/>
    </w:pPr>
    <w:rPr>
      <w:sz w:val="18"/>
      <w:szCs w:val="18"/>
    </w:rPr>
  </w:style>
  <w:style w:type="paragraph" w:styleId="14">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6">
    <w:name w:val="Normal (Web)"/>
    <w:basedOn w:val="1"/>
    <w:qFormat/>
    <w:uiPriority w:val="0"/>
    <w:pPr>
      <w:spacing w:before="100" w:beforeAutospacing="1" w:after="100" w:afterAutospacing="1"/>
      <w:jc w:val="left"/>
    </w:pPr>
    <w:rPr>
      <w:kern w:val="0"/>
      <w:sz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0">
    <w:name w:val="Strong"/>
    <w:basedOn w:val="19"/>
    <w:qFormat/>
    <w:uiPriority w:val="22"/>
    <w:rPr>
      <w:b/>
      <w:bCs/>
    </w:rPr>
  </w:style>
  <w:style w:type="character" w:styleId="21">
    <w:name w:val="page number"/>
    <w:basedOn w:val="19"/>
    <w:semiHidden/>
    <w:qFormat/>
    <w:uiPriority w:val="0"/>
  </w:style>
  <w:style w:type="character" w:styleId="22">
    <w:name w:val="Hyperlink"/>
    <w:basedOn w:val="19"/>
    <w:qFormat/>
    <w:uiPriority w:val="0"/>
    <w:rPr>
      <w:color w:val="0000FF"/>
      <w:u w:val="single"/>
    </w:rPr>
  </w:style>
  <w:style w:type="character" w:styleId="23">
    <w:name w:val="annotation reference"/>
    <w:basedOn w:val="19"/>
    <w:semiHidden/>
    <w:unhideWhenUsed/>
    <w:qFormat/>
    <w:uiPriority w:val="0"/>
    <w:rPr>
      <w:sz w:val="21"/>
      <w:szCs w:val="21"/>
    </w:rPr>
  </w:style>
  <w:style w:type="paragraph" w:customStyle="1" w:styleId="2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5">
    <w:name w:val="标题 3 字符"/>
    <w:basedOn w:val="19"/>
    <w:link w:val="5"/>
    <w:qFormat/>
    <w:uiPriority w:val="0"/>
    <w:rPr>
      <w:b/>
      <w:kern w:val="2"/>
      <w:sz w:val="24"/>
    </w:rPr>
  </w:style>
  <w:style w:type="character" w:customStyle="1" w:styleId="26">
    <w:name w:val="纯文本 字符"/>
    <w:basedOn w:val="19"/>
    <w:link w:val="10"/>
    <w:qFormat/>
    <w:uiPriority w:val="0"/>
    <w:rPr>
      <w:rFonts w:ascii="宋体" w:hAnsi="Courier New" w:cs="Courier New"/>
      <w:kern w:val="2"/>
      <w:sz w:val="21"/>
      <w:szCs w:val="21"/>
    </w:rPr>
  </w:style>
  <w:style w:type="paragraph" w:customStyle="1" w:styleId="27">
    <w:name w:val="Char"/>
    <w:basedOn w:val="1"/>
    <w:qFormat/>
    <w:uiPriority w:val="0"/>
    <w:rPr>
      <w:rFonts w:ascii="仿宋_GB2312" w:eastAsia="仿宋_GB2312"/>
      <w:b/>
      <w:sz w:val="32"/>
      <w:szCs w:val="32"/>
    </w:rPr>
  </w:style>
  <w:style w:type="paragraph" w:customStyle="1" w:styleId="28">
    <w:name w:val="样式 (西文) 宋体 行距: 1.5 倍行距"/>
    <w:basedOn w:val="1"/>
    <w:qFormat/>
    <w:uiPriority w:val="0"/>
    <w:pPr>
      <w:spacing w:line="360" w:lineRule="auto"/>
    </w:pPr>
    <w:rPr>
      <w:rFonts w:ascii="宋体" w:hAnsi="宋体" w:cs="宋体"/>
    </w:rPr>
  </w:style>
  <w:style w:type="character" w:customStyle="1" w:styleId="29">
    <w:name w:val="页眉 字符"/>
    <w:basedOn w:val="19"/>
    <w:link w:val="14"/>
    <w:qFormat/>
    <w:uiPriority w:val="0"/>
    <w:rPr>
      <w:kern w:val="2"/>
      <w:sz w:val="18"/>
      <w:szCs w:val="18"/>
    </w:rPr>
  </w:style>
  <w:style w:type="character" w:customStyle="1" w:styleId="30">
    <w:name w:val="页脚 字符"/>
    <w:basedOn w:val="19"/>
    <w:link w:val="13"/>
    <w:qFormat/>
    <w:uiPriority w:val="99"/>
    <w:rPr>
      <w:kern w:val="2"/>
      <w:sz w:val="18"/>
      <w:szCs w:val="18"/>
    </w:rPr>
  </w:style>
  <w:style w:type="character" w:customStyle="1" w:styleId="31">
    <w:name w:val="标题 2 字符"/>
    <w:basedOn w:val="19"/>
    <w:link w:val="4"/>
    <w:semiHidden/>
    <w:qFormat/>
    <w:uiPriority w:val="0"/>
    <w:rPr>
      <w:rFonts w:asciiTheme="majorHAnsi" w:hAnsiTheme="majorHAnsi" w:eastAsiaTheme="majorEastAsia" w:cstheme="majorBidi"/>
      <w:b/>
      <w:bCs/>
      <w:kern w:val="2"/>
      <w:sz w:val="32"/>
      <w:szCs w:val="32"/>
    </w:rPr>
  </w:style>
  <w:style w:type="paragraph" w:customStyle="1" w:styleId="32">
    <w:name w:val="列表段落1"/>
    <w:basedOn w:val="1"/>
    <w:qFormat/>
    <w:uiPriority w:val="34"/>
    <w:pPr>
      <w:ind w:firstLine="420" w:firstLineChars="200"/>
    </w:pPr>
    <w:rPr>
      <w:rFonts w:ascii="Calibri" w:hAnsi="Calibri"/>
      <w:szCs w:val="22"/>
    </w:rPr>
  </w:style>
  <w:style w:type="character" w:customStyle="1" w:styleId="33">
    <w:name w:val="标题 1 字符"/>
    <w:basedOn w:val="19"/>
    <w:link w:val="3"/>
    <w:qFormat/>
    <w:uiPriority w:val="0"/>
    <w:rPr>
      <w:b/>
      <w:bCs/>
      <w:kern w:val="44"/>
      <w:sz w:val="44"/>
      <w:szCs w:val="44"/>
    </w:rPr>
  </w:style>
  <w:style w:type="paragraph" w:customStyle="1" w:styleId="34">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5">
    <w:name w:val="_Style 1"/>
    <w:basedOn w:val="1"/>
    <w:qFormat/>
    <w:uiPriority w:val="34"/>
    <w:pPr>
      <w:ind w:firstLine="420" w:firstLineChars="200"/>
    </w:pPr>
  </w:style>
  <w:style w:type="paragraph" w:customStyle="1" w:styleId="36">
    <w:name w:val="样式3"/>
    <w:basedOn w:val="1"/>
    <w:qFormat/>
    <w:uiPriority w:val="0"/>
    <w:pPr>
      <w:spacing w:line="0" w:lineRule="atLeast"/>
      <w:outlineLvl w:val="0"/>
    </w:pPr>
    <w:rPr>
      <w:rFonts w:ascii="宋体" w:hAnsi="Courier New"/>
      <w:sz w:val="28"/>
      <w:szCs w:val="24"/>
    </w:rPr>
  </w:style>
  <w:style w:type="paragraph" w:customStyle="1" w:styleId="37">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8">
    <w:name w:val="招标文件样式2"/>
    <w:basedOn w:val="1"/>
    <w:qFormat/>
    <w:uiPriority w:val="99"/>
    <w:pPr>
      <w:jc w:val="center"/>
      <w:outlineLvl w:val="0"/>
    </w:pPr>
    <w:rPr>
      <w:rFonts w:ascii="宋体" w:hAnsi="宋体"/>
      <w:b/>
      <w:sz w:val="28"/>
      <w:szCs w:val="28"/>
    </w:rPr>
  </w:style>
  <w:style w:type="paragraph" w:customStyle="1" w:styleId="39">
    <w:name w:val="列出段落1"/>
    <w:basedOn w:val="1"/>
    <w:qFormat/>
    <w:uiPriority w:val="99"/>
    <w:pPr>
      <w:ind w:firstLine="420" w:firstLineChars="200"/>
    </w:pPr>
  </w:style>
  <w:style w:type="paragraph" w:customStyle="1" w:styleId="40">
    <w:name w:val="List Paragraph1"/>
    <w:basedOn w:val="1"/>
    <w:qFormat/>
    <w:uiPriority w:val="99"/>
    <w:pPr>
      <w:ind w:firstLine="420" w:firstLineChars="200"/>
    </w:pPr>
  </w:style>
  <w:style w:type="paragraph" w:customStyle="1" w:styleId="41">
    <w:name w:val="msolistparagraph"/>
    <w:basedOn w:val="1"/>
    <w:qFormat/>
    <w:uiPriority w:val="0"/>
    <w:pPr>
      <w:adjustRightInd w:val="0"/>
      <w:snapToGrid w:val="0"/>
      <w:ind w:firstLine="420" w:firstLineChars="200"/>
    </w:pPr>
    <w:rPr>
      <w:sz w:val="28"/>
      <w:szCs w:val="24"/>
    </w:rPr>
  </w:style>
  <w:style w:type="character" w:customStyle="1" w:styleId="42">
    <w:name w:val="font31"/>
    <w:basedOn w:val="19"/>
    <w:qFormat/>
    <w:uiPriority w:val="0"/>
    <w:rPr>
      <w:rFonts w:hint="eastAsia" w:ascii="宋体" w:hAnsi="宋体" w:eastAsia="宋体" w:cs="Times New Roman"/>
      <w:color w:val="000000"/>
      <w:sz w:val="20"/>
      <w:szCs w:val="20"/>
      <w:u w:val="none"/>
    </w:rPr>
  </w:style>
  <w:style w:type="character" w:customStyle="1" w:styleId="43">
    <w:name w:val="font21"/>
    <w:basedOn w:val="19"/>
    <w:qFormat/>
    <w:uiPriority w:val="0"/>
    <w:rPr>
      <w:rFonts w:hint="eastAsia" w:ascii="宋体" w:hAnsi="宋体" w:eastAsia="宋体" w:cs="宋体"/>
      <w:color w:val="000000"/>
      <w:sz w:val="18"/>
      <w:szCs w:val="18"/>
      <w:u w:val="none"/>
    </w:rPr>
  </w:style>
  <w:style w:type="paragraph" w:customStyle="1" w:styleId="44">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5">
    <w:name w:val="List Paragraph"/>
    <w:basedOn w:val="1"/>
    <w:qFormat/>
    <w:uiPriority w:val="34"/>
    <w:pPr>
      <w:ind w:firstLine="420" w:firstLineChars="200"/>
    </w:pPr>
    <w:rPr>
      <w:rFonts w:ascii="Calibri" w:hAnsi="Calibri"/>
      <w:szCs w:val="22"/>
    </w:rPr>
  </w:style>
  <w:style w:type="character" w:styleId="46">
    <w:name w:val="Placeholder Text"/>
    <w:basedOn w:val="1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C2A06-BE68-466E-91D8-8E12ED1061A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3469</Words>
  <Characters>3539</Characters>
  <Lines>35</Lines>
  <Paragraphs>10</Paragraphs>
  <TotalTime>4</TotalTime>
  <ScaleCrop>false</ScaleCrop>
  <LinksUpToDate>false</LinksUpToDate>
  <CharactersWithSpaces>4398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2022-09-02T07:07:00Z</dcterms:created>
  <dc:creator>User</dc:creator>
  <cp:lastModifiedBy>Administrator</cp:lastModifiedBy>
  <cp:lastPrinted>2021-06-21T07:45:00Z</cp:lastPrinted>
  <dcterms:modified xsi:type="dcterms:W3CDTF">2022-12-22T00:19:07Z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D369D7411736420EBC8B9CD30170AD7D</vt:lpwstr>
  </property>
  <property fmtid="{D5CDD505-2E9C-101B-9397-08002B2CF9AE}" pid="4" name="commondata">
    <vt:lpwstr>eyJoZGlkIjoiMGNjYmY0NDQ3OWE4YmY2NzJlYTA4MDM0NjNhNzdkMzYifQ==</vt:lpwstr>
  </property>
</Properties>
</file>