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3614" w:firstLineChars="1000"/>
        <w:textAlignment w:val="baseline"/>
        <w:rPr>
          <w:rFonts w:ascii="宋体" w:hAnsi="宋体"/>
          <w:b/>
          <w:bCs/>
          <w:sz w:val="36"/>
          <w:szCs w:val="36"/>
        </w:rPr>
      </w:pPr>
      <w:r>
        <w:rPr>
          <w:rFonts w:hint="eastAsia" w:ascii="宋体" w:hAnsi="宋体"/>
          <w:b/>
          <w:bCs/>
          <w:sz w:val="36"/>
          <w:szCs w:val="36"/>
        </w:rPr>
        <w:t>窗帘</w:t>
      </w:r>
      <w:r>
        <w:rPr>
          <w:rFonts w:ascii="宋体" w:hAnsi="宋体"/>
          <w:b/>
          <w:bCs/>
          <w:sz w:val="36"/>
          <w:szCs w:val="36"/>
        </w:rPr>
        <w:t>评分</w:t>
      </w:r>
    </w:p>
    <w:p>
      <w:pPr>
        <w:snapToGrid w:val="0"/>
        <w:textAlignment w:val="baseline"/>
        <w:rPr>
          <w:b/>
          <w:sz w:val="24"/>
        </w:rPr>
      </w:pPr>
      <w:r>
        <w:rPr>
          <w:rFonts w:hint="eastAsia"/>
          <w:b/>
          <w:sz w:val="24"/>
        </w:rPr>
        <w:t>本项目详细评分细则如下：</w:t>
      </w:r>
    </w:p>
    <w:p>
      <w:pPr>
        <w:snapToGrid w:val="0"/>
        <w:spacing w:line="540" w:lineRule="exact"/>
        <w:textAlignment w:val="baseline"/>
        <w:rPr>
          <w:rFonts w:ascii="宋体" w:hAnsi="宋体"/>
          <w:b/>
          <w:sz w:val="24"/>
        </w:rPr>
      </w:pPr>
      <w:r>
        <w:rPr>
          <w:rFonts w:hint="eastAsia" w:ascii="宋体" w:hAnsi="宋体"/>
          <w:b/>
          <w:sz w:val="24"/>
        </w:rPr>
        <w:t>一、</w:t>
      </w:r>
      <w:r>
        <w:rPr>
          <w:rFonts w:hint="eastAsia" w:ascii="宋体" w:hAnsi="宋体"/>
          <w:b/>
          <w:color w:val="FF0000"/>
          <w:sz w:val="24"/>
        </w:rPr>
        <w:t>质量 40分</w:t>
      </w:r>
    </w:p>
    <w:p>
      <w:pPr>
        <w:snapToGrid w:val="0"/>
        <w:spacing w:before="156" w:after="156" w:line="500" w:lineRule="exact"/>
        <w:textAlignment w:val="baseline"/>
        <w:rPr>
          <w:rFonts w:ascii="宋体" w:hAnsi="宋体" w:cs="宋体"/>
          <w:sz w:val="24"/>
        </w:rPr>
      </w:pPr>
      <w:r>
        <w:rPr>
          <w:rFonts w:hint="eastAsia" w:ascii="宋体" w:hAnsi="宋体" w:cs="宋体"/>
          <w:sz w:val="24"/>
        </w:rPr>
        <w:t>（一）窗帘(20分)</w:t>
      </w:r>
    </w:p>
    <w:p>
      <w:pPr>
        <w:snapToGrid w:val="0"/>
        <w:spacing w:before="156" w:after="156" w:line="500" w:lineRule="exact"/>
        <w:ind w:firstLine="240" w:firstLineChars="100"/>
        <w:textAlignment w:val="baseline"/>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lang w:bidi="ar"/>
          <w14:textFill>
            <w14:solidFill>
              <w14:schemeClr w14:val="tx1"/>
            </w14:solidFill>
          </w14:textFill>
        </w:rPr>
        <w:t>成分及密度（2分）：100%聚酯纤维等，经向密度≥650纬向密度≥500（根/10cm）。</w:t>
      </w:r>
    </w:p>
    <w:p>
      <w:pPr>
        <w:snapToGrid w:val="0"/>
        <w:spacing w:before="156" w:after="156" w:line="500" w:lineRule="exact"/>
        <w:ind w:firstLine="240" w:firstLineChars="100"/>
        <w:textAlignment w:val="baseline"/>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2.环保性能标准（5分）：符合绿色产品评价(婴幼儿用品类）。</w:t>
      </w:r>
    </w:p>
    <w:p>
      <w:pPr>
        <w:snapToGrid w:val="0"/>
        <w:spacing w:before="156" w:after="156" w:line="500" w:lineRule="exact"/>
        <w:ind w:firstLine="240" w:firstLineChars="100"/>
        <w:textAlignment w:val="baseline"/>
        <w:rPr>
          <w:rFonts w:hint="eastAsia"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3.</w:t>
      </w:r>
      <w:r>
        <w:rPr>
          <w:rFonts w:hint="eastAsia" w:ascii="宋体" w:hAnsi="宋体" w:cs="宋体"/>
          <w:color w:val="000000" w:themeColor="text1"/>
          <w:kern w:val="0"/>
          <w:sz w:val="24"/>
          <w:lang w:bidi="ar"/>
          <w14:textFill>
            <w14:solidFill>
              <w14:schemeClr w14:val="tx1"/>
            </w14:solidFill>
          </w14:textFill>
        </w:rPr>
        <w:t>具有污物去除、消臭性能及抗菌、抗病毒功效（5分）;</w:t>
      </w:r>
    </w:p>
    <w:p>
      <w:pPr>
        <w:snapToGrid w:val="0"/>
        <w:spacing w:before="156" w:after="156" w:line="500" w:lineRule="exact"/>
        <w:ind w:firstLine="240" w:firstLineChars="100"/>
        <w:textAlignment w:val="baseline"/>
        <w:rPr>
          <w:rFonts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4.</w:t>
      </w:r>
      <w:r>
        <w:rPr>
          <w:rFonts w:hint="eastAsia" w:ascii="宋体" w:hAnsi="宋体" w:cs="宋体"/>
          <w:color w:val="000000" w:themeColor="text1"/>
          <w:kern w:val="0"/>
          <w:sz w:val="24"/>
          <w:lang w:bidi="ar"/>
          <w14:textFill>
            <w14:solidFill>
              <w14:schemeClr w14:val="tx1"/>
            </w14:solidFill>
          </w14:textFill>
        </w:rPr>
        <w:t>消防阻燃达到洗涤50次以上</w:t>
      </w:r>
      <w:r>
        <w:rPr>
          <w:rFonts w:hint="eastAsia" w:ascii="宋体" w:hAnsi="宋体" w:cs="宋体"/>
          <w:color w:val="000000" w:themeColor="text1"/>
          <w:sz w:val="24"/>
          <w14:textFill>
            <w14:solidFill>
              <w14:schemeClr w14:val="tx1"/>
            </w14:solidFill>
          </w14:textFill>
        </w:rPr>
        <w:t>（5分）</w:t>
      </w:r>
      <w:r>
        <w:rPr>
          <w:rFonts w:hint="eastAsia" w:ascii="宋体" w:hAnsi="宋体" w:cs="宋体"/>
          <w:color w:val="000000" w:themeColor="text1"/>
          <w:kern w:val="0"/>
          <w:sz w:val="24"/>
          <w:lang w:bidi="ar"/>
          <w14:textFill>
            <w14:solidFill>
              <w14:schemeClr w14:val="tx1"/>
            </w14:solidFill>
          </w14:textFill>
        </w:rPr>
        <w:t>。</w:t>
      </w:r>
    </w:p>
    <w:p>
      <w:pPr>
        <w:snapToGrid w:val="0"/>
        <w:spacing w:before="156" w:after="156" w:line="500" w:lineRule="exact"/>
        <w:ind w:firstLine="240" w:firstLineChars="1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5.抗紫外线达到</w:t>
      </w:r>
      <w:r>
        <w:rPr>
          <w:rStyle w:val="11"/>
          <w:rFonts w:hint="default"/>
          <w:color w:val="000000" w:themeColor="text1"/>
          <w:sz w:val="24"/>
          <w:lang w:bidi="ar"/>
          <w14:textFill>
            <w14:solidFill>
              <w14:schemeClr w14:val="tx1"/>
            </w14:solidFill>
          </w14:textFill>
        </w:rPr>
        <w:t>检测标准GB/T18830-2009标准（3分）。</w:t>
      </w:r>
    </w:p>
    <w:p>
      <w:pPr>
        <w:pStyle w:val="12"/>
        <w:numPr>
          <w:ilvl w:val="0"/>
          <w:numId w:val="1"/>
        </w:numPr>
        <w:snapToGrid w:val="0"/>
        <w:spacing w:before="156" w:after="156" w:line="500" w:lineRule="exact"/>
        <w:ind w:firstLineChars="0"/>
        <w:textAlignment w:val="baseline"/>
        <w:rPr>
          <w:rFonts w:ascii="宋体" w:hAnsi="宋体" w:cs="宋体"/>
          <w:sz w:val="24"/>
        </w:rPr>
      </w:pPr>
      <w:r>
        <w:rPr>
          <w:rFonts w:hint="eastAsia" w:ascii="宋体" w:hAnsi="宋体" w:cs="宋体"/>
          <w:sz w:val="24"/>
        </w:rPr>
        <w:t>隔帘（10分）</w:t>
      </w:r>
    </w:p>
    <w:p>
      <w:pPr>
        <w:pStyle w:val="12"/>
        <w:numPr>
          <w:ilvl w:val="0"/>
          <w:numId w:val="2"/>
        </w:numPr>
        <w:snapToGrid w:val="0"/>
        <w:spacing w:before="156" w:after="156" w:line="500" w:lineRule="exact"/>
        <w:ind w:firstLineChars="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成分（2分）：100%聚酯纤维等。</w:t>
      </w:r>
    </w:p>
    <w:p>
      <w:pPr>
        <w:pStyle w:val="12"/>
        <w:numPr>
          <w:ilvl w:val="0"/>
          <w:numId w:val="2"/>
        </w:numPr>
        <w:snapToGrid w:val="0"/>
        <w:spacing w:before="156" w:after="156" w:line="500" w:lineRule="exact"/>
        <w:ind w:firstLineChars="0"/>
        <w:textAlignment w:val="baseline"/>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环保性能符合绿色产品(婴幼儿用品类）（3分）；</w:t>
      </w:r>
      <w:r>
        <w:rPr>
          <w:rFonts w:hint="eastAsia" w:ascii="宋体" w:hAnsi="宋体" w:cs="宋体"/>
          <w:color w:val="000000" w:themeColor="text1"/>
          <w:kern w:val="0"/>
          <w:sz w:val="24"/>
          <w:lang w:bidi="ar"/>
          <w14:textFill>
            <w14:solidFill>
              <w14:schemeClr w14:val="tx1"/>
            </w14:solidFill>
          </w14:textFill>
        </w:rPr>
        <w:t>具有污物去除、消臭性能及抗菌、抗病毒功效</w:t>
      </w:r>
      <w:r>
        <w:rPr>
          <w:rFonts w:hint="eastAsia" w:ascii="宋体" w:hAnsi="宋体" w:cs="宋体"/>
          <w:color w:val="000000" w:themeColor="text1"/>
          <w:sz w:val="24"/>
          <w14:textFill>
            <w14:solidFill>
              <w14:schemeClr w14:val="tx1"/>
            </w14:solidFill>
          </w14:textFill>
        </w:rPr>
        <w:t>（3分）</w:t>
      </w:r>
      <w:r>
        <w:rPr>
          <w:rFonts w:hint="eastAsia" w:ascii="宋体" w:hAnsi="宋体" w:cs="宋体"/>
          <w:color w:val="000000" w:themeColor="text1"/>
          <w:kern w:val="0"/>
          <w:sz w:val="24"/>
          <w:lang w:bidi="ar"/>
          <w14:textFill>
            <w14:solidFill>
              <w14:schemeClr w14:val="tx1"/>
            </w14:solidFill>
          </w14:textFill>
        </w:rPr>
        <w:t>。</w:t>
      </w:r>
    </w:p>
    <w:p>
      <w:pPr>
        <w:pStyle w:val="12"/>
        <w:numPr>
          <w:ilvl w:val="0"/>
          <w:numId w:val="2"/>
        </w:numPr>
        <w:snapToGrid w:val="0"/>
        <w:spacing w:before="156" w:after="156" w:line="500" w:lineRule="exact"/>
        <w:ind w:firstLineChars="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顶破强力（N）≥1550（2分）；</w:t>
      </w:r>
      <w:r>
        <w:rPr>
          <w:rFonts w:hint="eastAsia" w:ascii="宋体" w:hAnsi="宋体" w:cs="宋体"/>
          <w:color w:val="000000" w:themeColor="text1"/>
          <w:sz w:val="24"/>
          <w14:textFill>
            <w14:solidFill>
              <w14:schemeClr w14:val="tx1"/>
            </w14:solidFill>
          </w14:textFill>
        </w:rPr>
        <w:t>水洗尺寸变化率（%）经纬向（长宽方向）±2；</w:t>
      </w:r>
      <w:r>
        <w:rPr>
          <w:rFonts w:hint="eastAsia" w:ascii="宋体" w:hAnsi="宋体" w:cs="宋体"/>
          <w:color w:val="000000" w:themeColor="text1"/>
          <w:kern w:val="0"/>
          <w:sz w:val="24"/>
          <w:lang w:bidi="ar"/>
          <w14:textFill>
            <w14:solidFill>
              <w14:schemeClr w14:val="tx1"/>
            </w14:solidFill>
          </w14:textFill>
        </w:rPr>
        <w:t>透光率（%）：≥70；</w:t>
      </w:r>
      <w:r>
        <w:rPr>
          <w:rFonts w:hint="eastAsia" w:ascii="宋体" w:hAnsi="宋体" w:cs="宋体"/>
          <w:color w:val="000000" w:themeColor="text1"/>
          <w:sz w:val="24"/>
          <w14:textFill>
            <w14:solidFill>
              <w14:schemeClr w14:val="tx1"/>
            </w14:solidFill>
          </w14:textFill>
        </w:rPr>
        <w:t>起球（级）方法A：≥4级。</w:t>
      </w:r>
    </w:p>
    <w:p>
      <w:pPr>
        <w:snapToGrid w:val="0"/>
        <w:spacing w:before="156" w:after="156" w:line="500" w:lineRule="exact"/>
        <w:textAlignment w:val="baseline"/>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（三）轨道（10分）</w:t>
      </w:r>
    </w:p>
    <w:p>
      <w:pPr>
        <w:snapToGrid w:val="0"/>
        <w:spacing w:before="156" w:after="156" w:line="500" w:lineRule="exact"/>
        <w:ind w:left="525" w:leftChars="25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宽≥24mm、高≥27mm，壁厚≥1.5mm,弯曲度：0.01-0.15mm之间。韦氏硬度：≥10HW。</w:t>
      </w:r>
      <w:r>
        <w:rPr>
          <w:rFonts w:hint="eastAsia" w:ascii="宋体" w:hAnsi="宋体" w:cs="宋体"/>
          <w:color w:val="000000" w:themeColor="text1"/>
          <w:sz w:val="24"/>
          <w14:textFill>
            <w14:solidFill>
              <w14:schemeClr w14:val="tx1"/>
            </w14:solidFill>
          </w14:textFill>
        </w:rPr>
        <w:t>膜层耐溶剂性为3级或4级。</w:t>
      </w:r>
    </w:p>
    <w:p>
      <w:pPr>
        <w:snapToGrid w:val="0"/>
        <w:spacing w:before="156" w:after="156" w:line="500" w:lineRule="exact"/>
        <w:ind w:left="525" w:leftChars="250"/>
        <w:textAlignment w:val="baseline"/>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注：以上窗帘，隔帘，轨道检查参数备查原件</w:t>
      </w:r>
    </w:p>
    <w:p>
      <w:pPr>
        <w:snapToGrid w:val="0"/>
        <w:spacing w:line="540" w:lineRule="exact"/>
        <w:textAlignment w:val="baseline"/>
        <w:rPr>
          <w:rFonts w:ascii="宋体" w:hAnsi="宋体"/>
          <w:b/>
          <w:color w:val="FF0000"/>
          <w:sz w:val="24"/>
        </w:rPr>
      </w:pPr>
      <w:r>
        <w:rPr>
          <w:rFonts w:hint="eastAsia" w:ascii="宋体" w:hAnsi="宋体"/>
          <w:b/>
          <w:color w:val="FF0000"/>
          <w:sz w:val="24"/>
        </w:rPr>
        <w:t>二、服务15分</w:t>
      </w:r>
    </w:p>
    <w:p>
      <w:pPr>
        <w:snapToGrid w:val="0"/>
        <w:spacing w:line="540" w:lineRule="exact"/>
        <w:textAlignment w:val="baseline"/>
        <w:rPr>
          <w:rFonts w:ascii="宋体" w:hAnsi="宋体"/>
          <w:bCs/>
          <w:sz w:val="24"/>
        </w:rPr>
      </w:pPr>
      <w:r>
        <w:rPr>
          <w:rFonts w:hint="eastAsia" w:ascii="宋体" w:hAnsi="宋体"/>
          <w:bCs/>
          <w:sz w:val="24"/>
        </w:rPr>
        <w:t xml:space="preserve">1、对配送服务能力及伴随服务评价：8分 </w:t>
      </w:r>
    </w:p>
    <w:p>
      <w:pPr>
        <w:snapToGrid w:val="0"/>
        <w:spacing w:line="540" w:lineRule="exact"/>
        <w:ind w:firstLine="480" w:firstLineChars="200"/>
        <w:textAlignment w:val="baseline"/>
        <w:rPr>
          <w:rFonts w:ascii="宋体" w:hAnsi="宋体"/>
          <w:bCs/>
          <w:sz w:val="24"/>
        </w:rPr>
      </w:pPr>
      <w:r>
        <w:rPr>
          <w:rFonts w:hint="eastAsia" w:ascii="宋体" w:hAnsi="宋体"/>
          <w:bCs/>
          <w:sz w:val="24"/>
        </w:rPr>
        <w:t>以医院供应商评价结果(没有</w:t>
      </w:r>
      <w:r>
        <w:rPr>
          <w:rFonts w:ascii="宋体" w:hAnsi="宋体"/>
          <w:bCs/>
          <w:sz w:val="24"/>
        </w:rPr>
        <w:t>配送过的以承诺书为准</w:t>
      </w:r>
      <w:r>
        <w:rPr>
          <w:rFonts w:hint="eastAsia" w:ascii="宋体" w:hAnsi="宋体"/>
          <w:bCs/>
          <w:sz w:val="24"/>
        </w:rPr>
        <w:t>)、产品退换等伴随服务项目的情况为依据进行评价</w:t>
      </w:r>
    </w:p>
    <w:p>
      <w:pPr>
        <w:snapToGrid w:val="0"/>
        <w:spacing w:line="540" w:lineRule="exact"/>
        <w:ind w:firstLine="480" w:firstLineChars="200"/>
        <w:textAlignment w:val="baseline"/>
        <w:rPr>
          <w:rFonts w:ascii="宋体" w:hAnsi="宋体"/>
          <w:bCs/>
          <w:sz w:val="24"/>
        </w:rPr>
      </w:pPr>
      <w:r>
        <w:rPr>
          <w:rFonts w:hint="eastAsia" w:ascii="宋体" w:hAnsi="宋体"/>
          <w:bCs/>
          <w:sz w:val="24"/>
        </w:rPr>
        <w:t>A、好： 8分；        B、较好： 5分；        C、一般： 3分；</w:t>
      </w:r>
    </w:p>
    <w:p>
      <w:pPr>
        <w:snapToGrid w:val="0"/>
        <w:spacing w:line="540" w:lineRule="exact"/>
        <w:ind w:left="360" w:hanging="360" w:hangingChars="150"/>
        <w:textAlignment w:val="baseline"/>
        <w:rPr>
          <w:rFonts w:ascii="宋体" w:hAnsi="宋体"/>
          <w:bCs/>
          <w:sz w:val="24"/>
        </w:rPr>
      </w:pPr>
      <w:r>
        <w:rPr>
          <w:rFonts w:hint="eastAsia" w:ascii="宋体" w:hAnsi="宋体"/>
          <w:bCs/>
          <w:sz w:val="24"/>
        </w:rPr>
        <w:t xml:space="preserve">2、投标、供货、质量保证及伴随服务承诺（包括定期随访承诺、破损退换、发票提供及时等）：7分 </w:t>
      </w:r>
    </w:p>
    <w:p>
      <w:pPr>
        <w:snapToGrid w:val="0"/>
        <w:spacing w:line="540" w:lineRule="exact"/>
        <w:ind w:left="225" w:leftChars="50" w:hanging="120" w:hangingChars="50"/>
        <w:textAlignment w:val="baseline"/>
        <w:rPr>
          <w:rFonts w:ascii="宋体" w:hAnsi="宋体"/>
          <w:bCs/>
          <w:sz w:val="24"/>
        </w:rPr>
      </w:pPr>
      <w:r>
        <w:rPr>
          <w:rFonts w:hint="eastAsia" w:ascii="宋体" w:hAnsi="宋体"/>
          <w:bCs/>
          <w:sz w:val="24"/>
        </w:rPr>
        <w:t xml:space="preserve"> A、服务好或三项承诺：7分；     B、服务较好或两项承诺：4分；             </w:t>
      </w:r>
    </w:p>
    <w:p>
      <w:pPr>
        <w:snapToGrid w:val="0"/>
        <w:spacing w:line="540" w:lineRule="exact"/>
        <w:ind w:left="225" w:leftChars="50" w:hanging="120" w:hangingChars="50"/>
        <w:textAlignment w:val="baseline"/>
        <w:rPr>
          <w:rFonts w:ascii="宋体" w:hAnsi="宋体"/>
          <w:bCs/>
          <w:sz w:val="24"/>
        </w:rPr>
      </w:pPr>
      <w:r>
        <w:rPr>
          <w:rFonts w:hint="eastAsia" w:ascii="宋体" w:hAnsi="宋体"/>
          <w:bCs/>
          <w:sz w:val="24"/>
        </w:rPr>
        <w:t xml:space="preserve"> C、服务一般或一项承诺：2分；   D、服务差或无承诺：0分</w:t>
      </w:r>
    </w:p>
    <w:p>
      <w:pPr>
        <w:snapToGrid w:val="0"/>
        <w:spacing w:line="540" w:lineRule="exact"/>
        <w:textAlignment w:val="baseline"/>
        <w:rPr>
          <w:rFonts w:ascii="宋体" w:hAnsi="宋体"/>
          <w:b/>
          <w:color w:val="FF0000"/>
          <w:sz w:val="24"/>
        </w:rPr>
      </w:pPr>
      <w:r>
        <w:rPr>
          <w:rFonts w:hint="eastAsia" w:ascii="宋体" w:hAnsi="宋体"/>
          <w:b/>
          <w:color w:val="FF0000"/>
          <w:sz w:val="24"/>
        </w:rPr>
        <w:t>三、信誉15分</w:t>
      </w:r>
    </w:p>
    <w:p>
      <w:pPr>
        <w:snapToGrid w:val="0"/>
        <w:spacing w:line="540" w:lineRule="exact"/>
        <w:textAlignment w:val="baseline"/>
        <w:rPr>
          <w:rFonts w:ascii="宋体" w:hAnsi="宋体"/>
          <w:bCs/>
          <w:sz w:val="24"/>
        </w:rPr>
      </w:pPr>
      <w:r>
        <w:rPr>
          <w:rFonts w:hint="eastAsia" w:ascii="宋体" w:hAnsi="宋体"/>
          <w:bCs/>
          <w:sz w:val="24"/>
        </w:rPr>
        <w:t>1、历史投标信用：4分　</w:t>
      </w:r>
    </w:p>
    <w:p>
      <w:pPr>
        <w:snapToGrid w:val="0"/>
        <w:spacing w:line="540" w:lineRule="exact"/>
        <w:ind w:firstLine="240" w:firstLineChars="100"/>
        <w:textAlignment w:val="baseline"/>
        <w:rPr>
          <w:rFonts w:ascii="宋体" w:hAnsi="宋体"/>
          <w:bCs/>
          <w:sz w:val="24"/>
        </w:rPr>
      </w:pPr>
      <w:r>
        <w:rPr>
          <w:rFonts w:hint="eastAsia" w:ascii="宋体" w:hAnsi="宋体"/>
          <w:bCs/>
          <w:sz w:val="24"/>
        </w:rPr>
        <w:t>A、无违约记录： 4分；                 B、有违约记录： 0分；</w:t>
      </w:r>
    </w:p>
    <w:p>
      <w:pPr>
        <w:snapToGrid w:val="0"/>
        <w:spacing w:line="540" w:lineRule="exact"/>
        <w:ind w:firstLine="360" w:firstLineChars="150"/>
        <w:textAlignment w:val="baseline"/>
        <w:rPr>
          <w:rFonts w:ascii="宋体" w:hAnsi="宋体"/>
          <w:bCs/>
          <w:sz w:val="24"/>
        </w:rPr>
      </w:pPr>
      <w:r>
        <w:rPr>
          <w:rFonts w:hint="eastAsia" w:ascii="宋体" w:hAnsi="宋体"/>
          <w:bCs/>
          <w:sz w:val="24"/>
        </w:rPr>
        <w:t>依据：供应商提供无行贿犯罪记录证明。</w:t>
      </w:r>
    </w:p>
    <w:p>
      <w:pPr>
        <w:snapToGrid w:val="0"/>
        <w:spacing w:line="540" w:lineRule="exact"/>
        <w:ind w:left="240" w:hanging="240" w:hangingChars="100"/>
        <w:textAlignment w:val="baseline"/>
        <w:rPr>
          <w:rFonts w:ascii="宋体" w:hAnsi="宋体"/>
          <w:bCs/>
          <w:sz w:val="24"/>
        </w:rPr>
      </w:pPr>
      <w:r>
        <w:rPr>
          <w:rFonts w:hint="eastAsia" w:ascii="宋体" w:hAnsi="宋体"/>
          <w:bCs/>
          <w:sz w:val="24"/>
        </w:rPr>
        <w:t>2、配送商履约能力：8分　提供</w:t>
      </w:r>
      <w:r>
        <w:rPr>
          <w:rFonts w:ascii="宋体" w:hAnsi="宋体"/>
          <w:bCs/>
          <w:sz w:val="24"/>
        </w:rPr>
        <w:t>履约承诺函并在我院有配送的供货商履约评价必须良好以上；</w:t>
      </w:r>
      <w:r>
        <w:rPr>
          <w:rFonts w:hint="eastAsia" w:ascii="宋体" w:hAnsi="宋体"/>
          <w:bCs/>
          <w:sz w:val="24"/>
        </w:rPr>
        <w:t>无</w:t>
      </w:r>
      <w:r>
        <w:rPr>
          <w:rFonts w:ascii="宋体" w:hAnsi="宋体"/>
          <w:bCs/>
          <w:sz w:val="24"/>
        </w:rPr>
        <w:t>配送的供货商提供履约承诺函</w:t>
      </w:r>
    </w:p>
    <w:p>
      <w:pPr>
        <w:snapToGrid w:val="0"/>
        <w:spacing w:line="540" w:lineRule="exact"/>
        <w:ind w:firstLine="240" w:firstLineChars="100"/>
        <w:textAlignment w:val="baseline"/>
        <w:rPr>
          <w:rFonts w:ascii="宋体" w:hAnsi="宋体"/>
          <w:bCs/>
          <w:sz w:val="24"/>
        </w:rPr>
      </w:pPr>
      <w:r>
        <w:rPr>
          <w:rFonts w:hint="eastAsia" w:ascii="宋体" w:hAnsi="宋体"/>
          <w:bCs/>
          <w:sz w:val="24"/>
        </w:rPr>
        <w:t>A、好：    8分；      B、较好：  5分；     C、一般：  2分；</w:t>
      </w:r>
    </w:p>
    <w:p>
      <w:pPr>
        <w:snapToGrid w:val="0"/>
        <w:spacing w:line="540" w:lineRule="exact"/>
        <w:ind w:firstLine="480" w:firstLineChars="200"/>
        <w:textAlignment w:val="baseline"/>
        <w:rPr>
          <w:rFonts w:ascii="宋体" w:hAnsi="宋体"/>
          <w:bCs/>
          <w:sz w:val="24"/>
        </w:rPr>
      </w:pPr>
      <w:r>
        <w:rPr>
          <w:rFonts w:hint="eastAsia" w:ascii="宋体" w:hAnsi="宋体"/>
          <w:bCs/>
          <w:sz w:val="24"/>
        </w:rPr>
        <w:t>依据：评审专家以配送商以往履约能力或</w:t>
      </w:r>
      <w:r>
        <w:rPr>
          <w:rFonts w:ascii="宋体" w:hAnsi="宋体"/>
          <w:bCs/>
          <w:sz w:val="24"/>
        </w:rPr>
        <w:t>新供货商提供的履约承诺函</w:t>
      </w:r>
      <w:r>
        <w:rPr>
          <w:rFonts w:hint="eastAsia" w:ascii="宋体" w:hAnsi="宋体"/>
          <w:bCs/>
          <w:sz w:val="24"/>
        </w:rPr>
        <w:t>为依据进行赋分。</w:t>
      </w:r>
    </w:p>
    <w:p>
      <w:pPr>
        <w:snapToGrid w:val="0"/>
        <w:spacing w:line="540" w:lineRule="exact"/>
        <w:textAlignment w:val="baseline"/>
        <w:rPr>
          <w:rFonts w:ascii="宋体" w:hAnsi="宋体"/>
          <w:bCs/>
          <w:sz w:val="24"/>
        </w:rPr>
      </w:pPr>
      <w:r>
        <w:rPr>
          <w:rFonts w:hint="eastAsia" w:ascii="宋体" w:hAnsi="宋体"/>
          <w:bCs/>
          <w:sz w:val="24"/>
        </w:rPr>
        <w:t>3、经营商品质量保障可靠性：3分　</w:t>
      </w:r>
    </w:p>
    <w:p>
      <w:pPr>
        <w:snapToGrid w:val="0"/>
        <w:spacing w:line="540" w:lineRule="exact"/>
        <w:ind w:firstLine="480" w:firstLineChars="200"/>
        <w:textAlignment w:val="baseline"/>
        <w:rPr>
          <w:rFonts w:ascii="宋体" w:hAnsi="宋体"/>
          <w:bCs/>
          <w:sz w:val="24"/>
        </w:rPr>
      </w:pPr>
      <w:r>
        <w:rPr>
          <w:rFonts w:hint="eastAsia" w:ascii="宋体" w:hAnsi="宋体"/>
          <w:bCs/>
          <w:sz w:val="24"/>
        </w:rPr>
        <w:t>A、无不良商品记录：3分；     B、有不良商品记录：0分；</w:t>
      </w:r>
    </w:p>
    <w:p>
      <w:pPr>
        <w:snapToGrid w:val="0"/>
        <w:spacing w:line="540" w:lineRule="exact"/>
        <w:ind w:firstLine="480" w:firstLineChars="200"/>
        <w:textAlignment w:val="baseline"/>
        <w:rPr>
          <w:rFonts w:ascii="宋体" w:hAnsi="宋体"/>
          <w:bCs/>
          <w:color w:val="FF0000"/>
          <w:sz w:val="24"/>
        </w:rPr>
      </w:pPr>
      <w:r>
        <w:rPr>
          <w:rFonts w:hint="eastAsia" w:ascii="宋体" w:hAnsi="宋体"/>
          <w:bCs/>
          <w:sz w:val="24"/>
        </w:rPr>
        <w:t>依据：</w:t>
      </w:r>
      <w:r>
        <w:rPr>
          <w:rFonts w:hint="eastAsia" w:ascii="宋体" w:hAnsi="宋体"/>
          <w:bCs/>
          <w:color w:val="000000"/>
          <w:sz w:val="24"/>
        </w:rPr>
        <w:t>以参加申报的产品近期在本院申报不良事件记录为依据。</w:t>
      </w:r>
    </w:p>
    <w:p>
      <w:pPr>
        <w:snapToGrid w:val="0"/>
        <w:spacing w:line="540" w:lineRule="exact"/>
        <w:textAlignment w:val="baseline"/>
        <w:rPr>
          <w:rFonts w:ascii="宋体" w:hAnsi="宋体"/>
          <w:bCs/>
          <w:sz w:val="24"/>
        </w:rPr>
      </w:pPr>
      <w:r>
        <w:rPr>
          <w:rFonts w:hint="eastAsia" w:ascii="宋体" w:hAnsi="宋体"/>
          <w:b/>
          <w:sz w:val="24"/>
        </w:rPr>
        <w:t>四、价格分：</w:t>
      </w:r>
      <w:r>
        <w:rPr>
          <w:rFonts w:hint="eastAsia" w:ascii="宋体" w:hAnsi="宋体"/>
          <w:b/>
          <w:color w:val="FF0000"/>
          <w:sz w:val="24"/>
        </w:rPr>
        <w:t>30分</w:t>
      </w:r>
    </w:p>
    <w:p>
      <w:pPr>
        <w:snapToGrid w:val="0"/>
        <w:ind w:left="420"/>
        <w:textAlignment w:val="baseline"/>
        <w:rPr>
          <w:rFonts w:ascii="宋体" w:hAnsi="宋体" w:cs="宋体"/>
          <w:color w:val="FF0000"/>
          <w:kern w:val="0"/>
          <w:sz w:val="24"/>
        </w:rPr>
      </w:pPr>
      <w:r>
        <w:rPr>
          <w:rFonts w:hint="eastAsia" w:ascii="宋体" w:hAnsi="宋体"/>
          <w:sz w:val="24"/>
        </w:rPr>
        <w:t>价格分计算：投标报价得分=(评标基准价／投标报价)×100×权重</w:t>
      </w:r>
    </w:p>
    <w:p>
      <w:pPr>
        <w:snapToGrid w:val="0"/>
        <w:spacing w:line="360" w:lineRule="auto"/>
        <w:ind w:firstLine="480" w:firstLineChars="200"/>
        <w:textAlignment w:val="baseline"/>
        <w:rPr>
          <w:rFonts w:ascii="宋体" w:hAnsi="宋体"/>
          <w:sz w:val="24"/>
        </w:rPr>
      </w:pPr>
      <w:r>
        <w:rPr>
          <w:rFonts w:hint="eastAsia" w:ascii="宋体" w:hAnsi="宋体"/>
          <w:sz w:val="24"/>
        </w:rPr>
        <w:t>评标基准价是指所有有效报价中最低的投标报价。</w:t>
      </w:r>
    </w:p>
    <w:p>
      <w:pPr>
        <w:snapToGrid w:val="0"/>
        <w:spacing w:line="360" w:lineRule="auto"/>
        <w:ind w:left="420" w:leftChars="200"/>
        <w:textAlignment w:val="baseline"/>
        <w:rPr>
          <w:rFonts w:ascii="宋体" w:hAnsi="宋体"/>
          <w:b/>
          <w:bCs/>
          <w:sz w:val="24"/>
        </w:rPr>
      </w:pPr>
      <w:r>
        <w:rPr>
          <w:rFonts w:hint="eastAsia" w:ascii="宋体" w:hAnsi="宋体"/>
          <w:b/>
          <w:sz w:val="24"/>
        </w:rPr>
        <w:t>评审专家组根据入围企业的报价采用综合评审的办法确定成交候选产品，评审专家组专家以记名的方式打分，依据得分高低确定成交候选产品和候选供应商。</w:t>
      </w:r>
    </w:p>
    <w:p>
      <w:pPr>
        <w:snapToGrid w:val="0"/>
        <w:spacing w:line="500" w:lineRule="exact"/>
        <w:ind w:firstLine="400" w:firstLineChars="200"/>
        <w:textAlignment w:val="baseline"/>
        <w:rPr>
          <w:rFonts w:ascii="宋体" w:hAnsi="宋体"/>
          <w:bCs/>
          <w:sz w:val="20"/>
          <w:szCs w:val="21"/>
        </w:rPr>
      </w:pPr>
    </w:p>
    <w:p>
      <w:pPr>
        <w:snapToGrid w:val="0"/>
        <w:textAlignment w:val="baseline"/>
        <w:rPr>
          <w:sz w:val="20"/>
        </w:rPr>
      </w:pPr>
    </w:p>
    <w:p>
      <w:pPr>
        <w:snapToGrid w:val="0"/>
        <w:textAlignment w:val="baseline"/>
        <w:rPr>
          <w:sz w:val="20"/>
        </w:rPr>
      </w:pPr>
    </w:p>
    <w:p>
      <w:pPr>
        <w:widowControl/>
        <w:snapToGrid w:val="0"/>
        <w:spacing w:before="312" w:beforeAutospacing="1" w:after="312" w:afterAutospacing="1"/>
        <w:jc w:val="left"/>
        <w:textAlignment w:val="baseline"/>
        <w:rPr>
          <w:rFonts w:cs="宋体"/>
          <w:kern w:val="0"/>
          <w:sz w:val="24"/>
        </w:rPr>
      </w:pPr>
    </w:p>
    <w:p>
      <w:pPr>
        <w:snapToGrid w:val="0"/>
        <w:textAlignment w:val="baseline"/>
        <w:rPr>
          <w:rFonts w:ascii="宋体" w:hAnsi="宋体"/>
          <w:b/>
          <w:bCs/>
          <w:sz w:val="44"/>
          <w:szCs w:val="44"/>
        </w:rPr>
      </w:pPr>
      <w:bookmarkStart w:id="0" w:name="_GoBack"/>
      <w:bookmarkEnd w:id="0"/>
    </w:p>
    <w:sectPr>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20C97"/>
    <w:multiLevelType w:val="multilevel"/>
    <w:tmpl w:val="26820C97"/>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EC6942"/>
    <w:multiLevelType w:val="multilevel"/>
    <w:tmpl w:val="43EC6942"/>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72"/>
    <w:rsid w:val="0001717B"/>
    <w:rsid w:val="00126648"/>
    <w:rsid w:val="001544E3"/>
    <w:rsid w:val="00157247"/>
    <w:rsid w:val="001D4F49"/>
    <w:rsid w:val="00203F52"/>
    <w:rsid w:val="002A41EF"/>
    <w:rsid w:val="002B453D"/>
    <w:rsid w:val="002B76AB"/>
    <w:rsid w:val="002D4BC7"/>
    <w:rsid w:val="003226E2"/>
    <w:rsid w:val="00344436"/>
    <w:rsid w:val="003763E2"/>
    <w:rsid w:val="00395C01"/>
    <w:rsid w:val="003D6D7F"/>
    <w:rsid w:val="003F35C8"/>
    <w:rsid w:val="0042716C"/>
    <w:rsid w:val="004C0F6B"/>
    <w:rsid w:val="00542AAB"/>
    <w:rsid w:val="005708F0"/>
    <w:rsid w:val="005B3A63"/>
    <w:rsid w:val="005D04D8"/>
    <w:rsid w:val="005E3E42"/>
    <w:rsid w:val="00625820"/>
    <w:rsid w:val="006A1A3F"/>
    <w:rsid w:val="00710E55"/>
    <w:rsid w:val="00763593"/>
    <w:rsid w:val="00774C4E"/>
    <w:rsid w:val="007C0BC2"/>
    <w:rsid w:val="007C5B24"/>
    <w:rsid w:val="007F06CC"/>
    <w:rsid w:val="00816F83"/>
    <w:rsid w:val="00917972"/>
    <w:rsid w:val="009B58B3"/>
    <w:rsid w:val="009B7588"/>
    <w:rsid w:val="009F6854"/>
    <w:rsid w:val="00AE3BA2"/>
    <w:rsid w:val="00B16D72"/>
    <w:rsid w:val="00B22FD6"/>
    <w:rsid w:val="00B241BC"/>
    <w:rsid w:val="00B3147A"/>
    <w:rsid w:val="00B330C5"/>
    <w:rsid w:val="00B34EC8"/>
    <w:rsid w:val="00B703C8"/>
    <w:rsid w:val="00CB22FE"/>
    <w:rsid w:val="00CE5B0C"/>
    <w:rsid w:val="00CF157D"/>
    <w:rsid w:val="00D4244A"/>
    <w:rsid w:val="00D7714E"/>
    <w:rsid w:val="00DA59EA"/>
    <w:rsid w:val="00DB1F67"/>
    <w:rsid w:val="00DB386B"/>
    <w:rsid w:val="00DD5162"/>
    <w:rsid w:val="00E639B1"/>
    <w:rsid w:val="00E8360F"/>
    <w:rsid w:val="00E9378D"/>
    <w:rsid w:val="00EE2CB3"/>
    <w:rsid w:val="00F724DA"/>
    <w:rsid w:val="00FA5CA9"/>
    <w:rsid w:val="3A35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uiPriority w:val="99"/>
    <w:rPr>
      <w:rFonts w:ascii="Calibri" w:hAnsi="Calibri" w:eastAsia="宋体" w:cs="Times New Roman"/>
      <w:sz w:val="18"/>
      <w:szCs w:val="18"/>
    </w:rPr>
  </w:style>
  <w:style w:type="character" w:customStyle="1" w:styleId="10">
    <w:name w:val="页脚 字符"/>
    <w:basedOn w:val="7"/>
    <w:link w:val="3"/>
    <w:uiPriority w:val="99"/>
    <w:rPr>
      <w:rFonts w:ascii="Calibri" w:hAnsi="Calibri" w:eastAsia="宋体" w:cs="Times New Roman"/>
      <w:sz w:val="18"/>
      <w:szCs w:val="18"/>
    </w:rPr>
  </w:style>
  <w:style w:type="character" w:customStyle="1" w:styleId="11">
    <w:name w:val="font121"/>
    <w:basedOn w:val="7"/>
    <w:qFormat/>
    <w:uiPriority w:val="0"/>
    <w:rPr>
      <w:rFonts w:hint="eastAsia" w:ascii="宋体" w:hAnsi="宋体" w:eastAsia="宋体" w:cs="宋体"/>
      <w:color w:val="000000"/>
      <w:sz w:val="21"/>
      <w:szCs w:val="21"/>
      <w:u w:val="non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178</Words>
  <Characters>1019</Characters>
  <Lines>8</Lines>
  <Paragraphs>2</Paragraphs>
  <TotalTime>4</TotalTime>
  <ScaleCrop>false</ScaleCrop>
  <LinksUpToDate>false</LinksUpToDate>
  <CharactersWithSpaces>1195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2021-07-15T07:40:00Z</dcterms:created>
  <dc:creator>Windows 用户</dc:creator>
  <cp:lastModifiedBy>Administrator</cp:lastModifiedBy>
  <cp:lastPrinted>2020-01-14T01:25:00Z</cp:lastPrinted>
  <dcterms:modified xsi:type="dcterms:W3CDTF">2021-07-26T07:59:23Z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3B2FA430D12645A2A20988FD9B58A0A6</vt:lpwstr>
  </property>
</Properties>
</file>