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Lines="100"/>
        <w:jc w:val="center"/>
      </w:pPr>
      <w:bookmarkStart w:id="0" w:name="_Toc73610141"/>
      <w:r>
        <w:rPr>
          <w:rFonts w:hint="eastAsia"/>
        </w:rPr>
        <w:t>评</w:t>
      </w:r>
      <w:r>
        <w:rPr>
          <w:rFonts w:hint="eastAsia"/>
          <w:lang w:eastAsia="zh-CN"/>
        </w:rPr>
        <w:t>分</w:t>
      </w:r>
      <w:r>
        <w:rPr>
          <w:rFonts w:hint="eastAsia"/>
        </w:rPr>
        <w:t>标准</w:t>
      </w:r>
      <w:bookmarkEnd w:id="0"/>
    </w:p>
    <w:p>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评标委员会按照以下量化的评审因素，对各投标文件进行分析和比较：</w:t>
      </w:r>
    </w:p>
    <w:tbl>
      <w:tblPr>
        <w:tblStyle w:val="50"/>
        <w:tblW w:w="97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ascii="宋体" w:hAnsi="宋体" w:cs="仿宋"/>
                <w:b/>
                <w:szCs w:val="21"/>
                <w:lang w:val="zh-CN"/>
              </w:rPr>
            </w:pPr>
            <w:r>
              <w:rPr>
                <w:rFonts w:hint="eastAsia" w:ascii="宋体" w:hAnsi="宋体" w:cs="仿宋"/>
                <w:b/>
                <w:szCs w:val="21"/>
                <w:lang w:val="zh-CN"/>
              </w:rPr>
              <w:t>评分项及评分规则</w:t>
            </w:r>
          </w:p>
        </w:tc>
        <w:tc>
          <w:tcPr>
            <w:tcW w:w="1187" w:type="dxa"/>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ascii="宋体" w:hAnsi="宋体" w:cs="仿宋"/>
                <w:b/>
                <w:szCs w:val="21"/>
                <w:lang w:val="zh-CN"/>
              </w:rPr>
            </w:pPr>
            <w:r>
              <w:rPr>
                <w:rFonts w:hint="eastAsia" w:ascii="宋体" w:hAnsi="宋体" w:cs="仿宋"/>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ascii="宋体" w:hAnsi="宋体" w:cs="仿宋"/>
                <w:b/>
                <w:szCs w:val="21"/>
                <w:lang w:val="zh-CN"/>
              </w:rPr>
            </w:pPr>
            <w:r>
              <w:rPr>
                <w:rFonts w:hint="eastAsia" w:ascii="宋体" w:hAnsi="宋体" w:cs="仿宋"/>
                <w:b/>
                <w:szCs w:val="21"/>
                <w:lang w:val="zh-CN"/>
              </w:rPr>
              <w:t>一、价格部分</w:t>
            </w:r>
          </w:p>
        </w:tc>
        <w:tc>
          <w:tcPr>
            <w:tcW w:w="1187" w:type="dxa"/>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default" w:ascii="宋体" w:hAnsi="宋体" w:eastAsia="宋体" w:cs="仿宋"/>
                <w:b/>
                <w:szCs w:val="21"/>
                <w:lang w:val="en-US" w:eastAsia="zh-CN"/>
              </w:rPr>
            </w:pPr>
            <w:r>
              <w:rPr>
                <w:rFonts w:hint="eastAsia" w:ascii="宋体" w:hAnsi="宋体" w:cs="仿宋"/>
                <w:b/>
                <w:szCs w:val="21"/>
                <w:lang w:val="en-US" w:eastAsia="zh-CN"/>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559" w:type="dxa"/>
            <w:gridSpan w:val="4"/>
            <w:vAlign w:val="center"/>
          </w:tcPr>
          <w:p>
            <w:pPr>
              <w:pStyle w:val="45"/>
              <w:keepNext w:val="0"/>
              <w:keepLines w:val="0"/>
              <w:pageBreakBefore w:val="0"/>
              <w:kinsoku/>
              <w:wordWrap/>
              <w:overflowPunct/>
              <w:topLinePunct w:val="0"/>
              <w:bidi w:val="0"/>
              <w:snapToGrid/>
              <w:spacing w:before="0" w:beforeAutospacing="0" w:after="0" w:afterAutospacing="0" w:line="240" w:lineRule="exact"/>
              <w:ind w:left="420" w:hanging="420"/>
              <w:textAlignment w:val="auto"/>
              <w:rPr>
                <w:rFonts w:cs="仿宋"/>
                <w:b/>
                <w:bCs/>
                <w:sz w:val="21"/>
                <w:szCs w:val="21"/>
              </w:rPr>
            </w:pPr>
            <w:r>
              <w:rPr>
                <w:rFonts w:hint="eastAsia" w:cs="仿宋" w:asciiTheme="minorEastAsia" w:hAnsiTheme="minorEastAsia" w:eastAsiaTheme="minorEastAsia"/>
                <w:kern w:val="2"/>
                <w:sz w:val="21"/>
                <w:szCs w:val="21"/>
              </w:rPr>
              <w:t>价格分采用低价优先法计算，计算公式如下：</w:t>
            </w:r>
          </w:p>
          <w:p>
            <w:pPr>
              <w:pStyle w:val="45"/>
              <w:keepNext w:val="0"/>
              <w:keepLines w:val="0"/>
              <w:pageBreakBefore w:val="0"/>
              <w:kinsoku/>
              <w:wordWrap/>
              <w:overflowPunct/>
              <w:topLinePunct w:val="0"/>
              <w:bidi w:val="0"/>
              <w:snapToGrid/>
              <w:spacing w:before="0" w:beforeAutospacing="0" w:after="0" w:afterAutospacing="0" w:line="240" w:lineRule="exact"/>
              <w:textAlignment w:val="auto"/>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投标报价得分 = Z/Sn ×20</w:t>
            </w:r>
          </w:p>
          <w:p>
            <w:pPr>
              <w:pStyle w:val="45"/>
              <w:keepNext w:val="0"/>
              <w:keepLines w:val="0"/>
              <w:pageBreakBefore w:val="0"/>
              <w:kinsoku/>
              <w:wordWrap/>
              <w:overflowPunct/>
              <w:topLinePunct w:val="0"/>
              <w:bidi w:val="0"/>
              <w:snapToGrid/>
              <w:spacing w:before="0" w:beforeAutospacing="0" w:after="0" w:afterAutospacing="0" w:line="240" w:lineRule="exact"/>
              <w:textAlignment w:val="auto"/>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当价格分＜0时，取0。 </w:t>
            </w:r>
          </w:p>
          <w:p>
            <w:pPr>
              <w:pStyle w:val="45"/>
              <w:keepNext w:val="0"/>
              <w:keepLines w:val="0"/>
              <w:pageBreakBefore w:val="0"/>
              <w:kinsoku/>
              <w:wordWrap/>
              <w:overflowPunct/>
              <w:topLinePunct w:val="0"/>
              <w:bidi w:val="0"/>
              <w:snapToGrid/>
              <w:spacing w:before="0" w:beforeAutospacing="0" w:after="0" w:afterAutospacing="0" w:line="240" w:lineRule="exact"/>
              <w:textAlignment w:val="auto"/>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其中：</w:t>
            </w:r>
          </w:p>
          <w:p>
            <w:pPr>
              <w:pStyle w:val="45"/>
              <w:keepNext w:val="0"/>
              <w:keepLines w:val="0"/>
              <w:pageBreakBefore w:val="0"/>
              <w:kinsoku/>
              <w:wordWrap/>
              <w:overflowPunct/>
              <w:topLinePunct w:val="0"/>
              <w:bidi w:val="0"/>
              <w:snapToGrid/>
              <w:spacing w:before="0" w:beforeAutospacing="0" w:after="0" w:afterAutospacing="0" w:line="240" w:lineRule="exact"/>
              <w:textAlignment w:val="auto"/>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 xml:space="preserve">Z </w:t>
            </w:r>
            <w:r>
              <w:rPr>
                <w:rFonts w:hint="eastAsia" w:cs="仿宋" w:asciiTheme="minorEastAsia" w:hAnsiTheme="minorEastAsia" w:eastAsiaTheme="minorEastAsia"/>
                <w:sz w:val="21"/>
                <w:szCs w:val="21"/>
              </w:rPr>
              <w:t>----</w:t>
            </w:r>
            <w:r>
              <w:rPr>
                <w:rFonts w:hint="eastAsia" w:cs="仿宋" w:asciiTheme="minorEastAsia" w:hAnsiTheme="minorEastAsia" w:eastAsiaTheme="minorEastAsia"/>
                <w:kern w:val="2"/>
                <w:sz w:val="21"/>
                <w:szCs w:val="21"/>
              </w:rPr>
              <w:t>评标基准价，即通过资格性审查和符合性审查且投标价格最低的投标报价。</w:t>
            </w:r>
          </w:p>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cs="仿宋" w:asciiTheme="minorEastAsia" w:hAnsiTheme="minorEastAsia" w:eastAsiaTheme="minorEastAsia"/>
                <w:szCs w:val="21"/>
              </w:rPr>
            </w:pPr>
            <w:r>
              <w:rPr>
                <w:rFonts w:hint="eastAsia" w:cs="仿宋" w:asciiTheme="minorEastAsia" w:hAnsiTheme="minorEastAsia" w:eastAsiaTheme="minorEastAsia"/>
                <w:szCs w:val="21"/>
              </w:rPr>
              <w:t>Sn ---投标报价，即通过资格性审查和符合性审查的投标报价。</w:t>
            </w:r>
          </w:p>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ascii="宋体" w:hAnsi="宋体"/>
                <w:b/>
                <w:bCs/>
                <w:snapToGrid w:val="0"/>
                <w:kern w:val="0"/>
              </w:rPr>
            </w:pPr>
            <w:r>
              <w:rPr>
                <w:rFonts w:hint="eastAsia" w:ascii="宋体" w:hAnsi="宋体"/>
                <w:b/>
                <w:snapToGrid w:val="0"/>
                <w:kern w:val="0"/>
                <w:szCs w:val="21"/>
              </w:rPr>
              <w:t>注：对于符合 “</w:t>
            </w:r>
            <w:r>
              <w:rPr>
                <w:rFonts w:hint="eastAsia" w:ascii="宋体" w:hAnsi="宋体"/>
                <w:b/>
                <w:snapToGrid w:val="0"/>
                <w:kern w:val="0"/>
              </w:rPr>
              <w:t>政府采购优惠政策</w:t>
            </w:r>
            <w:r>
              <w:rPr>
                <w:rFonts w:hint="eastAsia" w:ascii="宋体" w:hAnsi="宋体"/>
                <w:b/>
                <w:bCs/>
                <w:snapToGrid w:val="0"/>
                <w:kern w:val="0"/>
              </w:rPr>
              <w:t>”的小微企业、监狱企业和残疾人福利性单位，以调整后的价格计算评标基准价和投标报价。</w:t>
            </w:r>
          </w:p>
        </w:tc>
        <w:tc>
          <w:tcPr>
            <w:tcW w:w="1187" w:type="dxa"/>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ascii="宋体" w:hAnsi="宋体" w:cs="仿宋"/>
                <w:szCs w:val="21"/>
              </w:rPr>
            </w:pPr>
            <w:r>
              <w:rPr>
                <w:rFonts w:hint="eastAsia" w:ascii="宋体" w:hAnsi="宋体" w:cs="仿宋"/>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8" w:hRule="atLeast"/>
          <w:jc w:val="center"/>
        </w:trPr>
        <w:tc>
          <w:tcPr>
            <w:tcW w:w="8559" w:type="dxa"/>
            <w:gridSpan w:val="4"/>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ascii="宋体" w:hAnsi="宋体" w:cs="仿宋"/>
                <w:b/>
                <w:szCs w:val="21"/>
              </w:rPr>
            </w:pPr>
            <w:r>
              <w:rPr>
                <w:rFonts w:hint="eastAsia" w:ascii="宋体" w:hAnsi="宋体" w:cs="仿宋"/>
                <w:b/>
                <w:szCs w:val="21"/>
              </w:rPr>
              <w:t>二、技术部分</w:t>
            </w:r>
          </w:p>
        </w:tc>
        <w:tc>
          <w:tcPr>
            <w:tcW w:w="1187" w:type="dxa"/>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hint="default" w:ascii="宋体" w:hAnsi="宋体" w:eastAsia="宋体" w:cs="仿宋"/>
                <w:b/>
                <w:szCs w:val="21"/>
                <w:lang w:val="en-US" w:eastAsia="zh-CN"/>
              </w:rPr>
            </w:pPr>
            <w:r>
              <w:rPr>
                <w:rFonts w:hint="eastAsia" w:ascii="宋体" w:hAnsi="宋体" w:cs="仿宋"/>
                <w:b/>
                <w:szCs w:val="21"/>
                <w:lang w:val="en-US" w:eastAsia="zh-CN"/>
              </w:rPr>
              <w:t>2</w:t>
            </w:r>
            <w:bookmarkStart w:id="1" w:name="_GoBack"/>
            <w:bookmarkEnd w:id="1"/>
            <w:r>
              <w:rPr>
                <w:rFonts w:hint="eastAsia" w:ascii="宋体" w:hAnsi="宋体" w:cs="仿宋"/>
                <w:b/>
                <w:szCs w:val="21"/>
                <w:lang w:val="en-US" w:eastAsia="zh-CN"/>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ascii="宋体" w:hAnsi="宋体" w:cs="仿宋"/>
                <w:szCs w:val="21"/>
              </w:rPr>
            </w:pPr>
            <w:r>
              <w:rPr>
                <w:rFonts w:hint="eastAsia" w:ascii="宋体" w:hAnsi="宋体" w:cs="仿宋"/>
                <w:szCs w:val="21"/>
              </w:rPr>
              <w:t>序号</w:t>
            </w:r>
          </w:p>
        </w:tc>
        <w:tc>
          <w:tcPr>
            <w:tcW w:w="1143" w:type="dxa"/>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ascii="宋体" w:hAnsi="宋体" w:cs="仿宋"/>
                <w:szCs w:val="21"/>
              </w:rPr>
            </w:pPr>
            <w:r>
              <w:rPr>
                <w:rFonts w:hint="eastAsia" w:ascii="宋体" w:hAnsi="宋体" w:cs="仿宋"/>
                <w:szCs w:val="21"/>
              </w:rPr>
              <w:t>内容</w:t>
            </w:r>
          </w:p>
        </w:tc>
        <w:tc>
          <w:tcPr>
            <w:tcW w:w="709" w:type="dxa"/>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ascii="宋体" w:hAnsi="宋体" w:cs="仿宋"/>
                <w:szCs w:val="21"/>
              </w:rPr>
            </w:pPr>
            <w:r>
              <w:rPr>
                <w:rFonts w:hint="eastAsia" w:ascii="宋体" w:hAnsi="宋体" w:cs="仿宋"/>
                <w:szCs w:val="21"/>
              </w:rPr>
              <w:t>权重</w:t>
            </w:r>
          </w:p>
        </w:tc>
        <w:tc>
          <w:tcPr>
            <w:tcW w:w="5953" w:type="dxa"/>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ascii="宋体" w:hAnsi="宋体" w:cs="仿宋"/>
                <w:szCs w:val="21"/>
              </w:rPr>
            </w:pPr>
            <w:r>
              <w:rPr>
                <w:rFonts w:hint="eastAsia" w:ascii="宋体" w:hAnsi="宋体" w:cs="仿宋"/>
                <w:szCs w:val="21"/>
              </w:rPr>
              <w:t>评分规则</w:t>
            </w:r>
          </w:p>
        </w:tc>
        <w:tc>
          <w:tcPr>
            <w:tcW w:w="1187" w:type="dxa"/>
            <w:vAlign w:val="center"/>
          </w:tcPr>
          <w:p>
            <w:pPr>
              <w:keepNext w:val="0"/>
              <w:keepLines w:val="0"/>
              <w:pageBreakBefore w:val="0"/>
              <w:kinsoku/>
              <w:wordWrap/>
              <w:overflowPunct/>
              <w:topLinePunct w:val="0"/>
              <w:autoSpaceDE w:val="0"/>
              <w:autoSpaceDN w:val="0"/>
              <w:bidi w:val="0"/>
              <w:adjustRightInd w:val="0"/>
              <w:snapToGrid/>
              <w:spacing w:line="240" w:lineRule="exact"/>
              <w:jc w:val="center"/>
              <w:textAlignment w:val="auto"/>
              <w:rPr>
                <w:rFonts w:ascii="宋体" w:hAnsi="宋体" w:cs="仿宋"/>
                <w:szCs w:val="21"/>
              </w:rPr>
            </w:pPr>
            <w:r>
              <w:rPr>
                <w:rFonts w:hint="eastAsia" w:ascii="宋体" w:hAnsi="宋体" w:cs="仿宋"/>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754" w:type="dxa"/>
            <w:vAlign w:val="center"/>
          </w:tcPr>
          <w:p>
            <w:pPr>
              <w:keepNext w:val="0"/>
              <w:keepLines w:val="0"/>
              <w:pageBreakBefore w:val="0"/>
              <w:kinsoku/>
              <w:wordWrap/>
              <w:overflowPunct/>
              <w:topLinePunct w:val="0"/>
              <w:autoSpaceDE w:val="0"/>
              <w:autoSpaceDN w:val="0"/>
              <w:bidi w:val="0"/>
              <w:adjustRightInd w:val="0"/>
              <w:snapToGrid/>
              <w:spacing w:line="280" w:lineRule="exact"/>
              <w:jc w:val="center"/>
              <w:textAlignment w:val="auto"/>
              <w:rPr>
                <w:rFonts w:ascii="宋体" w:hAnsi="宋体" w:cs="仿宋"/>
                <w:szCs w:val="21"/>
              </w:rPr>
            </w:pPr>
            <w:r>
              <w:rPr>
                <w:rFonts w:hint="eastAsia" w:ascii="宋体" w:hAnsi="宋体" w:cs="仿宋"/>
                <w:szCs w:val="21"/>
              </w:rPr>
              <w:t>1</w:t>
            </w:r>
          </w:p>
        </w:tc>
        <w:tc>
          <w:tcPr>
            <w:tcW w:w="1143" w:type="dxa"/>
            <w:vAlign w:val="center"/>
          </w:tcPr>
          <w:p>
            <w:pPr>
              <w:keepNext w:val="0"/>
              <w:keepLines w:val="0"/>
              <w:pageBreakBefore w:val="0"/>
              <w:kinsoku/>
              <w:wordWrap/>
              <w:overflowPunct/>
              <w:topLinePunct w:val="0"/>
              <w:bidi w:val="0"/>
              <w:snapToGrid/>
              <w:spacing w:line="280" w:lineRule="exact"/>
              <w:jc w:val="center"/>
              <w:textAlignment w:val="auto"/>
              <w:rPr>
                <w:rFonts w:ascii="宋体" w:hAnsi="宋体" w:cs="仿宋"/>
                <w:kern w:val="0"/>
                <w:szCs w:val="21"/>
              </w:rPr>
            </w:pPr>
            <w:r>
              <w:rPr>
                <w:rFonts w:hint="eastAsia" w:cs="宋体" w:asciiTheme="minorEastAsia" w:hAnsiTheme="minorEastAsia" w:eastAsiaTheme="minorEastAsia"/>
                <w:szCs w:val="21"/>
              </w:rPr>
              <w:t>电商实力</w:t>
            </w:r>
          </w:p>
        </w:tc>
        <w:tc>
          <w:tcPr>
            <w:tcW w:w="709" w:type="dxa"/>
            <w:vAlign w:val="center"/>
          </w:tcPr>
          <w:p>
            <w:pPr>
              <w:keepNext w:val="0"/>
              <w:keepLines w:val="0"/>
              <w:pageBreakBefore w:val="0"/>
              <w:kinsoku/>
              <w:wordWrap/>
              <w:overflowPunct/>
              <w:topLinePunct w:val="0"/>
              <w:bidi w:val="0"/>
              <w:snapToGrid/>
              <w:spacing w:line="280" w:lineRule="exact"/>
              <w:jc w:val="center"/>
              <w:textAlignment w:val="auto"/>
              <w:rPr>
                <w:rFonts w:ascii="宋体" w:hAnsi="宋体" w:cs="仿宋"/>
                <w:kern w:val="0"/>
                <w:szCs w:val="21"/>
              </w:rPr>
            </w:pPr>
            <w:r>
              <w:rPr>
                <w:rFonts w:hint="eastAsia" w:cs="宋体" w:asciiTheme="minorEastAsia" w:hAnsiTheme="minorEastAsia" w:eastAsiaTheme="minorEastAsia"/>
                <w:szCs w:val="21"/>
              </w:rPr>
              <w:t>8</w:t>
            </w:r>
          </w:p>
        </w:tc>
        <w:tc>
          <w:tcPr>
            <w:tcW w:w="5953" w:type="dxa"/>
            <w:vAlign w:val="center"/>
          </w:tcPr>
          <w:p>
            <w:pPr>
              <w:keepNext w:val="0"/>
              <w:keepLines w:val="0"/>
              <w:pageBreakBefore w:val="0"/>
              <w:kinsoku/>
              <w:wordWrap/>
              <w:overflowPunct/>
              <w:topLinePunct w:val="0"/>
              <w:bidi w:val="0"/>
              <w:snapToGrid/>
              <w:spacing w:line="280" w:lineRule="exact"/>
              <w:jc w:val="lef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拥有自营电子商务平台，且网站基本功能齐全：</w:t>
            </w:r>
          </w:p>
          <w:p>
            <w:pPr>
              <w:keepNext w:val="0"/>
              <w:keepLines w:val="0"/>
              <w:pageBreakBefore w:val="0"/>
              <w:kinsoku/>
              <w:wordWrap/>
              <w:overflowPunct/>
              <w:topLinePunct w:val="0"/>
              <w:bidi w:val="0"/>
              <w:snapToGrid/>
              <w:spacing w:line="280" w:lineRule="exact"/>
              <w:jc w:val="lef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1、产品品类齐全，产品SKU码数量在2万个以上，得3分；</w:t>
            </w:r>
          </w:p>
          <w:p>
            <w:pPr>
              <w:keepNext w:val="0"/>
              <w:keepLines w:val="0"/>
              <w:pageBreakBefore w:val="0"/>
              <w:kinsoku/>
              <w:wordWrap/>
              <w:overflowPunct/>
              <w:topLinePunct w:val="0"/>
              <w:bidi w:val="0"/>
              <w:snapToGrid/>
              <w:spacing w:line="280" w:lineRule="exact"/>
              <w:jc w:val="lef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3、下单流程顺畅，在线科室一级审批，行政科一级审批，总务科二级审批功能完善，得3分；</w:t>
            </w:r>
          </w:p>
          <w:p>
            <w:pPr>
              <w:keepNext w:val="0"/>
              <w:keepLines w:val="0"/>
              <w:pageBreakBefore w:val="0"/>
              <w:kinsoku/>
              <w:wordWrap/>
              <w:overflowPunct/>
              <w:topLinePunct w:val="0"/>
              <w:bidi w:val="0"/>
              <w:snapToGrid/>
              <w:spacing w:line="280" w:lineRule="exact"/>
              <w:jc w:val="lef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4、订单状态查询、订单数据统计分析功能等,且可以实现网上下单功能，得2分。</w:t>
            </w:r>
          </w:p>
          <w:p>
            <w:pPr>
              <w:keepNext w:val="0"/>
              <w:keepLines w:val="0"/>
              <w:pageBreakBefore w:val="0"/>
              <w:kinsoku/>
              <w:wordWrap/>
              <w:overflowPunct/>
              <w:topLinePunct w:val="0"/>
              <w:bidi w:val="0"/>
              <w:snapToGrid/>
              <w:spacing w:line="280" w:lineRule="exact"/>
              <w:jc w:val="left"/>
              <w:textAlignment w:val="auto"/>
              <w:rPr>
                <w:rFonts w:ascii="宋体" w:hAnsi="宋体" w:cs="仿宋"/>
                <w:szCs w:val="21"/>
              </w:rPr>
            </w:pPr>
            <w:r>
              <w:rPr>
                <w:rFonts w:hint="eastAsia" w:cs="宋体" w:asciiTheme="minorEastAsia" w:hAnsiTheme="minorEastAsia" w:eastAsiaTheme="minorEastAsia"/>
                <w:szCs w:val="21"/>
              </w:rPr>
              <w:t>（提供截图和网址，截图留存右下角电脑显示时间；展示在线下单流程，审核每个功能）</w:t>
            </w:r>
          </w:p>
        </w:tc>
        <w:tc>
          <w:tcPr>
            <w:tcW w:w="1187" w:type="dxa"/>
            <w:vAlign w:val="center"/>
          </w:tcPr>
          <w:p>
            <w:pPr>
              <w:keepNext w:val="0"/>
              <w:keepLines w:val="0"/>
              <w:pageBreakBefore w:val="0"/>
              <w:kinsoku/>
              <w:wordWrap/>
              <w:overflowPunct/>
              <w:topLinePunct w:val="0"/>
              <w:autoSpaceDE w:val="0"/>
              <w:autoSpaceDN w:val="0"/>
              <w:bidi w:val="0"/>
              <w:adjustRightInd w:val="0"/>
              <w:snapToGrid/>
              <w:spacing w:line="280" w:lineRule="exact"/>
              <w:jc w:val="center"/>
              <w:textAlignment w:val="auto"/>
              <w:rPr>
                <w:rFonts w:ascii="宋体" w:hAnsi="宋体" w:cs="仿宋"/>
                <w:szCs w:val="21"/>
              </w:rPr>
            </w:pPr>
            <w:r>
              <w:rPr>
                <w:rFonts w:hint="eastAsia" w:ascii="宋体" w:hAnsi="宋体" w:cs="仿宋"/>
                <w:szCs w:val="21"/>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75" w:hRule="atLeast"/>
          <w:jc w:val="center"/>
        </w:trPr>
        <w:tc>
          <w:tcPr>
            <w:tcW w:w="754" w:type="dxa"/>
            <w:vAlign w:val="center"/>
          </w:tcPr>
          <w:p>
            <w:pPr>
              <w:keepNext w:val="0"/>
              <w:keepLines w:val="0"/>
              <w:pageBreakBefore w:val="0"/>
              <w:kinsoku/>
              <w:wordWrap/>
              <w:overflowPunct/>
              <w:topLinePunct w:val="0"/>
              <w:autoSpaceDE w:val="0"/>
              <w:autoSpaceDN w:val="0"/>
              <w:bidi w:val="0"/>
              <w:adjustRightInd w:val="0"/>
              <w:snapToGrid/>
              <w:spacing w:line="280" w:lineRule="exact"/>
              <w:jc w:val="center"/>
              <w:textAlignment w:val="auto"/>
              <w:rPr>
                <w:rFonts w:ascii="宋体" w:hAnsi="宋体" w:cs="仿宋"/>
                <w:szCs w:val="21"/>
                <w:lang w:val="zh-CN"/>
              </w:rPr>
            </w:pPr>
            <w:r>
              <w:rPr>
                <w:rFonts w:hint="eastAsia" w:ascii="宋体" w:hAnsi="宋体" w:cs="仿宋"/>
                <w:szCs w:val="21"/>
              </w:rPr>
              <w:t>2</w:t>
            </w:r>
          </w:p>
        </w:tc>
        <w:tc>
          <w:tcPr>
            <w:tcW w:w="1143" w:type="dxa"/>
            <w:vAlign w:val="center"/>
          </w:tcPr>
          <w:p>
            <w:pPr>
              <w:keepNext w:val="0"/>
              <w:keepLines w:val="0"/>
              <w:pageBreakBefore w:val="0"/>
              <w:kinsoku/>
              <w:wordWrap/>
              <w:overflowPunct/>
              <w:topLinePunct w:val="0"/>
              <w:bidi w:val="0"/>
              <w:snapToGrid/>
              <w:spacing w:line="280" w:lineRule="exact"/>
              <w:jc w:val="center"/>
              <w:textAlignment w:val="auto"/>
              <w:rPr>
                <w:rFonts w:ascii="宋体" w:hAnsi="宋体" w:cs="仿宋"/>
                <w:szCs w:val="21"/>
              </w:rPr>
            </w:pPr>
            <w:r>
              <w:rPr>
                <w:rFonts w:hint="eastAsia" w:cs="宋体" w:asciiTheme="minorEastAsia" w:hAnsiTheme="minorEastAsia" w:eastAsiaTheme="minorEastAsia"/>
                <w:szCs w:val="21"/>
              </w:rPr>
              <w:t>项目实施方案</w:t>
            </w:r>
          </w:p>
        </w:tc>
        <w:tc>
          <w:tcPr>
            <w:tcW w:w="709" w:type="dxa"/>
            <w:vAlign w:val="center"/>
          </w:tcPr>
          <w:p>
            <w:pPr>
              <w:keepNext w:val="0"/>
              <w:keepLines w:val="0"/>
              <w:pageBreakBefore w:val="0"/>
              <w:kinsoku/>
              <w:wordWrap/>
              <w:overflowPunct/>
              <w:topLinePunct w:val="0"/>
              <w:bidi w:val="0"/>
              <w:snapToGrid/>
              <w:spacing w:line="280" w:lineRule="exact"/>
              <w:jc w:val="center"/>
              <w:textAlignment w:val="auto"/>
              <w:rPr>
                <w:rFonts w:ascii="宋体" w:hAnsi="宋体" w:cs="仿宋"/>
                <w:szCs w:val="21"/>
              </w:rPr>
            </w:pPr>
            <w:r>
              <w:rPr>
                <w:rFonts w:hint="eastAsia" w:cs="宋体" w:asciiTheme="minorEastAsia" w:hAnsiTheme="minorEastAsia" w:eastAsiaTheme="minorEastAsia"/>
                <w:szCs w:val="21"/>
              </w:rPr>
              <w:t>9</w:t>
            </w:r>
          </w:p>
        </w:tc>
        <w:tc>
          <w:tcPr>
            <w:tcW w:w="5953" w:type="dxa"/>
          </w:tcPr>
          <w:p>
            <w:pPr>
              <w:keepNext w:val="0"/>
              <w:keepLines w:val="0"/>
              <w:pageBreakBefore w:val="0"/>
              <w:numPr>
                <w:ilvl w:val="0"/>
                <w:numId w:val="4"/>
              </w:numPr>
              <w:kinsoku/>
              <w:wordWrap/>
              <w:overflowPunct/>
              <w:topLinePunct w:val="0"/>
              <w:bidi w:val="0"/>
              <w:snapToGrid/>
              <w:spacing w:line="280" w:lineRule="exac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在投标文件中详细说明货物生产管理及供货服务方案；</w:t>
            </w:r>
          </w:p>
          <w:p>
            <w:pPr>
              <w:keepNext w:val="0"/>
              <w:keepLines w:val="0"/>
              <w:pageBreakBefore w:val="0"/>
              <w:numPr>
                <w:ilvl w:val="0"/>
                <w:numId w:val="4"/>
              </w:numPr>
              <w:kinsoku/>
              <w:wordWrap/>
              <w:overflowPunct/>
              <w:topLinePunct w:val="0"/>
              <w:bidi w:val="0"/>
              <w:snapToGrid/>
              <w:spacing w:line="280" w:lineRule="exac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在投标文件中详细说明货物保障措施（包括技术团队、技术方案、技术人员、场地）的响应情况；</w:t>
            </w:r>
          </w:p>
          <w:p>
            <w:pPr>
              <w:keepNext w:val="0"/>
              <w:keepLines w:val="0"/>
              <w:pageBreakBefore w:val="0"/>
              <w:numPr>
                <w:ilvl w:val="0"/>
                <w:numId w:val="4"/>
              </w:numPr>
              <w:kinsoku/>
              <w:wordWrap/>
              <w:overflowPunct/>
              <w:topLinePunct w:val="0"/>
              <w:bidi w:val="0"/>
              <w:snapToGrid/>
              <w:spacing w:line="280" w:lineRule="exac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在投标文件中详细说明货物应急保障措施以及疫情防控措施。</w:t>
            </w:r>
          </w:p>
          <w:p>
            <w:pPr>
              <w:pStyle w:val="19"/>
              <w:keepNext w:val="0"/>
              <w:keepLines w:val="0"/>
              <w:pageBreakBefore w:val="0"/>
              <w:kinsoku/>
              <w:wordWrap/>
              <w:overflowPunct/>
              <w:topLinePunct w:val="0"/>
              <w:bidi w:val="0"/>
              <w:snapToGrid/>
              <w:spacing w:line="280" w:lineRule="exac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评标委员会根据响应情况进行评分：</w:t>
            </w:r>
          </w:p>
          <w:p>
            <w:pPr>
              <w:pStyle w:val="19"/>
              <w:keepNext w:val="0"/>
              <w:keepLines w:val="0"/>
              <w:pageBreakBefore w:val="0"/>
              <w:numPr>
                <w:ilvl w:val="0"/>
                <w:numId w:val="5"/>
              </w:numPr>
              <w:kinsoku/>
              <w:wordWrap/>
              <w:overflowPunct/>
              <w:topLinePunct w:val="0"/>
              <w:bidi w:val="0"/>
              <w:snapToGrid/>
              <w:spacing w:line="280" w:lineRule="exac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项目实施方案满足（1）（2）（3）要求为优得9分；</w:t>
            </w:r>
          </w:p>
          <w:p>
            <w:pPr>
              <w:pStyle w:val="19"/>
              <w:keepNext w:val="0"/>
              <w:keepLines w:val="0"/>
              <w:pageBreakBefore w:val="0"/>
              <w:numPr>
                <w:ilvl w:val="0"/>
                <w:numId w:val="5"/>
              </w:numPr>
              <w:kinsoku/>
              <w:wordWrap/>
              <w:overflowPunct/>
              <w:topLinePunct w:val="0"/>
              <w:bidi w:val="0"/>
              <w:snapToGrid/>
              <w:spacing w:line="280" w:lineRule="exac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项目实施方案满足两项的为良得5分；</w:t>
            </w:r>
          </w:p>
          <w:p>
            <w:pPr>
              <w:keepNext w:val="0"/>
              <w:keepLines w:val="0"/>
              <w:pageBreakBefore w:val="0"/>
              <w:kinsoku/>
              <w:wordWrap/>
              <w:overflowPunct/>
              <w:topLinePunct w:val="0"/>
              <w:bidi w:val="0"/>
              <w:snapToGrid/>
              <w:spacing w:line="280" w:lineRule="exact"/>
              <w:textAlignment w:val="auto"/>
              <w:rPr>
                <w:rFonts w:ascii="宋体" w:hAnsi="宋体" w:cs="仿宋"/>
                <w:szCs w:val="21"/>
              </w:rPr>
            </w:pPr>
            <w:r>
              <w:rPr>
                <w:rFonts w:hint="eastAsia" w:cs="宋体" w:asciiTheme="minorEastAsia" w:hAnsiTheme="minorEastAsia" w:eastAsiaTheme="minorEastAsia"/>
                <w:szCs w:val="21"/>
              </w:rPr>
              <w:t>3、项目实施方案满足一项为中得1分；其余不得分。</w:t>
            </w:r>
          </w:p>
        </w:tc>
        <w:tc>
          <w:tcPr>
            <w:tcW w:w="1187" w:type="dxa"/>
            <w:vAlign w:val="center"/>
          </w:tcPr>
          <w:p>
            <w:pPr>
              <w:keepNext w:val="0"/>
              <w:keepLines w:val="0"/>
              <w:pageBreakBefore w:val="0"/>
              <w:kinsoku/>
              <w:wordWrap/>
              <w:overflowPunct/>
              <w:topLinePunct w:val="0"/>
              <w:bidi w:val="0"/>
              <w:snapToGrid/>
              <w:spacing w:line="280" w:lineRule="exact"/>
              <w:jc w:val="center"/>
              <w:textAlignment w:val="auto"/>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5" w:hRule="atLeast"/>
          <w:jc w:val="center"/>
        </w:trPr>
        <w:tc>
          <w:tcPr>
            <w:tcW w:w="754" w:type="dxa"/>
            <w:tcBorders>
              <w:bottom w:val="single" w:color="auto" w:sz="4" w:space="0"/>
            </w:tcBorders>
            <w:vAlign w:val="center"/>
          </w:tcPr>
          <w:p>
            <w:pPr>
              <w:keepNext w:val="0"/>
              <w:keepLines w:val="0"/>
              <w:pageBreakBefore w:val="0"/>
              <w:widowControl/>
              <w:kinsoku/>
              <w:wordWrap/>
              <w:overflowPunct/>
              <w:topLinePunct w:val="0"/>
              <w:bidi w:val="0"/>
              <w:snapToGrid/>
              <w:spacing w:line="280" w:lineRule="exact"/>
              <w:jc w:val="center"/>
              <w:textAlignment w:val="auto"/>
              <w:rPr>
                <w:rFonts w:hint="eastAsia" w:ascii="宋体" w:hAnsi="宋体" w:eastAsia="宋体"/>
                <w:kern w:val="0"/>
                <w:szCs w:val="21"/>
                <w:lang w:eastAsia="zh-CN"/>
              </w:rPr>
            </w:pPr>
            <w:r>
              <w:rPr>
                <w:rFonts w:hint="eastAsia" w:ascii="宋体" w:hAnsi="宋体"/>
                <w:kern w:val="0"/>
                <w:szCs w:val="21"/>
                <w:lang w:val="en-US" w:eastAsia="zh-CN"/>
              </w:rPr>
              <w:t>3</w:t>
            </w:r>
          </w:p>
        </w:tc>
        <w:tc>
          <w:tcPr>
            <w:tcW w:w="1143" w:type="dxa"/>
            <w:tcBorders>
              <w:bottom w:val="single" w:color="auto" w:sz="4" w:space="0"/>
            </w:tcBorders>
            <w:vAlign w:val="center"/>
          </w:tcPr>
          <w:p>
            <w:pPr>
              <w:keepNext w:val="0"/>
              <w:keepLines w:val="0"/>
              <w:pageBreakBefore w:val="0"/>
              <w:kinsoku/>
              <w:wordWrap/>
              <w:overflowPunct/>
              <w:topLinePunct w:val="0"/>
              <w:bidi w:val="0"/>
              <w:snapToGrid/>
              <w:spacing w:line="280" w:lineRule="exact"/>
              <w:jc w:val="center"/>
              <w:textAlignment w:val="auto"/>
              <w:rPr>
                <w:rFonts w:ascii="宋体" w:hAnsi="宋体" w:cs="宋体"/>
                <w:szCs w:val="21"/>
              </w:rPr>
            </w:pPr>
            <w:r>
              <w:rPr>
                <w:rFonts w:hint="eastAsia" w:cs="宋体" w:asciiTheme="minorEastAsia" w:hAnsiTheme="minorEastAsia" w:eastAsiaTheme="minorEastAsia"/>
                <w:szCs w:val="21"/>
              </w:rPr>
              <w:t>物流配送能力</w:t>
            </w:r>
          </w:p>
        </w:tc>
        <w:tc>
          <w:tcPr>
            <w:tcW w:w="709" w:type="dxa"/>
            <w:tcBorders>
              <w:bottom w:val="single" w:color="auto" w:sz="4" w:space="0"/>
            </w:tcBorders>
            <w:vAlign w:val="center"/>
          </w:tcPr>
          <w:p>
            <w:pPr>
              <w:keepNext w:val="0"/>
              <w:keepLines w:val="0"/>
              <w:pageBreakBefore w:val="0"/>
              <w:kinsoku/>
              <w:wordWrap/>
              <w:overflowPunct/>
              <w:topLinePunct w:val="0"/>
              <w:bidi w:val="0"/>
              <w:snapToGrid/>
              <w:spacing w:line="280" w:lineRule="exact"/>
              <w:jc w:val="center"/>
              <w:textAlignment w:val="auto"/>
              <w:rPr>
                <w:rFonts w:ascii="宋体" w:hAnsi="宋体" w:cs="宋体"/>
                <w:kern w:val="0"/>
                <w:szCs w:val="21"/>
              </w:rPr>
            </w:pPr>
            <w:r>
              <w:rPr>
                <w:rFonts w:hint="eastAsia" w:cs="宋体" w:asciiTheme="minorEastAsia" w:hAnsiTheme="minorEastAsia" w:eastAsiaTheme="minorEastAsia"/>
                <w:szCs w:val="21"/>
              </w:rPr>
              <w:t>5</w:t>
            </w:r>
          </w:p>
        </w:tc>
        <w:tc>
          <w:tcPr>
            <w:tcW w:w="5953" w:type="dxa"/>
            <w:tcBorders>
              <w:bottom w:val="single" w:color="auto" w:sz="4" w:space="0"/>
            </w:tcBorders>
          </w:tcPr>
          <w:p>
            <w:pPr>
              <w:keepNext w:val="0"/>
              <w:keepLines w:val="0"/>
              <w:pageBreakBefore w:val="0"/>
              <w:kinsoku/>
              <w:wordWrap/>
              <w:overflowPunct/>
              <w:topLinePunct w:val="0"/>
              <w:bidi w:val="0"/>
              <w:snapToGrid/>
              <w:spacing w:line="280" w:lineRule="exact"/>
              <w:textAlignment w:val="auto"/>
              <w:rPr>
                <w:rFonts w:ascii="宋体" w:hAnsi="宋体"/>
                <w:szCs w:val="21"/>
              </w:rPr>
            </w:pPr>
            <w:r>
              <w:rPr>
                <w:rFonts w:hint="eastAsia" w:cs="宋体" w:asciiTheme="minorEastAsia" w:hAnsiTheme="minorEastAsia" w:eastAsiaTheme="minorEastAsia"/>
                <w:kern w:val="0"/>
                <w:szCs w:val="21"/>
              </w:rPr>
              <w:t>投标人自有物流车辆三辆或以上得5分，两辆得3分，一辆得1分，无车辆、租赁车辆、法人股东车辆、证件过期车辆不得分。（提供行驶证复印件，车辆全身照片，行驶证上所有人一栏名称需与投标人公司名称一致）</w:t>
            </w:r>
          </w:p>
        </w:tc>
        <w:tc>
          <w:tcPr>
            <w:tcW w:w="1187" w:type="dxa"/>
            <w:tcBorders>
              <w:bottom w:val="single" w:color="auto" w:sz="4" w:space="0"/>
            </w:tcBorders>
            <w:vAlign w:val="center"/>
          </w:tcPr>
          <w:p>
            <w:pPr>
              <w:keepNext w:val="0"/>
              <w:keepLines w:val="0"/>
              <w:pageBreakBefore w:val="0"/>
              <w:kinsoku/>
              <w:wordWrap/>
              <w:overflowPunct/>
              <w:topLinePunct w:val="0"/>
              <w:bidi w:val="0"/>
              <w:snapToGrid/>
              <w:spacing w:line="280" w:lineRule="exact"/>
              <w:jc w:val="center"/>
              <w:textAlignment w:val="auto"/>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tcBorders>
              <w:top w:val="single" w:color="auto" w:sz="4" w:space="0"/>
            </w:tcBorders>
            <w:vAlign w:val="center"/>
          </w:tcPr>
          <w:p>
            <w:pPr>
              <w:keepNext w:val="0"/>
              <w:keepLines w:val="0"/>
              <w:pageBreakBefore w:val="0"/>
              <w:widowControl/>
              <w:kinsoku/>
              <w:wordWrap/>
              <w:overflowPunct/>
              <w:topLinePunct w:val="0"/>
              <w:bidi w:val="0"/>
              <w:snapToGrid/>
              <w:spacing w:line="280" w:lineRule="exact"/>
              <w:jc w:val="center"/>
              <w:textAlignment w:val="auto"/>
              <w:rPr>
                <w:rFonts w:hint="eastAsia" w:ascii="宋体" w:hAnsi="宋体" w:eastAsia="宋体"/>
                <w:kern w:val="0"/>
                <w:szCs w:val="21"/>
                <w:lang w:eastAsia="zh-CN"/>
              </w:rPr>
            </w:pPr>
            <w:r>
              <w:rPr>
                <w:rFonts w:hint="eastAsia" w:ascii="宋体" w:hAnsi="宋体"/>
                <w:kern w:val="0"/>
                <w:szCs w:val="21"/>
                <w:lang w:val="en-US" w:eastAsia="zh-CN"/>
              </w:rPr>
              <w:t>4</w:t>
            </w:r>
          </w:p>
        </w:tc>
        <w:tc>
          <w:tcPr>
            <w:tcW w:w="1143" w:type="dxa"/>
            <w:tcBorders>
              <w:top w:val="single" w:color="auto" w:sz="4" w:space="0"/>
            </w:tcBorders>
            <w:vAlign w:val="center"/>
          </w:tcPr>
          <w:p>
            <w:pPr>
              <w:keepNext w:val="0"/>
              <w:keepLines w:val="0"/>
              <w:pageBreakBefore w:val="0"/>
              <w:kinsoku/>
              <w:wordWrap/>
              <w:overflowPunct/>
              <w:topLinePunct w:val="0"/>
              <w:bidi w:val="0"/>
              <w:snapToGrid/>
              <w:spacing w:line="280" w:lineRule="exact"/>
              <w:jc w:val="center"/>
              <w:textAlignment w:val="auto"/>
            </w:pPr>
            <w:r>
              <w:rPr>
                <w:rFonts w:hint="eastAsia" w:cs="宋体" w:asciiTheme="minorEastAsia" w:hAnsiTheme="minorEastAsia" w:eastAsiaTheme="minorEastAsia"/>
                <w:szCs w:val="21"/>
              </w:rPr>
              <w:t>售后服务方案</w:t>
            </w:r>
          </w:p>
        </w:tc>
        <w:tc>
          <w:tcPr>
            <w:tcW w:w="709" w:type="dxa"/>
            <w:tcBorders>
              <w:top w:val="single" w:color="auto" w:sz="4" w:space="0"/>
            </w:tcBorders>
            <w:vAlign w:val="center"/>
          </w:tcPr>
          <w:p>
            <w:pPr>
              <w:keepNext w:val="0"/>
              <w:keepLines w:val="0"/>
              <w:pageBreakBefore w:val="0"/>
              <w:kinsoku/>
              <w:wordWrap/>
              <w:overflowPunct/>
              <w:topLinePunct w:val="0"/>
              <w:bidi w:val="0"/>
              <w:snapToGrid/>
              <w:spacing w:line="280" w:lineRule="exact"/>
              <w:jc w:val="center"/>
              <w:textAlignment w:val="auto"/>
              <w:rPr>
                <w:rFonts w:ascii="宋体" w:hAnsi="宋体" w:cs="宋体"/>
                <w:kern w:val="0"/>
                <w:szCs w:val="21"/>
              </w:rPr>
            </w:pPr>
            <w:r>
              <w:rPr>
                <w:rFonts w:hint="eastAsia" w:ascii="宋体" w:hAnsi="宋体" w:cs="宋体"/>
                <w:kern w:val="0"/>
                <w:szCs w:val="21"/>
              </w:rPr>
              <w:t>5</w:t>
            </w:r>
          </w:p>
        </w:tc>
        <w:tc>
          <w:tcPr>
            <w:tcW w:w="5953" w:type="dxa"/>
            <w:tcBorders>
              <w:top w:val="single" w:color="auto" w:sz="4" w:space="0"/>
            </w:tcBorders>
          </w:tcPr>
          <w:p>
            <w:pPr>
              <w:keepNext w:val="0"/>
              <w:keepLines w:val="0"/>
              <w:pageBreakBefore w:val="0"/>
              <w:kinsoku/>
              <w:wordWrap/>
              <w:overflowPunct/>
              <w:topLinePunct w:val="0"/>
              <w:bidi w:val="0"/>
              <w:snapToGrid/>
              <w:spacing w:line="280" w:lineRule="exac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投标人对质保期、服务承诺、维护等情况进行响应，具体包括： </w:t>
            </w:r>
          </w:p>
          <w:p>
            <w:pPr>
              <w:keepNext w:val="0"/>
              <w:keepLines w:val="0"/>
              <w:pageBreakBefore w:val="0"/>
              <w:kinsoku/>
              <w:wordWrap/>
              <w:overflowPunct/>
              <w:topLinePunct w:val="0"/>
              <w:bidi w:val="0"/>
              <w:snapToGrid/>
              <w:spacing w:line="280" w:lineRule="exac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1）、质量保证期和质量维护期服务承诺； </w:t>
            </w:r>
          </w:p>
          <w:p>
            <w:pPr>
              <w:keepNext w:val="0"/>
              <w:keepLines w:val="0"/>
              <w:pageBreakBefore w:val="0"/>
              <w:kinsoku/>
              <w:wordWrap/>
              <w:overflowPunct/>
              <w:topLinePunct w:val="0"/>
              <w:bidi w:val="0"/>
              <w:snapToGrid/>
              <w:spacing w:line="280" w:lineRule="exac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2）、售后服务机构及维护人员配置； </w:t>
            </w:r>
          </w:p>
          <w:p>
            <w:pPr>
              <w:keepNext w:val="0"/>
              <w:keepLines w:val="0"/>
              <w:pageBreakBefore w:val="0"/>
              <w:kinsoku/>
              <w:wordWrap/>
              <w:overflowPunct/>
              <w:topLinePunct w:val="0"/>
              <w:bidi w:val="0"/>
              <w:snapToGrid/>
              <w:spacing w:line="280" w:lineRule="exac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3）、售后服务应急措施； </w:t>
            </w:r>
          </w:p>
          <w:p>
            <w:pPr>
              <w:keepNext w:val="0"/>
              <w:keepLines w:val="0"/>
              <w:pageBreakBefore w:val="0"/>
              <w:kinsoku/>
              <w:wordWrap/>
              <w:overflowPunct/>
              <w:topLinePunct w:val="0"/>
              <w:bidi w:val="0"/>
              <w:snapToGrid/>
              <w:spacing w:line="280" w:lineRule="exac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4）、故障或技术支持响应时间。 </w:t>
            </w:r>
          </w:p>
          <w:p>
            <w:pPr>
              <w:keepNext w:val="0"/>
              <w:keepLines w:val="0"/>
              <w:pageBreakBefore w:val="0"/>
              <w:kinsoku/>
              <w:wordWrap/>
              <w:overflowPunct/>
              <w:topLinePunct w:val="0"/>
              <w:bidi w:val="0"/>
              <w:snapToGrid/>
              <w:spacing w:line="280" w:lineRule="exact"/>
              <w:textAlignment w:val="auto"/>
              <w:rPr>
                <w:rFonts w:ascii="宋体" w:hAnsi="宋体"/>
                <w:szCs w:val="21"/>
              </w:rPr>
            </w:pPr>
            <w:r>
              <w:rPr>
                <w:rFonts w:hint="eastAsia" w:cs="宋体" w:asciiTheme="minorEastAsia" w:hAnsiTheme="minorEastAsia" w:eastAsiaTheme="minorEastAsia"/>
                <w:szCs w:val="21"/>
              </w:rPr>
              <w:t>横向比较：方案满足以上四项的为优，得5分；方案只满足以上三项的为良，得3分；方案只满足以上两项的为中，得1分；其余不得分。</w:t>
            </w:r>
          </w:p>
        </w:tc>
        <w:tc>
          <w:tcPr>
            <w:tcW w:w="1187" w:type="dxa"/>
            <w:tcBorders>
              <w:top w:val="single" w:color="auto" w:sz="4" w:space="0"/>
            </w:tcBorders>
            <w:vAlign w:val="center"/>
          </w:tcPr>
          <w:p>
            <w:pPr>
              <w:keepNext w:val="0"/>
              <w:keepLines w:val="0"/>
              <w:pageBreakBefore w:val="0"/>
              <w:kinsoku/>
              <w:wordWrap/>
              <w:overflowPunct/>
              <w:topLinePunct w:val="0"/>
              <w:bidi w:val="0"/>
              <w:snapToGrid/>
              <w:spacing w:line="280" w:lineRule="exact"/>
              <w:jc w:val="center"/>
              <w:textAlignment w:val="auto"/>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keepNext w:val="0"/>
              <w:keepLines w:val="0"/>
              <w:pageBreakBefore w:val="0"/>
              <w:kinsoku/>
              <w:wordWrap/>
              <w:overflowPunct/>
              <w:topLinePunct w:val="0"/>
              <w:autoSpaceDE w:val="0"/>
              <w:autoSpaceDN w:val="0"/>
              <w:bidi w:val="0"/>
              <w:adjustRightInd w:val="0"/>
              <w:snapToGrid/>
              <w:spacing w:line="280" w:lineRule="exact"/>
              <w:jc w:val="center"/>
              <w:textAlignment w:val="auto"/>
              <w:rPr>
                <w:rFonts w:ascii="宋体" w:hAnsi="宋体" w:cs="仿宋"/>
                <w:b/>
                <w:szCs w:val="21"/>
              </w:rPr>
            </w:pPr>
            <w:r>
              <w:rPr>
                <w:rFonts w:hint="eastAsia" w:ascii="宋体" w:hAnsi="宋体" w:cs="仿宋"/>
                <w:b/>
                <w:szCs w:val="21"/>
                <w:lang w:val="zh-CN"/>
              </w:rPr>
              <w:t>三、商务部分</w:t>
            </w:r>
          </w:p>
        </w:tc>
        <w:tc>
          <w:tcPr>
            <w:tcW w:w="1187" w:type="dxa"/>
            <w:vAlign w:val="center"/>
          </w:tcPr>
          <w:p>
            <w:pPr>
              <w:keepNext w:val="0"/>
              <w:keepLines w:val="0"/>
              <w:pageBreakBefore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仿宋"/>
                <w:b/>
                <w:szCs w:val="21"/>
                <w:lang w:eastAsia="zh-CN"/>
              </w:rPr>
            </w:pPr>
            <w:r>
              <w:rPr>
                <w:rFonts w:hint="eastAsia" w:ascii="宋体" w:hAnsi="宋体" w:cs="仿宋"/>
                <w:b/>
                <w:szCs w:val="21"/>
              </w:rPr>
              <w:t>4</w:t>
            </w:r>
            <w:r>
              <w:rPr>
                <w:rFonts w:hint="eastAsia" w:ascii="宋体" w:hAnsi="宋体" w:cs="仿宋"/>
                <w:b/>
                <w:szCs w:val="21"/>
                <w:lang w:val="en-US"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keepNext w:val="0"/>
              <w:keepLines w:val="0"/>
              <w:pageBreakBefore w:val="0"/>
              <w:kinsoku/>
              <w:wordWrap/>
              <w:overflowPunct/>
              <w:topLinePunct w:val="0"/>
              <w:autoSpaceDE w:val="0"/>
              <w:autoSpaceDN w:val="0"/>
              <w:bidi w:val="0"/>
              <w:adjustRightInd w:val="0"/>
              <w:snapToGrid/>
              <w:spacing w:line="280" w:lineRule="exact"/>
              <w:jc w:val="center"/>
              <w:textAlignment w:val="auto"/>
              <w:rPr>
                <w:rFonts w:ascii="宋体" w:hAnsi="宋体" w:cs="仿宋"/>
                <w:szCs w:val="21"/>
              </w:rPr>
            </w:pPr>
            <w:r>
              <w:rPr>
                <w:rFonts w:hint="eastAsia" w:ascii="宋体" w:hAnsi="宋体" w:cs="仿宋"/>
                <w:szCs w:val="21"/>
                <w:lang w:val="zh-CN"/>
              </w:rPr>
              <w:t>序号</w:t>
            </w:r>
          </w:p>
        </w:tc>
        <w:tc>
          <w:tcPr>
            <w:tcW w:w="1143" w:type="dxa"/>
            <w:vAlign w:val="center"/>
          </w:tcPr>
          <w:p>
            <w:pPr>
              <w:keepNext w:val="0"/>
              <w:keepLines w:val="0"/>
              <w:pageBreakBefore w:val="0"/>
              <w:kinsoku/>
              <w:wordWrap/>
              <w:overflowPunct/>
              <w:topLinePunct w:val="0"/>
              <w:autoSpaceDE w:val="0"/>
              <w:autoSpaceDN w:val="0"/>
              <w:bidi w:val="0"/>
              <w:adjustRightInd w:val="0"/>
              <w:snapToGrid/>
              <w:spacing w:line="280" w:lineRule="exact"/>
              <w:jc w:val="center"/>
              <w:textAlignment w:val="auto"/>
              <w:rPr>
                <w:rFonts w:ascii="宋体" w:hAnsi="宋体" w:cs="仿宋"/>
                <w:szCs w:val="21"/>
              </w:rPr>
            </w:pPr>
            <w:r>
              <w:rPr>
                <w:rFonts w:hint="eastAsia" w:ascii="宋体" w:hAnsi="宋体" w:cs="仿宋"/>
                <w:szCs w:val="21"/>
                <w:lang w:val="zh-CN"/>
              </w:rPr>
              <w:t>内容</w:t>
            </w:r>
          </w:p>
        </w:tc>
        <w:tc>
          <w:tcPr>
            <w:tcW w:w="709" w:type="dxa"/>
            <w:vAlign w:val="center"/>
          </w:tcPr>
          <w:p>
            <w:pPr>
              <w:keepNext w:val="0"/>
              <w:keepLines w:val="0"/>
              <w:pageBreakBefore w:val="0"/>
              <w:kinsoku/>
              <w:wordWrap/>
              <w:overflowPunct/>
              <w:topLinePunct w:val="0"/>
              <w:autoSpaceDE w:val="0"/>
              <w:autoSpaceDN w:val="0"/>
              <w:bidi w:val="0"/>
              <w:adjustRightInd w:val="0"/>
              <w:snapToGrid/>
              <w:spacing w:line="280" w:lineRule="exact"/>
              <w:jc w:val="center"/>
              <w:textAlignment w:val="auto"/>
              <w:rPr>
                <w:rFonts w:ascii="宋体" w:hAnsi="宋体" w:cs="仿宋"/>
                <w:szCs w:val="21"/>
              </w:rPr>
            </w:pPr>
            <w:r>
              <w:rPr>
                <w:rFonts w:hint="eastAsia" w:ascii="宋体" w:hAnsi="宋体" w:cs="仿宋"/>
                <w:szCs w:val="21"/>
                <w:lang w:val="zh-CN"/>
              </w:rPr>
              <w:t>权重</w:t>
            </w:r>
          </w:p>
        </w:tc>
        <w:tc>
          <w:tcPr>
            <w:tcW w:w="5953" w:type="dxa"/>
            <w:vAlign w:val="center"/>
          </w:tcPr>
          <w:p>
            <w:pPr>
              <w:keepNext w:val="0"/>
              <w:keepLines w:val="0"/>
              <w:pageBreakBefore w:val="0"/>
              <w:kinsoku/>
              <w:wordWrap/>
              <w:overflowPunct/>
              <w:topLinePunct w:val="0"/>
              <w:autoSpaceDE w:val="0"/>
              <w:autoSpaceDN w:val="0"/>
              <w:bidi w:val="0"/>
              <w:adjustRightInd w:val="0"/>
              <w:snapToGrid/>
              <w:spacing w:line="280" w:lineRule="exact"/>
              <w:jc w:val="center"/>
              <w:textAlignment w:val="auto"/>
              <w:rPr>
                <w:rFonts w:ascii="宋体" w:hAnsi="宋体" w:cs="仿宋"/>
                <w:szCs w:val="21"/>
              </w:rPr>
            </w:pPr>
            <w:r>
              <w:rPr>
                <w:rFonts w:hint="eastAsia" w:ascii="宋体" w:hAnsi="宋体" w:cs="仿宋"/>
                <w:szCs w:val="21"/>
                <w:lang w:val="zh-CN"/>
              </w:rPr>
              <w:t>评分规则</w:t>
            </w:r>
          </w:p>
        </w:tc>
        <w:tc>
          <w:tcPr>
            <w:tcW w:w="1187" w:type="dxa"/>
            <w:vAlign w:val="center"/>
          </w:tcPr>
          <w:p>
            <w:pPr>
              <w:keepNext w:val="0"/>
              <w:keepLines w:val="0"/>
              <w:pageBreakBefore w:val="0"/>
              <w:kinsoku/>
              <w:wordWrap/>
              <w:overflowPunct/>
              <w:topLinePunct w:val="0"/>
              <w:autoSpaceDE w:val="0"/>
              <w:autoSpaceDN w:val="0"/>
              <w:bidi w:val="0"/>
              <w:adjustRightInd w:val="0"/>
              <w:snapToGrid/>
              <w:spacing w:line="280" w:lineRule="exact"/>
              <w:jc w:val="center"/>
              <w:textAlignment w:val="auto"/>
              <w:rPr>
                <w:rFonts w:ascii="宋体" w:hAnsi="宋体" w:cs="仿宋"/>
                <w:szCs w:val="21"/>
              </w:rPr>
            </w:pPr>
            <w:r>
              <w:rPr>
                <w:rFonts w:hint="eastAsia" w:ascii="宋体" w:hAnsi="宋体" w:cs="仿宋"/>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2" w:hRule="atLeast"/>
          <w:jc w:val="center"/>
        </w:trPr>
        <w:tc>
          <w:tcPr>
            <w:tcW w:w="754" w:type="dxa"/>
            <w:vAlign w:val="center"/>
          </w:tcPr>
          <w:p>
            <w:pPr>
              <w:keepNext w:val="0"/>
              <w:keepLines w:val="0"/>
              <w:pageBreakBefore w:val="0"/>
              <w:kinsoku/>
              <w:wordWrap/>
              <w:overflowPunct/>
              <w:topLinePunct w:val="0"/>
              <w:autoSpaceDE w:val="0"/>
              <w:autoSpaceDN w:val="0"/>
              <w:bidi w:val="0"/>
              <w:adjustRightInd w:val="0"/>
              <w:snapToGrid/>
              <w:spacing w:line="280" w:lineRule="exact"/>
              <w:jc w:val="center"/>
              <w:textAlignment w:val="auto"/>
              <w:rPr>
                <w:rFonts w:ascii="宋体" w:hAnsi="宋体" w:cs="仿宋"/>
                <w:szCs w:val="21"/>
                <w:lang w:val="zh-CN"/>
              </w:rPr>
            </w:pPr>
            <w:r>
              <w:rPr>
                <w:rFonts w:hint="eastAsia" w:ascii="宋体" w:hAnsi="宋体" w:cs="仿宋"/>
                <w:szCs w:val="21"/>
                <w:lang w:val="zh-CN"/>
              </w:rPr>
              <w:t>1</w:t>
            </w:r>
          </w:p>
        </w:tc>
        <w:tc>
          <w:tcPr>
            <w:tcW w:w="1143" w:type="dxa"/>
            <w:vAlign w:val="center"/>
          </w:tcPr>
          <w:p>
            <w:pPr>
              <w:keepNext w:val="0"/>
              <w:keepLines w:val="0"/>
              <w:pageBreakBefore w:val="0"/>
              <w:kinsoku/>
              <w:wordWrap/>
              <w:overflowPunct/>
              <w:topLinePunct w:val="0"/>
              <w:bidi w:val="0"/>
              <w:snapToGrid/>
              <w:spacing w:line="280" w:lineRule="exact"/>
              <w:jc w:val="center"/>
              <w:textAlignment w:val="auto"/>
              <w:rPr>
                <w:rFonts w:ascii="宋体" w:hAnsi="宋体" w:cs="仿宋"/>
                <w:kern w:val="0"/>
                <w:szCs w:val="21"/>
              </w:rPr>
            </w:pPr>
            <w:r>
              <w:rPr>
                <w:rFonts w:asciiTheme="minorEastAsia" w:hAnsiTheme="minorEastAsia" w:eastAsiaTheme="minorEastAsia"/>
                <w:szCs w:val="21"/>
              </w:rPr>
              <w:t>投标供应商技术实力</w:t>
            </w:r>
          </w:p>
        </w:tc>
        <w:tc>
          <w:tcPr>
            <w:tcW w:w="709" w:type="dxa"/>
            <w:vAlign w:val="center"/>
          </w:tcPr>
          <w:p>
            <w:pPr>
              <w:keepNext w:val="0"/>
              <w:keepLines w:val="0"/>
              <w:pageBreakBefore w:val="0"/>
              <w:kinsoku/>
              <w:wordWrap/>
              <w:overflowPunct/>
              <w:topLinePunct w:val="0"/>
              <w:bidi w:val="0"/>
              <w:snapToGrid/>
              <w:spacing w:line="280" w:lineRule="exact"/>
              <w:jc w:val="center"/>
              <w:textAlignment w:val="auto"/>
              <w:rPr>
                <w:rFonts w:ascii="宋体" w:hAnsi="宋体" w:cs="仿宋"/>
                <w:kern w:val="0"/>
                <w:szCs w:val="21"/>
              </w:rPr>
            </w:pPr>
            <w:r>
              <w:rPr>
                <w:rFonts w:hint="eastAsia" w:ascii="宋体" w:hAnsi="宋体" w:cs="仿宋"/>
                <w:kern w:val="0"/>
                <w:szCs w:val="21"/>
              </w:rPr>
              <w:t>15</w:t>
            </w:r>
          </w:p>
        </w:tc>
        <w:tc>
          <w:tcPr>
            <w:tcW w:w="5953" w:type="dxa"/>
          </w:tcPr>
          <w:p>
            <w:pPr>
              <w:keepNext w:val="0"/>
              <w:keepLines w:val="0"/>
              <w:pageBreakBefore w:val="0"/>
              <w:kinsoku/>
              <w:wordWrap/>
              <w:overflowPunct/>
              <w:topLinePunct w:val="0"/>
              <w:bidi w:val="0"/>
              <w:snapToGrid/>
              <w:spacing w:line="280" w:lineRule="exact"/>
              <w:jc w:val="lef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1.投标人通过ISO9001质量体系认证，ISO14001环境管理认证，职业健康安全管理体系认证，</w:t>
            </w:r>
            <w:r>
              <w:rPr>
                <w:rFonts w:cs="宋体" w:asciiTheme="minorEastAsia" w:hAnsiTheme="minorEastAsia" w:eastAsiaTheme="minorEastAsia"/>
                <w:kern w:val="0"/>
                <w:szCs w:val="21"/>
              </w:rPr>
              <w:t>GB/T 27922-2011</w:t>
            </w:r>
            <w:r>
              <w:rPr>
                <w:rFonts w:hint="eastAsia" w:cs="宋体" w:asciiTheme="minorEastAsia" w:hAnsiTheme="minorEastAsia" w:eastAsiaTheme="minorEastAsia"/>
                <w:kern w:val="0"/>
                <w:szCs w:val="21"/>
              </w:rPr>
              <w:t>售后服务认证证书，</w:t>
            </w:r>
            <w:r>
              <w:rPr>
                <w:rFonts w:hint="eastAsia" w:cs="宋体" w:asciiTheme="minorEastAsia" w:hAnsiTheme="minorEastAsia" w:eastAsiaTheme="minorEastAsia"/>
                <w:szCs w:val="21"/>
              </w:rPr>
              <w:t xml:space="preserve">每提供一项得1分，满分4分。                            </w:t>
            </w:r>
          </w:p>
          <w:p>
            <w:pPr>
              <w:keepNext w:val="0"/>
              <w:keepLines w:val="0"/>
              <w:pageBreakBefore w:val="0"/>
              <w:kinsoku/>
              <w:wordWrap/>
              <w:overflowPunct/>
              <w:topLinePunct w:val="0"/>
              <w:bidi w:val="0"/>
              <w:snapToGrid/>
              <w:spacing w:line="280" w:lineRule="exact"/>
              <w:jc w:val="lef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2. 自营网站通过增值电信业务经营许可证（ICP证以及EDI证），提供齐全得2分，不齐全不得分。</w:t>
            </w:r>
          </w:p>
          <w:p>
            <w:pPr>
              <w:keepNext w:val="0"/>
              <w:keepLines w:val="0"/>
              <w:pageBreakBefore w:val="0"/>
              <w:kinsoku/>
              <w:wordWrap/>
              <w:overflowPunct/>
              <w:topLinePunct w:val="0"/>
              <w:bidi w:val="0"/>
              <w:snapToGrid/>
              <w:spacing w:line="280" w:lineRule="exact"/>
              <w:jc w:val="lef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3. 投标人提供信息安全管理体系认证证书，信息技术服务管理体系认证证书，</w:t>
            </w:r>
            <w:r>
              <w:rPr>
                <w:rFonts w:hint="eastAsia" w:ascii="宋体" w:hAnsi="宋体" w:cs="宋体"/>
                <w:szCs w:val="21"/>
              </w:rPr>
              <w:t>信息技术服务标准符合性证书三级（或以上）资质认证证书（ITSS），</w:t>
            </w:r>
            <w:r>
              <w:rPr>
                <w:rFonts w:hint="eastAsia" w:cs="宋体" w:asciiTheme="minorEastAsia" w:hAnsiTheme="minorEastAsia" w:eastAsiaTheme="minorEastAsia"/>
                <w:szCs w:val="21"/>
              </w:rPr>
              <w:t>每提供一个得3分，满分9分。</w:t>
            </w:r>
          </w:p>
          <w:p>
            <w:pPr>
              <w:keepNext w:val="0"/>
              <w:keepLines w:val="0"/>
              <w:pageBreakBefore w:val="0"/>
              <w:kinsoku/>
              <w:wordWrap/>
              <w:overflowPunct/>
              <w:topLinePunct w:val="0"/>
              <w:bidi w:val="0"/>
              <w:snapToGrid/>
              <w:spacing w:line="280" w:lineRule="exact"/>
              <w:jc w:val="left"/>
              <w:textAlignment w:val="auto"/>
              <w:rPr>
                <w:rFonts w:ascii="宋体" w:hAnsi="宋体" w:cs="仿宋"/>
                <w:szCs w:val="21"/>
                <w:lang w:val="zh-CN"/>
              </w:rPr>
            </w:pPr>
            <w:r>
              <w:rPr>
                <w:rFonts w:hint="eastAsia" w:cs="宋体" w:asciiTheme="minorEastAsia" w:hAnsiTheme="minorEastAsia" w:eastAsiaTheme="minorEastAsia"/>
                <w:szCs w:val="21"/>
              </w:rPr>
              <w:t>以上证书认证范围要求：认证范围中出现评标专家无法判断是否与本项目相关的情况，一律作不得分处理。不提供或者提供不齐全不得分，原件备查。</w:t>
            </w:r>
          </w:p>
        </w:tc>
        <w:tc>
          <w:tcPr>
            <w:tcW w:w="1187" w:type="dxa"/>
            <w:vAlign w:val="center"/>
          </w:tcPr>
          <w:p>
            <w:pPr>
              <w:keepNext w:val="0"/>
              <w:keepLines w:val="0"/>
              <w:pageBreakBefore w:val="0"/>
              <w:kinsoku/>
              <w:wordWrap/>
              <w:overflowPunct/>
              <w:topLinePunct w:val="0"/>
              <w:autoSpaceDE w:val="0"/>
              <w:autoSpaceDN w:val="0"/>
              <w:bidi w:val="0"/>
              <w:adjustRightInd w:val="0"/>
              <w:snapToGrid/>
              <w:spacing w:line="280" w:lineRule="exact"/>
              <w:jc w:val="center"/>
              <w:textAlignment w:val="auto"/>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60" w:hRule="atLeast"/>
          <w:jc w:val="center"/>
        </w:trPr>
        <w:tc>
          <w:tcPr>
            <w:tcW w:w="754" w:type="dxa"/>
            <w:vAlign w:val="center"/>
          </w:tcPr>
          <w:p>
            <w:pPr>
              <w:keepNext w:val="0"/>
              <w:keepLines w:val="0"/>
              <w:pageBreakBefore w:val="0"/>
              <w:kinsoku/>
              <w:wordWrap/>
              <w:overflowPunct/>
              <w:topLinePunct w:val="0"/>
              <w:autoSpaceDE w:val="0"/>
              <w:autoSpaceDN w:val="0"/>
              <w:bidi w:val="0"/>
              <w:adjustRightInd w:val="0"/>
              <w:snapToGrid/>
              <w:spacing w:line="280" w:lineRule="exact"/>
              <w:jc w:val="center"/>
              <w:textAlignment w:val="auto"/>
              <w:rPr>
                <w:rFonts w:ascii="宋体" w:hAnsi="宋体" w:cs="仿宋"/>
                <w:szCs w:val="21"/>
                <w:lang w:val="zh-CN"/>
              </w:rPr>
            </w:pPr>
            <w:r>
              <w:rPr>
                <w:rFonts w:hint="eastAsia" w:ascii="宋体" w:hAnsi="宋体" w:cs="仿宋"/>
                <w:szCs w:val="21"/>
                <w:lang w:val="zh-CN"/>
              </w:rPr>
              <w:t>2</w:t>
            </w:r>
          </w:p>
        </w:tc>
        <w:tc>
          <w:tcPr>
            <w:tcW w:w="1143" w:type="dxa"/>
            <w:vAlign w:val="center"/>
          </w:tcPr>
          <w:p>
            <w:pPr>
              <w:keepNext w:val="0"/>
              <w:keepLines w:val="0"/>
              <w:pageBreakBefore w:val="0"/>
              <w:kinsoku/>
              <w:wordWrap/>
              <w:overflowPunct/>
              <w:topLinePunct w:val="0"/>
              <w:bidi w:val="0"/>
              <w:snapToGrid/>
              <w:spacing w:line="280" w:lineRule="exact"/>
              <w:jc w:val="center"/>
              <w:textAlignment w:val="auto"/>
              <w:rPr>
                <w:rFonts w:ascii="宋体" w:hAnsi="宋体" w:cs="仿宋"/>
                <w:szCs w:val="21"/>
              </w:rPr>
            </w:pPr>
            <w:r>
              <w:rPr>
                <w:rFonts w:asciiTheme="minorEastAsia" w:hAnsiTheme="minorEastAsia" w:eastAsiaTheme="minorEastAsia"/>
                <w:szCs w:val="21"/>
              </w:rPr>
              <w:t>同类项目经验</w:t>
            </w:r>
          </w:p>
        </w:tc>
        <w:tc>
          <w:tcPr>
            <w:tcW w:w="709" w:type="dxa"/>
            <w:vAlign w:val="center"/>
          </w:tcPr>
          <w:p>
            <w:pPr>
              <w:keepNext w:val="0"/>
              <w:keepLines w:val="0"/>
              <w:pageBreakBefore w:val="0"/>
              <w:kinsoku/>
              <w:wordWrap/>
              <w:overflowPunct/>
              <w:topLinePunct w:val="0"/>
              <w:bidi w:val="0"/>
              <w:snapToGrid/>
              <w:spacing w:line="280" w:lineRule="exact"/>
              <w:jc w:val="center"/>
              <w:textAlignment w:val="auto"/>
              <w:rPr>
                <w:rFonts w:ascii="宋体" w:hAnsi="宋体" w:cs="仿宋"/>
                <w:szCs w:val="21"/>
              </w:rPr>
            </w:pPr>
            <w:r>
              <w:rPr>
                <w:rFonts w:hint="eastAsia" w:asciiTheme="minorEastAsia" w:hAnsiTheme="minorEastAsia" w:eastAsiaTheme="minorEastAsia"/>
                <w:szCs w:val="21"/>
              </w:rPr>
              <w:t>16</w:t>
            </w:r>
          </w:p>
        </w:tc>
        <w:tc>
          <w:tcPr>
            <w:tcW w:w="5953" w:type="dxa"/>
          </w:tcPr>
          <w:p>
            <w:pPr>
              <w:keepNext w:val="0"/>
              <w:keepLines w:val="0"/>
              <w:pageBreakBefore w:val="0"/>
              <w:kinsoku/>
              <w:wordWrap/>
              <w:overflowPunct/>
              <w:topLinePunct w:val="0"/>
              <w:bidi w:val="0"/>
              <w:snapToGrid/>
              <w:spacing w:line="280" w:lineRule="exac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1、投标人具有</w:t>
            </w:r>
            <w:r>
              <w:rPr>
                <w:rFonts w:hint="eastAsia" w:cs="宋体" w:asciiTheme="minorEastAsia" w:hAnsiTheme="minorEastAsia" w:eastAsiaTheme="minorEastAsia"/>
                <w:szCs w:val="21"/>
                <w:lang w:val="en-US" w:eastAsia="zh-CN"/>
              </w:rPr>
              <w:t>办</w:t>
            </w:r>
            <w:r>
              <w:rPr>
                <w:rFonts w:hint="eastAsia" w:cs="宋体" w:asciiTheme="minorEastAsia" w:hAnsiTheme="minorEastAsia" w:eastAsiaTheme="minorEastAsia"/>
                <w:szCs w:val="21"/>
              </w:rPr>
              <w:t>公用品、日杂用品、五金用品、耗材</w:t>
            </w:r>
            <w:r>
              <w:rPr>
                <w:rFonts w:hint="eastAsia" w:cs="宋体" w:asciiTheme="minorEastAsia" w:hAnsiTheme="minorEastAsia" w:eastAsiaTheme="minorEastAsia"/>
                <w:szCs w:val="21"/>
                <w:lang w:val="zh-CN"/>
              </w:rPr>
              <w:t>的同类业绩成功案例</w:t>
            </w:r>
            <w:r>
              <w:rPr>
                <w:rFonts w:hint="eastAsia" w:cs="宋体" w:asciiTheme="minorEastAsia" w:hAnsiTheme="minorEastAsia" w:eastAsiaTheme="minorEastAsia"/>
                <w:szCs w:val="21"/>
              </w:rPr>
              <w:t>：</w:t>
            </w:r>
          </w:p>
          <w:p>
            <w:pPr>
              <w:keepNext w:val="0"/>
              <w:keepLines w:val="0"/>
              <w:pageBreakBefore w:val="0"/>
              <w:kinsoku/>
              <w:wordWrap/>
              <w:overflowPunct/>
              <w:topLinePunct w:val="0"/>
              <w:bidi w:val="0"/>
              <w:snapToGrid/>
              <w:spacing w:line="280" w:lineRule="exac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（1）每提供一个办公用品类项目得1分，满分5分。</w:t>
            </w:r>
          </w:p>
          <w:p>
            <w:pPr>
              <w:keepNext w:val="0"/>
              <w:keepLines w:val="0"/>
              <w:pageBreakBefore w:val="0"/>
              <w:kinsoku/>
              <w:wordWrap/>
              <w:overflowPunct/>
              <w:topLinePunct w:val="0"/>
              <w:bidi w:val="0"/>
              <w:snapToGrid/>
              <w:spacing w:line="280" w:lineRule="exac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（2）每提供一个办公耗材类项目得1分，满分3分。</w:t>
            </w:r>
          </w:p>
          <w:p>
            <w:pPr>
              <w:keepNext w:val="0"/>
              <w:keepLines w:val="0"/>
              <w:pageBreakBefore w:val="0"/>
              <w:kinsoku/>
              <w:wordWrap/>
              <w:overflowPunct/>
              <w:topLinePunct w:val="0"/>
              <w:bidi w:val="0"/>
              <w:snapToGrid/>
              <w:spacing w:line="280" w:lineRule="exac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（3）每提供一个日用品类项目得1分，满分2分。</w:t>
            </w:r>
          </w:p>
          <w:p>
            <w:pPr>
              <w:keepNext w:val="0"/>
              <w:keepLines w:val="0"/>
              <w:pageBreakBefore w:val="0"/>
              <w:kinsoku/>
              <w:wordWrap/>
              <w:overflowPunct/>
              <w:topLinePunct w:val="0"/>
              <w:bidi w:val="0"/>
              <w:snapToGrid/>
              <w:spacing w:line="280" w:lineRule="exac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（4）每提供一个五金类项目得1分，满分2分。</w:t>
            </w:r>
          </w:p>
          <w:p>
            <w:pPr>
              <w:keepNext w:val="0"/>
              <w:keepLines w:val="0"/>
              <w:pageBreakBefore w:val="0"/>
              <w:kinsoku/>
              <w:wordWrap/>
              <w:overflowPunct/>
              <w:topLinePunct w:val="0"/>
              <w:bidi w:val="0"/>
              <w:snapToGrid/>
              <w:spacing w:line="280" w:lineRule="exact"/>
              <w:textAlignment w:val="auto"/>
              <w:rPr>
                <w:rFonts w:cs="宋体" w:asciiTheme="minorEastAsia" w:hAnsiTheme="minorEastAsia" w:eastAsiaTheme="minorEastAsia"/>
                <w:szCs w:val="21"/>
              </w:rPr>
            </w:pPr>
            <w:r>
              <w:rPr>
                <w:rFonts w:hint="eastAsia" w:cs="宋体" w:asciiTheme="minorEastAsia" w:hAnsiTheme="minorEastAsia" w:eastAsiaTheme="minorEastAsia"/>
                <w:bCs/>
                <w:szCs w:val="21"/>
              </w:rPr>
              <w:t>（投标人须提供有效业绩合同以及中标通知书，合同须体现项目名称、签订时间及产品清单等关键页，中标通知书须体现全页，只提供合同和中标通知书的其中一项不得分，不提供不得分，原件备查。）</w:t>
            </w:r>
          </w:p>
          <w:p>
            <w:pPr>
              <w:keepNext w:val="0"/>
              <w:keepLines w:val="0"/>
              <w:pageBreakBefore w:val="0"/>
              <w:kinsoku/>
              <w:wordWrap/>
              <w:overflowPunct/>
              <w:topLinePunct w:val="0"/>
              <w:bidi w:val="0"/>
              <w:snapToGrid/>
              <w:spacing w:line="280" w:lineRule="exact"/>
              <w:textAlignment w:val="auto"/>
              <w:rPr>
                <w:rFonts w:ascii="宋体" w:hAnsi="宋体" w:cs="仿宋"/>
                <w:szCs w:val="21"/>
                <w:lang w:val="zh-CN"/>
              </w:rPr>
            </w:pPr>
            <w:r>
              <w:rPr>
                <w:rFonts w:hint="eastAsia" w:cs="宋体" w:asciiTheme="minorEastAsia" w:hAnsiTheme="minorEastAsia" w:eastAsiaTheme="minorEastAsia"/>
                <w:bCs/>
                <w:szCs w:val="21"/>
              </w:rPr>
              <w:t>2、投标人提供上述有效项目业绩的完工项目的履约评价表，且评价为优良的，每提供1个得1分，满分4分。</w:t>
            </w:r>
          </w:p>
        </w:tc>
        <w:tc>
          <w:tcPr>
            <w:tcW w:w="1187" w:type="dxa"/>
            <w:vAlign w:val="center"/>
          </w:tcPr>
          <w:p>
            <w:pPr>
              <w:keepNext w:val="0"/>
              <w:keepLines w:val="0"/>
              <w:pageBreakBefore w:val="0"/>
              <w:kinsoku/>
              <w:wordWrap/>
              <w:overflowPunct/>
              <w:topLinePunct w:val="0"/>
              <w:autoSpaceDE w:val="0"/>
              <w:autoSpaceDN w:val="0"/>
              <w:bidi w:val="0"/>
              <w:adjustRightInd w:val="0"/>
              <w:snapToGrid/>
              <w:spacing w:line="280" w:lineRule="exact"/>
              <w:jc w:val="center"/>
              <w:textAlignment w:val="auto"/>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30" w:hRule="atLeast"/>
          <w:jc w:val="center"/>
        </w:trPr>
        <w:tc>
          <w:tcPr>
            <w:tcW w:w="754" w:type="dxa"/>
            <w:vAlign w:val="center"/>
          </w:tcPr>
          <w:p>
            <w:pPr>
              <w:keepNext w:val="0"/>
              <w:keepLines w:val="0"/>
              <w:pageBreakBefore w:val="0"/>
              <w:kinsoku/>
              <w:wordWrap/>
              <w:overflowPunct/>
              <w:topLinePunct w:val="0"/>
              <w:autoSpaceDE w:val="0"/>
              <w:autoSpaceDN w:val="0"/>
              <w:bidi w:val="0"/>
              <w:adjustRightInd w:val="0"/>
              <w:snapToGrid/>
              <w:spacing w:line="280" w:lineRule="exact"/>
              <w:jc w:val="center"/>
              <w:textAlignment w:val="auto"/>
              <w:rPr>
                <w:rFonts w:ascii="宋体" w:hAnsi="宋体" w:cs="仿宋"/>
                <w:szCs w:val="21"/>
                <w:lang w:val="zh-CN"/>
              </w:rPr>
            </w:pPr>
            <w:r>
              <w:rPr>
                <w:rFonts w:hint="eastAsia" w:ascii="宋体" w:hAnsi="宋体" w:cs="仿宋"/>
                <w:szCs w:val="21"/>
              </w:rPr>
              <w:t>3</w:t>
            </w:r>
          </w:p>
        </w:tc>
        <w:tc>
          <w:tcPr>
            <w:tcW w:w="1143" w:type="dxa"/>
            <w:vAlign w:val="center"/>
          </w:tcPr>
          <w:p>
            <w:pPr>
              <w:keepNext w:val="0"/>
              <w:keepLines w:val="0"/>
              <w:pageBreakBefore w:val="0"/>
              <w:kinsoku/>
              <w:wordWrap/>
              <w:overflowPunct/>
              <w:topLinePunct w:val="0"/>
              <w:bidi w:val="0"/>
              <w:snapToGrid/>
              <w:spacing w:line="280" w:lineRule="exact"/>
              <w:jc w:val="center"/>
              <w:textAlignment w:val="auto"/>
              <w:rPr>
                <w:rFonts w:ascii="宋体" w:hAnsi="宋体" w:cs="仿宋"/>
                <w:szCs w:val="21"/>
              </w:rPr>
            </w:pPr>
            <w:r>
              <w:rPr>
                <w:rFonts w:hint="eastAsia" w:asciiTheme="minorEastAsia" w:hAnsiTheme="minorEastAsia" w:eastAsiaTheme="minorEastAsia"/>
                <w:szCs w:val="21"/>
              </w:rPr>
              <w:t>保障能力评价</w:t>
            </w:r>
          </w:p>
        </w:tc>
        <w:tc>
          <w:tcPr>
            <w:tcW w:w="709" w:type="dxa"/>
            <w:vAlign w:val="center"/>
          </w:tcPr>
          <w:p>
            <w:pPr>
              <w:keepNext w:val="0"/>
              <w:keepLines w:val="0"/>
              <w:pageBreakBefore w:val="0"/>
              <w:kinsoku/>
              <w:wordWrap/>
              <w:overflowPunct/>
              <w:topLinePunct w:val="0"/>
              <w:bidi w:val="0"/>
              <w:snapToGrid/>
              <w:spacing w:line="280" w:lineRule="exact"/>
              <w:jc w:val="center"/>
              <w:textAlignment w:val="auto"/>
              <w:rPr>
                <w:rFonts w:ascii="宋体" w:hAnsi="宋体" w:cs="仿宋"/>
                <w:szCs w:val="21"/>
              </w:rPr>
            </w:pPr>
            <w:r>
              <w:rPr>
                <w:rFonts w:hint="eastAsia" w:asciiTheme="minorEastAsia" w:hAnsiTheme="minorEastAsia" w:eastAsiaTheme="minorEastAsia"/>
                <w:szCs w:val="21"/>
              </w:rPr>
              <w:t>4</w:t>
            </w:r>
          </w:p>
        </w:tc>
        <w:tc>
          <w:tcPr>
            <w:tcW w:w="5953" w:type="dxa"/>
          </w:tcPr>
          <w:p>
            <w:pPr>
              <w:keepNext w:val="0"/>
              <w:keepLines w:val="0"/>
              <w:pageBreakBefore w:val="0"/>
              <w:kinsoku/>
              <w:wordWrap/>
              <w:overflowPunct/>
              <w:topLinePunct w:val="0"/>
              <w:bidi w:val="0"/>
              <w:snapToGrid/>
              <w:spacing w:line="280" w:lineRule="exac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公司办公地址（需与营业执照登记地址相符）距离深圳市儿童医院百度地图驾车模式最短路程小于等于7公里，得4分；7至14公里得2分，10公里以上不得分。</w:t>
            </w:r>
          </w:p>
          <w:p>
            <w:pPr>
              <w:keepNext w:val="0"/>
              <w:keepLines w:val="0"/>
              <w:pageBreakBefore w:val="0"/>
              <w:kinsoku/>
              <w:wordWrap/>
              <w:overflowPunct/>
              <w:topLinePunct w:val="0"/>
              <w:bidi w:val="0"/>
              <w:snapToGrid/>
              <w:spacing w:line="280" w:lineRule="exact"/>
              <w:textAlignment w:val="auto"/>
              <w:rPr>
                <w:rFonts w:ascii="宋体" w:hAnsi="宋体" w:cs="仿宋"/>
                <w:szCs w:val="21"/>
              </w:rPr>
            </w:pPr>
            <w:r>
              <w:rPr>
                <w:rFonts w:hint="eastAsia" w:cs="宋体" w:asciiTheme="minorEastAsia" w:hAnsiTheme="minorEastAsia" w:eastAsiaTheme="minorEastAsia"/>
                <w:szCs w:val="21"/>
              </w:rPr>
              <w:t>(提供相关地图距离截图及承诺函加盖公章，否则不得分)</w:t>
            </w:r>
          </w:p>
        </w:tc>
        <w:tc>
          <w:tcPr>
            <w:tcW w:w="1187" w:type="dxa"/>
            <w:vAlign w:val="center"/>
          </w:tcPr>
          <w:p>
            <w:pPr>
              <w:keepNext w:val="0"/>
              <w:keepLines w:val="0"/>
              <w:pageBreakBefore w:val="0"/>
              <w:kinsoku/>
              <w:wordWrap/>
              <w:overflowPunct/>
              <w:topLinePunct w:val="0"/>
              <w:bidi w:val="0"/>
              <w:snapToGrid/>
              <w:spacing w:line="280" w:lineRule="exact"/>
              <w:jc w:val="center"/>
              <w:textAlignment w:val="auto"/>
              <w:rPr>
                <w:rFonts w:ascii="宋体" w:hAnsi="宋体" w:cs="仿宋"/>
                <w:szCs w:val="21"/>
                <w:lang w:val="zh-CN"/>
              </w:rPr>
            </w:pPr>
            <w:r>
              <w:rPr>
                <w:rFonts w:hint="eastAsia" w:ascii="宋体" w:hAnsi="宋体"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65" w:hRule="atLeast"/>
          <w:jc w:val="center"/>
        </w:trPr>
        <w:tc>
          <w:tcPr>
            <w:tcW w:w="754" w:type="dxa"/>
            <w:vAlign w:val="center"/>
          </w:tcPr>
          <w:p>
            <w:pPr>
              <w:keepNext w:val="0"/>
              <w:keepLines w:val="0"/>
              <w:pageBreakBefore w:val="0"/>
              <w:kinsoku/>
              <w:wordWrap/>
              <w:overflowPunct/>
              <w:topLinePunct w:val="0"/>
              <w:autoSpaceDE w:val="0"/>
              <w:autoSpaceDN w:val="0"/>
              <w:bidi w:val="0"/>
              <w:adjustRightInd w:val="0"/>
              <w:snapToGrid/>
              <w:spacing w:line="280" w:lineRule="exact"/>
              <w:jc w:val="center"/>
              <w:textAlignment w:val="auto"/>
              <w:rPr>
                <w:rFonts w:ascii="宋体" w:hAnsi="宋体" w:cs="仿宋"/>
                <w:szCs w:val="21"/>
              </w:rPr>
            </w:pPr>
            <w:r>
              <w:rPr>
                <w:rFonts w:hint="eastAsia" w:ascii="宋体" w:hAnsi="宋体" w:cs="仿宋"/>
                <w:szCs w:val="21"/>
              </w:rPr>
              <w:t>4</w:t>
            </w:r>
          </w:p>
        </w:tc>
        <w:tc>
          <w:tcPr>
            <w:tcW w:w="1143" w:type="dxa"/>
            <w:vAlign w:val="center"/>
          </w:tcPr>
          <w:p>
            <w:pPr>
              <w:keepNext w:val="0"/>
              <w:keepLines w:val="0"/>
              <w:pageBreakBefore w:val="0"/>
              <w:kinsoku/>
              <w:wordWrap/>
              <w:overflowPunct/>
              <w:topLinePunct w:val="0"/>
              <w:bidi w:val="0"/>
              <w:snapToGrid/>
              <w:spacing w:line="280" w:lineRule="exact"/>
              <w:jc w:val="center"/>
              <w:textAlignment w:val="auto"/>
              <w:rPr>
                <w:rFonts w:asciiTheme="minorEastAsia" w:hAnsiTheme="minorEastAsia" w:eastAsiaTheme="minorEastAsia"/>
                <w:szCs w:val="21"/>
              </w:rPr>
            </w:pPr>
            <w:r>
              <w:rPr>
                <w:rFonts w:ascii="宋体" w:hAnsi="宋体" w:cs="宋体"/>
                <w:color w:val="000000"/>
                <w:szCs w:val="21"/>
              </w:rPr>
              <w:t>拟安排的项目负责人情况</w:t>
            </w:r>
          </w:p>
        </w:tc>
        <w:tc>
          <w:tcPr>
            <w:tcW w:w="709" w:type="dxa"/>
            <w:vAlign w:val="center"/>
          </w:tcPr>
          <w:p>
            <w:pPr>
              <w:keepNext w:val="0"/>
              <w:keepLines w:val="0"/>
              <w:pageBreakBefore w:val="0"/>
              <w:kinsoku/>
              <w:wordWrap/>
              <w:overflowPunct/>
              <w:topLinePunct w:val="0"/>
              <w:bidi w:val="0"/>
              <w:snapToGrid/>
              <w:spacing w:line="28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8</w:t>
            </w:r>
          </w:p>
        </w:tc>
        <w:tc>
          <w:tcPr>
            <w:tcW w:w="5953" w:type="dxa"/>
          </w:tcPr>
          <w:p>
            <w:pPr>
              <w:keepNext w:val="0"/>
              <w:keepLines w:val="0"/>
              <w:pageBreakBefore w:val="0"/>
              <w:kinsoku/>
              <w:wordWrap/>
              <w:overflowPunct/>
              <w:topLinePunct w:val="0"/>
              <w:bidi w:val="0"/>
              <w:snapToGrid/>
              <w:spacing w:line="280" w:lineRule="exact"/>
              <w:ind w:left="-78" w:leftChars="-37" w:right="-73" w:rightChars="-35"/>
              <w:jc w:val="left"/>
              <w:textAlignment w:val="auto"/>
              <w:rPr>
                <w:rFonts w:ascii="宋体" w:hAnsi="宋体" w:cs="宋体"/>
                <w:szCs w:val="21"/>
              </w:rPr>
            </w:pPr>
            <w:r>
              <w:rPr>
                <w:rFonts w:hint="eastAsia" w:ascii="宋体" w:hAnsi="宋体" w:cs="宋体"/>
                <w:szCs w:val="21"/>
              </w:rPr>
              <w:t>投标人针对本服务项目拟安排的负责人，必须为投标人自有员工，要求提供近6个月在投标单位缴纳养老保险的资料证明（窗口打印清单或社保部门出具的社保证明均可），每满足1项，得对应分值，不满足不得分。</w:t>
            </w:r>
          </w:p>
          <w:p>
            <w:pPr>
              <w:keepNext w:val="0"/>
              <w:keepLines w:val="0"/>
              <w:pageBreakBefore w:val="0"/>
              <w:kinsoku/>
              <w:wordWrap/>
              <w:overflowPunct/>
              <w:topLinePunct w:val="0"/>
              <w:bidi w:val="0"/>
              <w:snapToGrid/>
              <w:spacing w:line="280" w:lineRule="exact"/>
              <w:ind w:left="-78" w:leftChars="-37" w:right="-73" w:rightChars="-35"/>
              <w:jc w:val="left"/>
              <w:textAlignment w:val="auto"/>
              <w:rPr>
                <w:rFonts w:ascii="宋体" w:hAnsi="宋体" w:cs="宋体"/>
                <w:szCs w:val="21"/>
              </w:rPr>
            </w:pPr>
            <w:r>
              <w:rPr>
                <w:rFonts w:hint="eastAsia" w:ascii="宋体" w:hAnsi="宋体" w:cs="宋体"/>
                <w:szCs w:val="21"/>
              </w:rPr>
              <w:t>1、具有中国信息安全测评中心颁发的注册信息安全专业人员（CISP）证书，得4分；</w:t>
            </w:r>
          </w:p>
          <w:p>
            <w:pPr>
              <w:keepNext w:val="0"/>
              <w:keepLines w:val="0"/>
              <w:pageBreakBefore w:val="0"/>
              <w:kinsoku/>
              <w:wordWrap/>
              <w:overflowPunct/>
              <w:topLinePunct w:val="0"/>
              <w:bidi w:val="0"/>
              <w:snapToGrid/>
              <w:spacing w:line="280" w:lineRule="exact"/>
              <w:ind w:left="-78" w:leftChars="-37" w:right="-73" w:rightChars="-35"/>
              <w:jc w:val="left"/>
              <w:textAlignment w:val="auto"/>
              <w:rPr>
                <w:rFonts w:ascii="宋体" w:hAnsi="宋体" w:cs="宋体"/>
                <w:szCs w:val="21"/>
              </w:rPr>
            </w:pPr>
            <w:r>
              <w:rPr>
                <w:rFonts w:hint="eastAsia" w:ascii="宋体" w:hAnsi="宋体" w:cs="宋体"/>
                <w:szCs w:val="21"/>
              </w:rPr>
              <w:t>2、具有工业和信息化部或人力资源和社会保障部颁发信息系统集成管理师（高级）资格证书的，得4分。</w:t>
            </w:r>
          </w:p>
          <w:p>
            <w:pPr>
              <w:keepNext w:val="0"/>
              <w:keepLines w:val="0"/>
              <w:pageBreakBefore w:val="0"/>
              <w:kinsoku/>
              <w:wordWrap/>
              <w:overflowPunct/>
              <w:topLinePunct w:val="0"/>
              <w:bidi w:val="0"/>
              <w:snapToGrid/>
              <w:spacing w:line="280" w:lineRule="exact"/>
              <w:ind w:left="-78" w:leftChars="-37" w:right="-73" w:rightChars="-35"/>
              <w:jc w:val="left"/>
              <w:textAlignment w:val="auto"/>
              <w:rPr>
                <w:rFonts w:ascii="宋体" w:hAnsi="宋体" w:cs="宋体"/>
                <w:szCs w:val="21"/>
              </w:rPr>
            </w:pPr>
            <w:r>
              <w:rPr>
                <w:rFonts w:hint="eastAsia" w:ascii="宋体" w:hAnsi="宋体" w:cs="宋体"/>
                <w:szCs w:val="21"/>
              </w:rPr>
              <w:t>证明文件：</w:t>
            </w:r>
          </w:p>
          <w:p>
            <w:pPr>
              <w:keepNext w:val="0"/>
              <w:keepLines w:val="0"/>
              <w:pageBreakBefore w:val="0"/>
              <w:kinsoku/>
              <w:wordWrap/>
              <w:overflowPunct/>
              <w:topLinePunct w:val="0"/>
              <w:bidi w:val="0"/>
              <w:snapToGrid/>
              <w:spacing w:line="280" w:lineRule="exact"/>
              <w:textAlignment w:val="auto"/>
              <w:rPr>
                <w:rFonts w:cs="宋体" w:asciiTheme="minorEastAsia" w:hAnsiTheme="minorEastAsia" w:eastAsiaTheme="minorEastAsia"/>
                <w:szCs w:val="21"/>
              </w:rPr>
            </w:pPr>
            <w:r>
              <w:rPr>
                <w:rFonts w:hint="eastAsia" w:ascii="宋体" w:hAnsi="宋体" w:cs="宋体"/>
                <w:szCs w:val="21"/>
              </w:rPr>
              <w:t>提供项目负责人的资格文件原件扫描件（原件备查）及在投标单位近6个月的社保证明；相关文件提供不符合要求或未提供的，不计分。评分中出现无证明资料或专家无法凭所提供资料判断是否得分的情况，一律作不得分处理。</w:t>
            </w:r>
          </w:p>
        </w:tc>
        <w:tc>
          <w:tcPr>
            <w:tcW w:w="1187" w:type="dxa"/>
            <w:vAlign w:val="center"/>
          </w:tcPr>
          <w:p>
            <w:pPr>
              <w:keepNext w:val="0"/>
              <w:keepLines w:val="0"/>
              <w:pageBreakBefore w:val="0"/>
              <w:kinsoku/>
              <w:wordWrap/>
              <w:overflowPunct/>
              <w:topLinePunct w:val="0"/>
              <w:bidi w:val="0"/>
              <w:snapToGrid/>
              <w:spacing w:line="280" w:lineRule="exact"/>
              <w:jc w:val="center"/>
              <w:textAlignment w:val="auto"/>
              <w:rPr>
                <w:rFonts w:ascii="宋体" w:hAnsi="宋体" w:cs="仿宋"/>
                <w:szCs w:val="21"/>
                <w:lang w:val="zh-CN"/>
              </w:rPr>
            </w:pPr>
            <w:r>
              <w:rPr>
                <w:rFonts w:hint="eastAsia" w:ascii="宋体" w:hAnsi="宋体" w:cs="仿宋"/>
                <w:szCs w:val="21"/>
                <w:lang w:val="zh-CN"/>
              </w:rPr>
              <w:t>专家打分</w:t>
            </w:r>
          </w:p>
        </w:tc>
      </w:tr>
    </w:tbl>
    <w:p>
      <w:pPr>
        <w:widowControl/>
        <w:spacing w:line="360" w:lineRule="auto"/>
        <w:jc w:val="right"/>
        <w:rPr>
          <w:rFonts w:asciiTheme="minorEastAsia" w:hAnsiTheme="minorEastAsia" w:eastAsiaTheme="minorEastAsia"/>
          <w:szCs w:val="21"/>
        </w:rPr>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宋体"/>
    <w:panose1 w:val="00000000000000000000"/>
    <w:charset w:val="86"/>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22</w:t>
    </w:r>
    <w:r>
      <w:rPr>
        <w:rStyle w:val="54"/>
      </w:rPr>
      <w:fldChar w:fldCharType="end"/>
    </w:r>
  </w:p>
  <w:p>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enter" w:pos="4819"/>
        <w:tab w:val="right" w:pos="9638"/>
      </w:tabs>
      <w:jc w:val="left"/>
      <w:rPr>
        <w:u w:val="single"/>
      </w:rPr>
    </w:pPr>
    <w:r>
      <w:tab/>
    </w:r>
    <w:r>
      <w:rPr>
        <w:rFonts w:hint="eastAsia" w:asciiTheme="minorEastAsia" w:hAnsiTheme="minorEastAsia" w:eastAsiaTheme="minorEastAsia"/>
      </w:rPr>
      <w:t>项目名称：深圳市儿童医院办公日杂用品年度采购预选供应商项目                    项目编号：SZZZ2021-QA00**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7"/>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7"/>
      <w:lvlText w:val="%5)"/>
      <w:lvlJc w:val="left"/>
      <w:pPr>
        <w:tabs>
          <w:tab w:val="left" w:pos="2111"/>
        </w:tabs>
        <w:ind w:left="2111" w:hanging="420"/>
      </w:pPr>
    </w:lvl>
    <w:lvl w:ilvl="5" w:tentative="0">
      <w:start w:val="1"/>
      <w:numFmt w:val="lowerRoman"/>
      <w:pStyle w:val="9"/>
      <w:lvlText w:val="%6."/>
      <w:lvlJc w:val="right"/>
      <w:pPr>
        <w:tabs>
          <w:tab w:val="left" w:pos="2531"/>
        </w:tabs>
        <w:ind w:left="2531" w:hanging="420"/>
      </w:pPr>
    </w:lvl>
    <w:lvl w:ilvl="6" w:tentative="0">
      <w:start w:val="1"/>
      <w:numFmt w:val="decimal"/>
      <w:pStyle w:val="10"/>
      <w:lvlText w:val="%7."/>
      <w:lvlJc w:val="left"/>
      <w:pPr>
        <w:tabs>
          <w:tab w:val="left" w:pos="2951"/>
        </w:tabs>
        <w:ind w:left="2951" w:hanging="420"/>
      </w:pPr>
    </w:lvl>
    <w:lvl w:ilvl="7" w:tentative="0">
      <w:start w:val="1"/>
      <w:numFmt w:val="lowerLetter"/>
      <w:pStyle w:val="11"/>
      <w:lvlText w:val="%8)"/>
      <w:lvlJc w:val="left"/>
      <w:pPr>
        <w:tabs>
          <w:tab w:val="left" w:pos="3371"/>
        </w:tabs>
        <w:ind w:left="3371" w:hanging="420"/>
      </w:pPr>
    </w:lvl>
    <w:lvl w:ilvl="8" w:tentative="0">
      <w:start w:val="1"/>
      <w:numFmt w:val="lowerRoman"/>
      <w:pStyle w:val="12"/>
      <w:lvlText w:val="%9."/>
      <w:lvlJc w:val="right"/>
      <w:pPr>
        <w:tabs>
          <w:tab w:val="left" w:pos="3791"/>
        </w:tabs>
        <w:ind w:left="3791" w:hanging="420"/>
      </w:pPr>
    </w:lvl>
  </w:abstractNum>
  <w:abstractNum w:abstractNumId="1">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10F334"/>
    <w:multiLevelType w:val="singleLevel"/>
    <w:tmpl w:val="1810F334"/>
    <w:lvl w:ilvl="0" w:tentative="0">
      <w:start w:val="1"/>
      <w:numFmt w:val="decimal"/>
      <w:suff w:val="nothing"/>
      <w:lvlText w:val="（%1）"/>
      <w:lvlJc w:val="left"/>
    </w:lvl>
  </w:abstractNum>
  <w:abstractNum w:abstractNumId="4">
    <w:nsid w:val="443AC8FE"/>
    <w:multiLevelType w:val="singleLevel"/>
    <w:tmpl w:val="443AC8FE"/>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3E9"/>
    <w:rsid w:val="006A51B7"/>
    <w:rsid w:val="006B53E9"/>
    <w:rsid w:val="00745180"/>
    <w:rsid w:val="00CB5604"/>
    <w:rsid w:val="00E704DB"/>
    <w:rsid w:val="14AF0FAD"/>
    <w:rsid w:val="185B385C"/>
    <w:rsid w:val="28005863"/>
    <w:rsid w:val="2E801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0"/>
    <w:qFormat/>
    <w:uiPriority w:val="0"/>
    <w:pPr>
      <w:spacing w:before="460" w:after="450" w:line="360" w:lineRule="auto"/>
      <w:jc w:val="center"/>
      <w:outlineLvl w:val="0"/>
    </w:pPr>
    <w:rPr>
      <w:rFonts w:eastAsiaTheme="minorEastAsia"/>
      <w:bCs w:val="0"/>
      <w:kern w:val="44"/>
      <w:sz w:val="44"/>
      <w:szCs w:val="28"/>
    </w:rPr>
  </w:style>
  <w:style w:type="paragraph" w:styleId="5">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6">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4"/>
    <w:qFormat/>
    <w:uiPriority w:val="0"/>
    <w:pPr>
      <w:keepNext/>
      <w:keepLines/>
      <w:numPr>
        <w:ilvl w:val="4"/>
        <w:numId w:val="1"/>
      </w:numPr>
      <w:tabs>
        <w:tab w:val="left" w:pos="371"/>
      </w:tabs>
      <w:spacing w:before="280" w:after="290" w:line="374" w:lineRule="auto"/>
      <w:outlineLvl w:val="4"/>
    </w:pPr>
    <w:rPr>
      <w:b/>
      <w:sz w:val="28"/>
    </w:rPr>
  </w:style>
  <w:style w:type="paragraph" w:styleId="9">
    <w:name w:val="heading 6"/>
    <w:basedOn w:val="1"/>
    <w:next w:val="8"/>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10">
    <w:name w:val="heading 7"/>
    <w:basedOn w:val="1"/>
    <w:next w:val="8"/>
    <w:link w:val="66"/>
    <w:qFormat/>
    <w:uiPriority w:val="9"/>
    <w:pPr>
      <w:keepNext/>
      <w:keepLines/>
      <w:numPr>
        <w:ilvl w:val="6"/>
        <w:numId w:val="1"/>
      </w:numPr>
      <w:spacing w:before="240" w:after="64" w:line="319" w:lineRule="auto"/>
      <w:outlineLvl w:val="6"/>
    </w:pPr>
    <w:rPr>
      <w:b/>
      <w:sz w:val="24"/>
    </w:rPr>
  </w:style>
  <w:style w:type="paragraph" w:styleId="11">
    <w:name w:val="heading 8"/>
    <w:basedOn w:val="1"/>
    <w:next w:val="8"/>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2">
    <w:name w:val="heading 9"/>
    <w:basedOn w:val="1"/>
    <w:next w:val="8"/>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1"/>
    <w:qFormat/>
    <w:uiPriority w:val="99"/>
    <w:pPr>
      <w:spacing w:after="120"/>
    </w:pPr>
  </w:style>
  <w:style w:type="paragraph" w:styleId="8">
    <w:name w:val="Normal Indent"/>
    <w:basedOn w:val="1"/>
    <w:link w:val="63"/>
    <w:qFormat/>
    <w:uiPriority w:val="0"/>
    <w:pPr>
      <w:ind w:firstLine="420" w:firstLineChars="200"/>
    </w:pPr>
  </w:style>
  <w:style w:type="paragraph" w:styleId="13">
    <w:name w:val="toc 7"/>
    <w:basedOn w:val="1"/>
    <w:next w:val="1"/>
    <w:qFormat/>
    <w:uiPriority w:val="0"/>
    <w:pPr>
      <w:ind w:left="1260"/>
      <w:jc w:val="left"/>
    </w:pPr>
    <w:rPr>
      <w:szCs w:val="21"/>
    </w:rPr>
  </w:style>
  <w:style w:type="paragraph" w:styleId="14">
    <w:name w:val="List Number 2"/>
    <w:basedOn w:val="1"/>
    <w:qFormat/>
    <w:uiPriority w:val="0"/>
    <w:pPr>
      <w:tabs>
        <w:tab w:val="left" w:pos="780"/>
      </w:tabs>
      <w:ind w:left="780" w:hanging="360"/>
    </w:pPr>
    <w:rPr>
      <w:szCs w:val="20"/>
    </w:rPr>
  </w:style>
  <w:style w:type="paragraph" w:styleId="15">
    <w:name w:val="List Bullet 4"/>
    <w:basedOn w:val="1"/>
    <w:qFormat/>
    <w:uiPriority w:val="0"/>
    <w:pPr>
      <w:tabs>
        <w:tab w:val="left" w:pos="425"/>
        <w:tab w:val="left" w:pos="1620"/>
      </w:tabs>
      <w:ind w:left="425" w:hanging="425"/>
    </w:pPr>
    <w:rPr>
      <w:szCs w:val="20"/>
    </w:rPr>
  </w:style>
  <w:style w:type="paragraph" w:styleId="16">
    <w:name w:val="caption"/>
    <w:basedOn w:val="1"/>
    <w:next w:val="1"/>
    <w:link w:val="297"/>
    <w:qFormat/>
    <w:uiPriority w:val="0"/>
    <w:rPr>
      <w:rFonts w:ascii="Cambria" w:hAnsi="Cambria" w:eastAsia="黑体"/>
    </w:rPr>
  </w:style>
  <w:style w:type="paragraph" w:styleId="17">
    <w:name w:val="List Bullet"/>
    <w:basedOn w:val="1"/>
    <w:qFormat/>
    <w:uiPriority w:val="0"/>
    <w:pPr>
      <w:numPr>
        <w:ilvl w:val="0"/>
        <w:numId w:val="1"/>
      </w:numPr>
      <w:tabs>
        <w:tab w:val="left" w:pos="360"/>
        <w:tab w:val="clear" w:pos="371"/>
      </w:tabs>
    </w:pPr>
    <w:rPr>
      <w:szCs w:val="20"/>
    </w:rPr>
  </w:style>
  <w:style w:type="paragraph" w:styleId="18">
    <w:name w:val="Document Map"/>
    <w:basedOn w:val="1"/>
    <w:link w:val="73"/>
    <w:qFormat/>
    <w:uiPriority w:val="0"/>
    <w:pPr>
      <w:shd w:val="clear" w:color="auto" w:fill="000080"/>
    </w:pPr>
  </w:style>
  <w:style w:type="paragraph" w:styleId="19">
    <w:name w:val="annotation text"/>
    <w:basedOn w:val="1"/>
    <w:link w:val="69"/>
    <w:qFormat/>
    <w:uiPriority w:val="0"/>
    <w:pPr>
      <w:jc w:val="left"/>
    </w:pPr>
  </w:style>
  <w:style w:type="paragraph" w:styleId="20">
    <w:name w:val="Body Text 3"/>
    <w:basedOn w:val="1"/>
    <w:link w:val="458"/>
    <w:unhideWhenUsed/>
    <w:qFormat/>
    <w:uiPriority w:val="0"/>
    <w:pPr>
      <w:spacing w:after="120"/>
    </w:pPr>
    <w:rPr>
      <w:sz w:val="16"/>
      <w:szCs w:val="16"/>
    </w:rPr>
  </w:style>
  <w:style w:type="paragraph" w:styleId="21">
    <w:name w:val="Body Text Indent"/>
    <w:basedOn w:val="1"/>
    <w:link w:val="74"/>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5"/>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63"/>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9"/>
    <w:next w:val="19"/>
    <w:link w:val="70"/>
    <w:qFormat/>
    <w:uiPriority w:val="0"/>
    <w:rPr>
      <w:b/>
      <w:bCs/>
    </w:rPr>
  </w:style>
  <w:style w:type="paragraph" w:styleId="48">
    <w:name w:val="Body Text First Indent"/>
    <w:basedOn w:val="2"/>
    <w:link w:val="72"/>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99"/>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4"/>
    <w:qFormat/>
    <w:uiPriority w:val="0"/>
    <w:rPr>
      <w:b/>
      <w:bCs/>
      <w:kern w:val="2"/>
      <w:sz w:val="24"/>
      <w:szCs w:val="32"/>
    </w:rPr>
  </w:style>
  <w:style w:type="character" w:customStyle="1" w:styleId="60">
    <w:name w:val="标题 1 Char"/>
    <w:basedOn w:val="52"/>
    <w:link w:val="3"/>
    <w:qFormat/>
    <w:uiPriority w:val="0"/>
    <w:rPr>
      <w:rFonts w:eastAsiaTheme="minorEastAsia"/>
      <w:b/>
      <w:kern w:val="44"/>
      <w:sz w:val="44"/>
      <w:szCs w:val="28"/>
    </w:rPr>
  </w:style>
  <w:style w:type="character" w:customStyle="1" w:styleId="61">
    <w:name w:val="标题 2 Char"/>
    <w:basedOn w:val="52"/>
    <w:link w:val="5"/>
    <w:qFormat/>
    <w:uiPriority w:val="0"/>
    <w:rPr>
      <w:rFonts w:ascii="Arial" w:hAnsi="Arial" w:eastAsiaTheme="minorEastAsia"/>
      <w:b/>
      <w:bCs/>
      <w:kern w:val="2"/>
      <w:sz w:val="28"/>
      <w:szCs w:val="32"/>
    </w:rPr>
  </w:style>
  <w:style w:type="character" w:customStyle="1" w:styleId="62">
    <w:name w:val="标题 4 Char1"/>
    <w:basedOn w:val="52"/>
    <w:link w:val="6"/>
    <w:qFormat/>
    <w:uiPriority w:val="99"/>
    <w:rPr>
      <w:rFonts w:ascii="Arial" w:hAnsi="Arial" w:eastAsia="黑体"/>
      <w:b/>
      <w:bCs/>
      <w:kern w:val="2"/>
      <w:sz w:val="28"/>
      <w:szCs w:val="28"/>
    </w:rPr>
  </w:style>
  <w:style w:type="character" w:customStyle="1" w:styleId="63">
    <w:name w:val="正文缩进 Char"/>
    <w:link w:val="8"/>
    <w:qFormat/>
    <w:uiPriority w:val="0"/>
    <w:rPr>
      <w:rFonts w:eastAsia="宋体"/>
      <w:kern w:val="2"/>
      <w:sz w:val="21"/>
      <w:szCs w:val="24"/>
      <w:lang w:val="en-US" w:eastAsia="zh-CN" w:bidi="ar-SA"/>
    </w:rPr>
  </w:style>
  <w:style w:type="character" w:customStyle="1" w:styleId="64">
    <w:name w:val="标题 5 Char1"/>
    <w:basedOn w:val="52"/>
    <w:link w:val="7"/>
    <w:qFormat/>
    <w:uiPriority w:val="0"/>
    <w:rPr>
      <w:b/>
      <w:kern w:val="2"/>
      <w:sz w:val="28"/>
      <w:szCs w:val="24"/>
    </w:rPr>
  </w:style>
  <w:style w:type="character" w:customStyle="1" w:styleId="65">
    <w:name w:val="标题 6 Char1"/>
    <w:basedOn w:val="52"/>
    <w:link w:val="9"/>
    <w:qFormat/>
    <w:uiPriority w:val="9"/>
    <w:rPr>
      <w:rFonts w:ascii="Arial" w:hAnsi="Arial" w:eastAsia="黑体"/>
      <w:b/>
      <w:kern w:val="2"/>
      <w:sz w:val="24"/>
      <w:szCs w:val="24"/>
    </w:rPr>
  </w:style>
  <w:style w:type="character" w:customStyle="1" w:styleId="66">
    <w:name w:val="标题 7 Char1"/>
    <w:basedOn w:val="52"/>
    <w:link w:val="10"/>
    <w:qFormat/>
    <w:uiPriority w:val="9"/>
    <w:rPr>
      <w:b/>
      <w:kern w:val="2"/>
      <w:sz w:val="24"/>
      <w:szCs w:val="24"/>
    </w:rPr>
  </w:style>
  <w:style w:type="character" w:customStyle="1" w:styleId="67">
    <w:name w:val="标题 8 Char1"/>
    <w:basedOn w:val="52"/>
    <w:link w:val="11"/>
    <w:qFormat/>
    <w:uiPriority w:val="9"/>
    <w:rPr>
      <w:rFonts w:ascii="Arial" w:hAnsi="Arial" w:eastAsia="黑体"/>
      <w:kern w:val="2"/>
      <w:sz w:val="24"/>
      <w:szCs w:val="24"/>
    </w:rPr>
  </w:style>
  <w:style w:type="character" w:customStyle="1" w:styleId="68">
    <w:name w:val="标题 9 Char1"/>
    <w:basedOn w:val="52"/>
    <w:link w:val="12"/>
    <w:qFormat/>
    <w:uiPriority w:val="0"/>
    <w:rPr>
      <w:rFonts w:ascii="Arial" w:hAnsi="Arial" w:eastAsia="黑体"/>
      <w:kern w:val="2"/>
      <w:sz w:val="21"/>
      <w:szCs w:val="24"/>
    </w:rPr>
  </w:style>
  <w:style w:type="character" w:customStyle="1" w:styleId="69">
    <w:name w:val="批注文字 Char"/>
    <w:link w:val="19"/>
    <w:qFormat/>
    <w:uiPriority w:val="0"/>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2"/>
    <w:qFormat/>
    <w:uiPriority w:val="99"/>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8"/>
    <w:qFormat/>
    <w:uiPriority w:val="0"/>
    <w:rPr>
      <w:kern w:val="2"/>
      <w:sz w:val="21"/>
      <w:szCs w:val="24"/>
      <w:shd w:val="clear" w:color="auto" w:fill="000080"/>
    </w:rPr>
  </w:style>
  <w:style w:type="character" w:customStyle="1" w:styleId="74">
    <w:name w:val="正文文本缩进 Char1"/>
    <w:basedOn w:val="52"/>
    <w:link w:val="21"/>
    <w:qFormat/>
    <w:uiPriority w:val="0"/>
    <w:rPr>
      <w:kern w:val="2"/>
      <w:sz w:val="21"/>
      <w:szCs w:val="24"/>
    </w:rPr>
  </w:style>
  <w:style w:type="character" w:customStyle="1" w:styleId="75">
    <w:name w:val="纯文本 Char"/>
    <w:link w:val="26"/>
    <w:qFormat/>
    <w:uiPriority w:val="0"/>
    <w:rPr>
      <w:rFonts w:ascii="宋体" w:hAnsi="Courier New" w:eastAsia="宋体"/>
      <w:kern w:val="2"/>
      <w:sz w:val="21"/>
      <w:lang w:val="en-US" w:eastAsia="zh-CN" w:bidi="ar-SA"/>
    </w:rPr>
  </w:style>
  <w:style w:type="character" w:customStyle="1" w:styleId="76">
    <w:name w:val="正文文本缩进 2 Char1"/>
    <w:link w:val="29"/>
    <w:qFormat/>
    <w:uiPriority w:val="0"/>
    <w:rPr>
      <w:kern w:val="2"/>
      <w:sz w:val="21"/>
      <w:szCs w:val="24"/>
    </w:rPr>
  </w:style>
  <w:style w:type="character" w:customStyle="1" w:styleId="77">
    <w:name w:val="批注框文本 Char"/>
    <w:basedOn w:val="52"/>
    <w:link w:val="30"/>
    <w:qFormat/>
    <w:uiPriority w:val="99"/>
    <w:rPr>
      <w:kern w:val="2"/>
      <w:sz w:val="18"/>
      <w:szCs w:val="18"/>
    </w:rPr>
  </w:style>
  <w:style w:type="character" w:customStyle="1" w:styleId="78">
    <w:name w:val="页脚 Char"/>
    <w:basedOn w:val="52"/>
    <w:link w:val="31"/>
    <w:qFormat/>
    <w:uiPriority w:val="99"/>
    <w:rPr>
      <w:kern w:val="2"/>
      <w:sz w:val="18"/>
      <w:szCs w:val="18"/>
    </w:rPr>
  </w:style>
  <w:style w:type="character" w:customStyle="1" w:styleId="79">
    <w:name w:val="页眉 Char"/>
    <w:link w:val="32"/>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4"/>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6"/>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6"/>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5"/>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7"/>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3"/>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6"/>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customStyle="1" w:styleId="455">
    <w:name w:val="列出段落2"/>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20"/>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8"/>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2"/>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纯文本 Char2"/>
    <w:qFormat/>
    <w:uiPriority w:val="99"/>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77</Pages>
  <Words>8582</Words>
  <Characters>48922</Characters>
  <Lines>407</Lines>
  <Paragraphs>114</Paragraphs>
  <TotalTime>41</TotalTime>
  <ScaleCrop>false</ScaleCrop>
  <LinksUpToDate>false</LinksUpToDate>
  <CharactersWithSpaces>57390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2019-11-08T09:16:00Z</dcterms:created>
  <dc:creator>微软用户</dc:creator>
  <cp:lastModifiedBy>Administrator</cp:lastModifiedBy>
  <cp:lastPrinted>2021-07-21T08:22:00Z</cp:lastPrinted>
  <dcterms:modified xsi:type="dcterms:W3CDTF">2021-07-21T09:01:09Z</dcterms:modified>
  <dc:title>招标编号：UHO2010-G0029</dc:title>
  <cp:revision>405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E69A4DB9FF87426AB0DDF01127794EB1</vt:lpwstr>
  </property>
</Properties>
</file>