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1.5</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3116"/>
      <w:bookmarkStart w:id="4" w:name="_Toc201742861"/>
      <w:bookmarkStart w:id="5" w:name="_Toc201719118"/>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976"/>
        <w:gridCol w:w="6480"/>
        <w:gridCol w:w="142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吸引器</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64</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13.4</w:t>
                  </w:r>
                  <w:r>
                    <w:rPr>
                      <w:rFonts w:hint="eastAsia" w:ascii="宋体" w:hAnsi="宋体" w:cs="宋体"/>
                      <w:color w:val="auto"/>
                      <w:kern w:val="0"/>
                      <w:sz w:val="24"/>
                      <w:szCs w:val="24"/>
                    </w:rPr>
                    <w:t>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项目清单：</w:t>
                  </w:r>
                </w:p>
                <w:tbl>
                  <w:tblPr>
                    <w:tblStyle w:val="12"/>
                    <w:tblW w:w="7440" w:type="dxa"/>
                    <w:tblInd w:w="-25" w:type="dxa"/>
                    <w:shd w:val="clear" w:color="auto" w:fill="auto"/>
                    <w:tblLayout w:type="fixed"/>
                    <w:tblCellMar>
                      <w:top w:w="0" w:type="dxa"/>
                      <w:left w:w="108" w:type="dxa"/>
                      <w:bottom w:w="0" w:type="dxa"/>
                      <w:right w:w="108" w:type="dxa"/>
                    </w:tblCellMar>
                  </w:tblPr>
                  <w:tblGrid>
                    <w:gridCol w:w="2460"/>
                    <w:gridCol w:w="1455"/>
                    <w:gridCol w:w="1485"/>
                    <w:gridCol w:w="2040"/>
                  </w:tblGrid>
                  <w:tr>
                    <w:tblPrEx>
                      <w:shd w:val="clear" w:color="auto" w:fill="auto"/>
                      <w:tblCellMar>
                        <w:top w:w="0" w:type="dxa"/>
                        <w:left w:w="108" w:type="dxa"/>
                        <w:bottom w:w="0" w:type="dxa"/>
                        <w:right w:w="108" w:type="dxa"/>
                      </w:tblCellMar>
                    </w:tblPrEx>
                    <w:trPr>
                      <w:trHeight w:val="270" w:hRule="atLeast"/>
                    </w:trPr>
                    <w:tc>
                      <w:tcPr>
                        <w:tcW w:w="246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45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8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w:t>
                        </w:r>
                      </w:p>
                    </w:tc>
                    <w:tc>
                      <w:tcPr>
                        <w:tcW w:w="204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预算总价</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便携式吸引器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2100</w:t>
                        </w:r>
                      </w:p>
                    </w:tc>
                    <w:tc>
                      <w:tcPr>
                        <w:tcW w:w="20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126000</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立式吸引器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2000</w:t>
                        </w:r>
                      </w:p>
                    </w:tc>
                    <w:tc>
                      <w:tcPr>
                        <w:tcW w:w="20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8000</w:t>
                        </w:r>
                      </w:p>
                    </w:tc>
                  </w:tr>
                </w:tbl>
                <w:p>
                  <w:pPr>
                    <w:widowControl/>
                    <w:jc w:val="left"/>
                    <w:rPr>
                      <w:rFonts w:hint="eastAsia" w:ascii="宋体" w:hAnsi="宋体" w:eastAsia="宋体" w:cs="宋体"/>
                      <w:color w:val="auto"/>
                      <w:kern w:val="0"/>
                      <w:sz w:val="24"/>
                      <w:szCs w:val="24"/>
                      <w:lang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kern w:val="0"/>
                <w:sz w:val="24"/>
                <w:szCs w:val="24"/>
              </w:rPr>
              <w:t>技术要求</w:t>
            </w: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2" w:firstLineChars="200"/>
              <w:rPr>
                <w:rFonts w:hint="eastAsia" w:ascii="宋体" w:hAnsi="宋体" w:eastAsia="宋体" w:cs="宋体"/>
                <w:b/>
                <w:bCs/>
                <w:color w:val="auto"/>
                <w:sz w:val="24"/>
                <w:szCs w:val="24"/>
                <w:lang w:val="en-US" w:eastAsia="zh-CN"/>
              </w:rPr>
            </w:pPr>
            <w:r>
              <w:rPr>
                <w:rFonts w:hint="eastAsia"/>
                <w:b/>
                <w:bCs/>
                <w:color w:val="auto"/>
                <w:lang w:eastAsia="zh-CN"/>
              </w:rPr>
              <w:t>一</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便携式吸引器</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▲1</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采用交流、外接直流和机内电池三种供电方式，其中机内电池在充足情况下可连续使用30分钟以上，并可反复充电，在病人转运过程中使用可直接接在救护车等交通工具的点烟器（DC12V）上。</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▲2</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 w:val="24"/>
                <w:szCs w:val="24"/>
              </w:rPr>
              <w:t>配套全304不锈钢材料篮网，可妥善固定在抢救车上</w:t>
            </w:r>
            <w:r>
              <w:rPr>
                <w:rFonts w:hint="eastAsia" w:ascii="宋体" w:hAnsi="宋体" w:cs="宋体"/>
                <w:sz w:val="24"/>
                <w:szCs w:val="24"/>
                <w:lang w:eastAsia="zh-CN"/>
              </w:rPr>
              <w:t>。</w:t>
            </w:r>
            <w:r>
              <w:rPr>
                <w:rFonts w:hint="eastAsia" w:ascii="宋体" w:hAnsi="宋体" w:cs="宋体"/>
                <w:color w:val="FF0000"/>
                <w:sz w:val="24"/>
                <w:szCs w:val="24"/>
                <w:lang w:eastAsia="zh-CN"/>
              </w:rPr>
              <w:t>（</w:t>
            </w:r>
            <w:r>
              <w:rPr>
                <w:rFonts w:hint="eastAsia" w:ascii="宋体" w:hAnsi="宋体" w:cs="宋体"/>
                <w:color w:val="FF0000"/>
                <w:sz w:val="24"/>
                <w:szCs w:val="24"/>
                <w:lang w:eastAsia="zh-CN"/>
              </w:rPr>
              <w:t>招标现场须提供样品）</w:t>
            </w:r>
            <w:bookmarkStart w:id="15" w:name="_GoBack"/>
            <w:bookmarkEnd w:id="15"/>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sz w:val="24"/>
                <w:szCs w:val="24"/>
              </w:rPr>
              <w:t>3</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抽气速率：≥20 L/min</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4</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采用负压泵作负压源，无油雾污染，可免去泵体的日常维护和保养，设备运行时压力系统不会产生正压。</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5</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采用恒压限流充电，可间断累加充电，在外接AC100V～240V，50/60Hz或者DC 12V的情况下均可进行充电，有电池量分段指示。</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6</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通过管路上的负压调节阀控制吸引时所需要的负压值，并由面板上的真空表来显示。</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67"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7</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塑料外壳美观、轻巧，携带方便，并具有墙挂式结构，可以安装在房间内和交通工具上，也可以挂在轮椅车侧面。</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8</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极限负压值：≥0.08MPa (600mmHg)，负压调节范围：0.02MPa(150mmHg)～极限负压值</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sz w:val="24"/>
                <w:szCs w:val="24"/>
              </w:rPr>
              <w:t>9</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抽气速率：≥20 L/min，噪声：≤65 dB(A)</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11</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贮液瓶，可更换储液袋</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rPr>
              <w:t>12</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净重：≤6㎏</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2" w:firstLineChars="200"/>
              <w:jc w:val="center"/>
              <w:rPr>
                <w:rFonts w:hint="eastAsia" w:ascii="宋体" w:hAnsi="宋体" w:eastAsia="宋体" w:cs="宋体"/>
                <w:b/>
                <w:bCs/>
                <w:color w:val="auto"/>
                <w:kern w:val="0"/>
                <w:sz w:val="24"/>
                <w:szCs w:val="24"/>
                <w:lang w:val="en-US" w:eastAsia="zh-CN"/>
              </w:rPr>
            </w:pPr>
            <w:r>
              <w:rPr>
                <w:rFonts w:hint="eastAsia"/>
                <w:b/>
                <w:bCs/>
                <w:color w:val="auto"/>
                <w:lang w:eastAsia="zh-CN"/>
              </w:rPr>
              <w:t>二</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auto"/>
                <w:lang w:val="en-US" w:eastAsia="zh-CN"/>
              </w:rPr>
            </w:pPr>
            <w:r>
              <w:rPr>
                <w:rFonts w:hint="eastAsia" w:ascii="宋体" w:hAnsi="宋体" w:cs="宋体"/>
                <w:b/>
                <w:bCs/>
                <w:color w:val="000000"/>
                <w:kern w:val="0"/>
                <w:sz w:val="24"/>
                <w:szCs w:val="24"/>
                <w:lang w:eastAsia="zh-CN" w:bidi="ar"/>
              </w:rPr>
              <w:t>立式吸引器</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1</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采用大流量无油润滑膜片真空泵，抽气速率高，无油雾污染，泵体无需日常维护和保养。</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大口径贮液瓶，配上带密封环的瓶塞，可方便用户开启和盖紧瓶塞，便于清除瓶内污液。</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设有溢流保护装置可以防止液体进入中间管道和泵内。</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4</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采用透明无毒聚氯乙烯吸引软管，便于吸引时观察管内液体。</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5</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eastAsia="zh-CN"/>
              </w:rPr>
            </w:pPr>
            <w:r>
              <w:rPr>
                <w:rFonts w:hint="eastAsia" w:ascii="宋体" w:hAnsi="宋体" w:cs="宋体"/>
                <w:sz w:val="24"/>
                <w:szCs w:val="24"/>
              </w:rPr>
              <w:t>配备的空气过滤器可以防止负压泵受到污染。</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eastAsia="zh-CN"/>
              </w:rPr>
            </w:pPr>
            <w:r>
              <w:rPr>
                <w:rFonts w:hint="eastAsia" w:ascii="宋体" w:hAnsi="宋体" w:cs="宋体"/>
                <w:sz w:val="24"/>
                <w:szCs w:val="24"/>
              </w:rPr>
              <w:t>手动开关和脚踏开关并联连接，任意选用。整机工作平稳，噪声低，使用寿命长。</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7</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eastAsia="zh-CN"/>
              </w:rPr>
            </w:pPr>
            <w:r>
              <w:rPr>
                <w:rFonts w:hint="eastAsia" w:ascii="宋体" w:hAnsi="宋体" w:cs="宋体"/>
                <w:sz w:val="24"/>
                <w:szCs w:val="24"/>
              </w:rPr>
              <w:t>极限负压值：≥0.093MPa(698mmHg)</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 w:val="24"/>
                <w:szCs w:val="24"/>
                <w:lang w:val="en-US" w:eastAsia="zh-CN"/>
              </w:rPr>
            </w:pPr>
            <w:r>
              <w:rPr>
                <w:rFonts w:hint="eastAsia" w:ascii="宋体" w:hAnsi="宋体" w:cs="宋体"/>
                <w:sz w:val="24"/>
                <w:szCs w:val="24"/>
                <w:lang w:val="en-US" w:eastAsia="zh-CN"/>
              </w:rPr>
              <w:t>8</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val="en-US" w:eastAsia="zh-CN"/>
              </w:rPr>
            </w:pPr>
            <w:r>
              <w:rPr>
                <w:rFonts w:hint="eastAsia" w:ascii="宋体" w:hAnsi="宋体" w:cs="宋体"/>
                <w:sz w:val="24"/>
                <w:szCs w:val="24"/>
              </w:rPr>
              <w:t>负压调节范围：0.02～0.093MPa(150～698mmHg)</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9</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瞬时抽气速率：≥32L/min</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10</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噪音：≤60dB（A）</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11</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sz w:val="24"/>
                <w:szCs w:val="24"/>
                <w:lang w:val="en-US" w:eastAsia="zh-CN"/>
              </w:rPr>
            </w:pPr>
            <w:r>
              <w:rPr>
                <w:rFonts w:hint="eastAsia" w:ascii="宋体" w:hAnsi="宋体" w:cs="宋体"/>
                <w:sz w:val="24"/>
                <w:szCs w:val="24"/>
              </w:rPr>
              <w:t>贮液瓶：2500ml×2只(玻璃)</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12</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lang w:eastAsia="zh-CN"/>
              </w:rPr>
            </w:pPr>
            <w:r>
              <w:rPr>
                <w:rFonts w:hint="eastAsia" w:ascii="宋体" w:hAnsi="宋体" w:cs="宋体"/>
                <w:sz w:val="24"/>
                <w:szCs w:val="24"/>
              </w:rPr>
              <w:t>输入功率：380VA.重量：≤2</w:t>
            </w:r>
            <w:r>
              <w:rPr>
                <w:rFonts w:hint="eastAsia" w:ascii="宋体" w:hAnsi="宋体" w:cs="宋体"/>
                <w:sz w:val="24"/>
                <w:szCs w:val="24"/>
                <w:lang w:val="en-US" w:eastAsia="zh-CN"/>
              </w:rPr>
              <w:t>5</w:t>
            </w:r>
            <w:r>
              <w:rPr>
                <w:rFonts w:hint="eastAsia" w:ascii="宋体" w:hAnsi="宋体" w:cs="宋体"/>
                <w:sz w:val="24"/>
                <w:szCs w:val="24"/>
              </w:rPr>
              <w:t>kg</w:t>
            </w:r>
          </w:p>
        </w:tc>
        <w:tc>
          <w:tcPr>
            <w:tcW w:w="1424" w:type="dxa"/>
            <w:tcBorders>
              <w:top w:val="single" w:color="auto" w:sz="6" w:space="0"/>
              <w:left w:val="single" w:color="auto" w:sz="6" w:space="0"/>
              <w:bottom w:val="nil"/>
              <w:right w:val="nil"/>
            </w:tcBorders>
            <w:noWrap w:val="0"/>
            <w:vAlign w:val="top"/>
          </w:tcPr>
          <w:p>
            <w:pPr>
              <w:widowControl/>
              <w:spacing w:before="100" w:beforeAutospacing="1" w:after="100" w:afterAutospacing="1"/>
              <w:jc w:val="center"/>
              <w:rPr>
                <w:rFonts w:hint="default" w:ascii="宋体" w:hAnsi="宋体" w:cs="宋体"/>
                <w:sz w:val="24"/>
                <w:szCs w:val="24"/>
                <w:lang w:val="en-US" w:eastAsia="zh-CN"/>
              </w:rPr>
            </w:pPr>
            <w:r>
              <w:rPr>
                <w:rFonts w:hint="eastAsia" w:ascii="宋体" w:hAnsi="宋体" w:cs="宋体"/>
                <w:sz w:val="24"/>
                <w:szCs w:val="24"/>
                <w:lang w:val="en-US" w:eastAsia="zh-CN"/>
              </w:rPr>
              <w:t>1.5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62EB"/>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44092B"/>
    <w:rsid w:val="01767EF3"/>
    <w:rsid w:val="01D30AF5"/>
    <w:rsid w:val="01DC24B9"/>
    <w:rsid w:val="01DE5185"/>
    <w:rsid w:val="0213568A"/>
    <w:rsid w:val="04A80842"/>
    <w:rsid w:val="04D60272"/>
    <w:rsid w:val="04D7648A"/>
    <w:rsid w:val="04FA14E6"/>
    <w:rsid w:val="052D0B74"/>
    <w:rsid w:val="0531362C"/>
    <w:rsid w:val="054D6974"/>
    <w:rsid w:val="057207F6"/>
    <w:rsid w:val="05A23C35"/>
    <w:rsid w:val="05FC6B91"/>
    <w:rsid w:val="07732DB2"/>
    <w:rsid w:val="079C082F"/>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515E98"/>
    <w:rsid w:val="15C21802"/>
    <w:rsid w:val="15D233F0"/>
    <w:rsid w:val="16320B1F"/>
    <w:rsid w:val="16A8700F"/>
    <w:rsid w:val="16C016B3"/>
    <w:rsid w:val="16D00C09"/>
    <w:rsid w:val="172939D1"/>
    <w:rsid w:val="17596B0C"/>
    <w:rsid w:val="17733CDD"/>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7E1DCD"/>
    <w:rsid w:val="26E116DC"/>
    <w:rsid w:val="2764537F"/>
    <w:rsid w:val="277B4CFD"/>
    <w:rsid w:val="282B1533"/>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415728"/>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7E63CD"/>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3FC6C9A"/>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21B3F"/>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E067E95"/>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2021-06-28T01:17:58Z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6335541D4A1944AFA4BFD780BDCF6A5C</vt:lpwstr>
  </property>
</Properties>
</file>