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w:t>
            </w:r>
            <w:r>
              <w:rPr>
                <w:rFonts w:hint="eastAsia"/>
              </w:rPr>
              <w:t>分，其他参数每负偏离一项扣</w:t>
            </w:r>
            <w:r>
              <w:rPr>
                <w:rFonts w:hint="eastAsia"/>
                <w:lang w:val="en-US" w:eastAsia="zh-CN"/>
              </w:rPr>
              <w:t>5</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401658"/>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台式血气分析仪</w:t>
                  </w:r>
                </w:p>
              </w:tc>
              <w:tc>
                <w:tcPr>
                  <w:tcW w:w="1344"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2</w:t>
                  </w:r>
                </w:p>
              </w:tc>
              <w:tc>
                <w:tcPr>
                  <w:tcW w:w="1311"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6万</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lang w:eastAsia="zh-CN"/>
                    </w:rPr>
                    <w:t>接受</w:t>
                  </w:r>
                  <w:r>
                    <w:rPr>
                      <w:rFonts w:hint="eastAsia" w:ascii="宋体" w:hAnsi="宋体" w:cs="宋体"/>
                      <w:kern w:val="0"/>
                      <w:sz w:val="24"/>
                      <w:szCs w:val="24"/>
                    </w:rPr>
                    <w:t>进口</w:t>
                  </w: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b/>
                <w:bCs/>
                <w:kern w:val="0"/>
                <w:sz w:val="24"/>
                <w:szCs w:val="24"/>
                <w:lang w:val="en-US" w:eastAsia="zh-CN"/>
              </w:rPr>
              <w:t>台式血气分析仪</w:t>
            </w:r>
            <w:r>
              <w:rPr>
                <w:rFonts w:ascii="宋体" w:hAnsi="宋体" w:cs="宋体"/>
                <w:b/>
                <w:bCs/>
                <w:kern w:val="0"/>
                <w:sz w:val="24"/>
                <w:szCs w:val="24"/>
              </w:rPr>
              <w:t>具体技术</w:t>
            </w:r>
            <w:r>
              <w:rPr>
                <w:rFonts w:hint="eastAsia" w:ascii="宋体" w:hAnsi="宋体" w:cs="宋体"/>
                <w:b/>
                <w:bCs/>
                <w:kern w:val="0"/>
                <w:sz w:val="24"/>
                <w:szCs w:val="24"/>
              </w:rPr>
              <w:t>参数</w:t>
            </w:r>
            <w:r>
              <w:rPr>
                <w:rFonts w:ascii="宋体" w:hAnsi="宋体" w:cs="宋体"/>
                <w:b/>
                <w:bCs/>
                <w:kern w:val="0"/>
                <w:sz w:val="24"/>
                <w:szCs w:val="24"/>
              </w:rPr>
              <w:t>要求</w:t>
            </w:r>
            <w:r>
              <w:rPr>
                <w:rFonts w:hint="eastAsia" w:ascii="宋体" w:hAnsi="宋体" w:cs="宋体"/>
                <w:b/>
                <w:bCs/>
                <w:kern w:val="0"/>
                <w:sz w:val="24"/>
                <w:szCs w:val="24"/>
              </w:rPr>
              <w:t>：</w:t>
            </w:r>
          </w:p>
          <w:p>
            <w:pPr>
              <w:pStyle w:val="2"/>
              <w:jc w:val="left"/>
              <w:rPr>
                <w:color w:val="000000"/>
              </w:rPr>
            </w:pPr>
            <w:r>
              <w:rPr>
                <w:rFonts w:hint="eastAsia"/>
                <w:color w:val="000000"/>
              </w:rPr>
              <w:t>1.</w:t>
            </w:r>
            <w:r>
              <w:rPr>
                <w:rFonts w:hint="eastAsia"/>
              </w:rPr>
              <w:t xml:space="preserve"> </w:t>
            </w:r>
            <w:r>
              <w:rPr>
                <w:rFonts w:hint="eastAsia"/>
                <w:color w:val="000000"/>
              </w:rPr>
              <w:t>测量参数：血气------------ PH、PCO2、PO2；电解质-------------Na+、K+、Ca++、Cl-、Hct（同时测四项离子）；急诊代谢物------ Glucose（血糖）、Lactate（乳酸）、Bili（胆红素）；血氧-------------tHb、O2Hb、HHb、COHb、MetHb、SO2 涵盖完全的重症检测参数，检测范围广，可自由组合</w:t>
            </w:r>
          </w:p>
          <w:p>
            <w:pPr>
              <w:pStyle w:val="2"/>
              <w:jc w:val="left"/>
              <w:rPr>
                <w:rFonts w:hint="eastAsia"/>
                <w:color w:val="000000"/>
              </w:rPr>
            </w:pPr>
            <w:r>
              <w:rPr>
                <w:rFonts w:hint="eastAsia"/>
                <w:color w:val="000000"/>
              </w:rPr>
              <w:t>2.计算参数：多达37项；</w:t>
            </w:r>
          </w:p>
          <w:p>
            <w:pPr>
              <w:pStyle w:val="2"/>
              <w:jc w:val="left"/>
              <w:rPr>
                <w:rFonts w:hint="eastAsia"/>
                <w:color w:val="000000"/>
              </w:rPr>
            </w:pPr>
            <w:r>
              <w:rPr>
                <w:rFonts w:hint="eastAsia"/>
                <w:color w:val="000000"/>
              </w:rPr>
              <w:t>3.检测方法，免维护微电极法；</w:t>
            </w:r>
          </w:p>
          <w:p>
            <w:pPr>
              <w:pStyle w:val="2"/>
              <w:jc w:val="left"/>
              <w:rPr>
                <w:rFonts w:hint="eastAsia"/>
                <w:color w:val="000000"/>
              </w:rPr>
            </w:pPr>
            <w:r>
              <w:rPr>
                <w:rFonts w:hint="eastAsia"/>
                <w:color w:val="000000"/>
              </w:rPr>
              <w:t>4.电极卡、试剂包分开，更换简单自由，无需保养维护；</w:t>
            </w:r>
          </w:p>
          <w:p>
            <w:pPr>
              <w:pStyle w:val="2"/>
              <w:jc w:val="left"/>
              <w:rPr>
                <w:rFonts w:hint="eastAsia"/>
                <w:color w:val="000000"/>
              </w:rPr>
            </w:pPr>
            <w:r>
              <w:rPr>
                <w:rFonts w:hint="eastAsia"/>
                <w:color w:val="000000"/>
              </w:rPr>
              <w:t>5.定标类型: 液体定标，全自动1点定标和2点定标</w:t>
            </w:r>
          </w:p>
          <w:p>
            <w:pPr>
              <w:pStyle w:val="2"/>
              <w:jc w:val="left"/>
              <w:rPr>
                <w:rFonts w:hint="eastAsia"/>
                <w:color w:val="000000"/>
              </w:rPr>
            </w:pPr>
            <w:r>
              <w:rPr>
                <w:rFonts w:hint="eastAsia"/>
                <w:color w:val="000000"/>
              </w:rPr>
              <w:t>▲6.试剂包上机有效期≥40天，可在多台仪器间切换使用；</w:t>
            </w:r>
          </w:p>
          <w:p>
            <w:pPr>
              <w:pStyle w:val="2"/>
              <w:jc w:val="left"/>
              <w:rPr>
                <w:rFonts w:hint="eastAsia"/>
                <w:color w:val="000000"/>
              </w:rPr>
            </w:pPr>
            <w:r>
              <w:rPr>
                <w:rFonts w:hint="eastAsia"/>
                <w:color w:val="000000"/>
              </w:rPr>
              <w:t>7.进样口居中，有照明辅助，可单手操作，没有外露的探针，保护生物安全</w:t>
            </w:r>
          </w:p>
          <w:p>
            <w:pPr>
              <w:pStyle w:val="2"/>
              <w:jc w:val="left"/>
              <w:rPr>
                <w:rFonts w:hint="eastAsia"/>
                <w:color w:val="000000"/>
              </w:rPr>
            </w:pPr>
            <w:r>
              <w:rPr>
                <w:rFonts w:hint="eastAsia"/>
                <w:color w:val="000000"/>
              </w:rPr>
              <w:t>8.智能进样口，多种进样方式（毛细管、注射器、动脉采血器）均无需任何样本适配器，检测样本类型齐全；</w:t>
            </w:r>
          </w:p>
          <w:p>
            <w:pPr>
              <w:pStyle w:val="2"/>
              <w:jc w:val="left"/>
              <w:rPr>
                <w:rFonts w:hint="eastAsia"/>
                <w:color w:val="000000"/>
              </w:rPr>
            </w:pPr>
            <w:r>
              <w:rPr>
                <w:rFonts w:hint="eastAsia"/>
                <w:color w:val="000000"/>
              </w:rPr>
              <w:t>9.</w:t>
            </w:r>
            <w:r>
              <w:rPr>
                <w:rFonts w:hint="eastAsia"/>
                <w:color w:val="000000"/>
              </w:rPr>
              <w:tab/>
            </w:r>
            <w:r>
              <w:rPr>
                <w:rFonts w:hint="eastAsia"/>
                <w:color w:val="000000"/>
              </w:rPr>
              <w:t>检测用血量少：全参数检测&lt;125ul，微量模式&lt;50ul；</w:t>
            </w:r>
          </w:p>
          <w:p>
            <w:pPr>
              <w:pStyle w:val="2"/>
              <w:jc w:val="left"/>
              <w:rPr>
                <w:rFonts w:hint="eastAsia"/>
                <w:color w:val="000000"/>
              </w:rPr>
            </w:pPr>
            <w:r>
              <w:rPr>
                <w:rFonts w:hint="eastAsia"/>
                <w:color w:val="000000"/>
              </w:rPr>
              <w:t>10.进样口设计在试剂包上，随试剂包用完替换</w:t>
            </w:r>
          </w:p>
          <w:p>
            <w:pPr>
              <w:pStyle w:val="2"/>
              <w:jc w:val="left"/>
              <w:rPr>
                <w:rFonts w:hint="eastAsia"/>
                <w:color w:val="000000"/>
              </w:rPr>
            </w:pPr>
            <w:r>
              <w:rPr>
                <w:rFonts w:hint="eastAsia"/>
                <w:color w:val="000000"/>
              </w:rPr>
              <w:t>11.可选自动质控和手动质控，可接受第三方质控，100%保证检测结果；</w:t>
            </w:r>
          </w:p>
          <w:p>
            <w:pPr>
              <w:pStyle w:val="2"/>
              <w:jc w:val="left"/>
              <w:rPr>
                <w:rFonts w:hint="eastAsia"/>
                <w:color w:val="000000"/>
              </w:rPr>
            </w:pPr>
            <w:r>
              <w:rPr>
                <w:rFonts w:hint="eastAsia"/>
                <w:color w:val="000000"/>
              </w:rPr>
              <w:t>12.手动质控和自动质控所包含的质控品均需提供医疗器械注册证</w:t>
            </w:r>
          </w:p>
          <w:p>
            <w:pPr>
              <w:pStyle w:val="2"/>
              <w:jc w:val="left"/>
              <w:rPr>
                <w:rFonts w:hint="eastAsia"/>
                <w:color w:val="000000"/>
              </w:rPr>
            </w:pPr>
            <w:r>
              <w:rPr>
                <w:rFonts w:hint="eastAsia"/>
                <w:color w:val="000000"/>
              </w:rPr>
              <w:t>▲13.提供二重自动酸碱平衡图，提供病人趋势图，供临床诊断参考。</w:t>
            </w:r>
          </w:p>
          <w:p>
            <w:pPr>
              <w:pStyle w:val="2"/>
              <w:jc w:val="left"/>
              <w:rPr>
                <w:rFonts w:hint="eastAsia"/>
                <w:color w:val="000000"/>
              </w:rPr>
            </w:pPr>
            <w:r>
              <w:rPr>
                <w:rFonts w:hint="eastAsia"/>
                <w:color w:val="000000"/>
              </w:rPr>
              <w:t>14.提供临床POCT管理的服务，联网功能：支持有线联机，支持USB传输条码识别</w:t>
            </w:r>
          </w:p>
          <w:p>
            <w:pPr>
              <w:pStyle w:val="2"/>
              <w:jc w:val="left"/>
              <w:rPr>
                <w:rFonts w:hint="eastAsia"/>
                <w:color w:val="000000"/>
              </w:rPr>
            </w:pPr>
            <w:r>
              <w:rPr>
                <w:rFonts w:hint="eastAsia"/>
                <w:color w:val="000000"/>
              </w:rPr>
              <w:t>15.POCT管理可统一管理所提供的同一品牌联网血糖仪</w:t>
            </w:r>
          </w:p>
          <w:p>
            <w:pPr>
              <w:pStyle w:val="2"/>
              <w:jc w:val="left"/>
              <w:rPr>
                <w:rFonts w:hint="eastAsia"/>
                <w:color w:val="000000"/>
              </w:rPr>
            </w:pPr>
            <w:r>
              <w:rPr>
                <w:rFonts w:hint="eastAsia"/>
                <w:color w:val="000000"/>
              </w:rPr>
              <w:t>16.支持设备：Pad、电脑、手机软件功能</w:t>
            </w:r>
          </w:p>
          <w:p>
            <w:pPr>
              <w:pStyle w:val="2"/>
              <w:jc w:val="left"/>
              <w:rPr>
                <w:rFonts w:hint="eastAsia"/>
                <w:color w:val="000000"/>
              </w:rPr>
            </w:pPr>
            <w:r>
              <w:rPr>
                <w:rFonts w:hint="eastAsia"/>
                <w:color w:val="000000"/>
              </w:rPr>
              <w:t>17.支持室内质评、室间质控、电子签名、操作人员权限控制</w:t>
            </w:r>
          </w:p>
          <w:p>
            <w:pPr>
              <w:pStyle w:val="2"/>
              <w:jc w:val="left"/>
              <w:rPr>
                <w:rFonts w:hint="eastAsia"/>
                <w:color w:val="000000"/>
              </w:rPr>
            </w:pPr>
            <w:r>
              <w:rPr>
                <w:rFonts w:hint="eastAsia"/>
                <w:color w:val="000000"/>
              </w:rPr>
              <w:t>18.危机值和非法质控：危机值和非法质控时仪器端和软件端同时提示</w:t>
            </w:r>
          </w:p>
          <w:p>
            <w:pPr>
              <w:pStyle w:val="2"/>
              <w:jc w:val="left"/>
              <w:rPr>
                <w:rFonts w:hint="eastAsia"/>
                <w:color w:val="000000"/>
              </w:rPr>
            </w:pPr>
            <w:r>
              <w:rPr>
                <w:rFonts w:hint="eastAsia"/>
                <w:color w:val="000000"/>
              </w:rPr>
              <w:t>19.电子病历：电子病历可直接调用报告，软件支持直接支持报告出具功能软件架构：软件架构为浏览器调用B/S架构</w:t>
            </w:r>
          </w:p>
          <w:p>
            <w:pPr>
              <w:pStyle w:val="2"/>
              <w:jc w:val="left"/>
              <w:rPr>
                <w:rFonts w:hint="eastAsia"/>
                <w:color w:val="000000"/>
              </w:rPr>
            </w:pPr>
            <w:r>
              <w:rPr>
                <w:rFonts w:hint="eastAsia"/>
                <w:color w:val="000000"/>
              </w:rPr>
              <w:t>20.实例支持：支持超过300人同时操作软件，并有实例支持成功案例：</w:t>
            </w:r>
          </w:p>
          <w:p>
            <w:pPr>
              <w:pStyle w:val="2"/>
              <w:jc w:val="left"/>
              <w:rPr>
                <w:rFonts w:hint="eastAsia"/>
                <w:color w:val="000000"/>
              </w:rPr>
            </w:pPr>
            <w:r>
              <w:rPr>
                <w:rFonts w:hint="eastAsia"/>
                <w:color w:val="000000"/>
              </w:rPr>
              <w:t>21.提供中国国家版权局颁发的《计算机软件著作权登记证书》</w:t>
            </w:r>
          </w:p>
          <w:p>
            <w:pPr>
              <w:pStyle w:val="2"/>
              <w:jc w:val="left"/>
              <w:rPr>
                <w:rFonts w:hint="eastAsia"/>
                <w:b/>
                <w:bCs/>
                <w:color w:val="000000"/>
                <w:lang w:eastAsia="zh-CN"/>
              </w:rPr>
            </w:pPr>
            <w:r>
              <w:rPr>
                <w:rFonts w:hint="eastAsia"/>
                <w:color w:val="000000"/>
              </w:rPr>
              <w:t>22.提供的设备可接入现有医院的POCT管理系统，具有如果仪器没有执行质控，系统能对仪器进行自动锁定的功能。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eastAsia="zh-CN"/>
              </w:rPr>
              <w:t>专机配套耗材</w:t>
            </w:r>
            <w:r>
              <w:rPr>
                <w:rFonts w:hint="eastAsia" w:ascii="宋体" w:hAnsi="宋体" w:cs="宋体"/>
                <w:b/>
                <w:bCs/>
                <w:kern w:val="0"/>
                <w:sz w:val="24"/>
                <w:szCs w:val="24"/>
                <w:lang w:val="en-US" w:eastAsia="zh-CN"/>
              </w:rPr>
              <w:t>/试剂</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 w:val="24"/>
                <w:szCs w:val="24"/>
                <w:lang w:eastAsia="zh-CN"/>
              </w:rPr>
              <w:t>最高限价</w:t>
            </w:r>
            <w:r>
              <w:rPr>
                <w:rFonts w:hint="eastAsia" w:ascii="宋体" w:hAnsi="宋体" w:cs="宋体"/>
                <w:sz w:val="24"/>
                <w:szCs w:val="24"/>
                <w:lang w:val="en-US" w:eastAsia="zh-CN"/>
              </w:rPr>
              <w:t>62元/人份</w:t>
            </w:r>
            <w:bookmarkStart w:id="15" w:name="_GoBack"/>
            <w:bookmarkEnd w:id="15"/>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E215C17"/>
    <w:rsid w:val="0E9603EA"/>
    <w:rsid w:val="0FDB5BF8"/>
    <w:rsid w:val="0FF0756D"/>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5038FC"/>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146FC9"/>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2646F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7544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2A5CA5"/>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115E82"/>
    <w:rsid w:val="70F03E4F"/>
    <w:rsid w:val="72242DFA"/>
    <w:rsid w:val="72BB566D"/>
    <w:rsid w:val="72FE0135"/>
    <w:rsid w:val="73021E25"/>
    <w:rsid w:val="733B0CC7"/>
    <w:rsid w:val="73F3608F"/>
    <w:rsid w:val="74802BBE"/>
    <w:rsid w:val="75017925"/>
    <w:rsid w:val="7578797C"/>
    <w:rsid w:val="75BF5C57"/>
    <w:rsid w:val="75CC7A7C"/>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2020-08-25T03:16:51Z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