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7.25</w:t>
            </w:r>
            <w:bookmarkStart w:id="15" w:name="_GoBack"/>
            <w:bookmarkEnd w:id="15"/>
            <w:r>
              <w:rPr>
                <w:rFonts w:hint="eastAsia"/>
              </w:rPr>
              <w:t>分，其他参数每负偏离一项扣</w:t>
            </w:r>
            <w:r>
              <w:rPr>
                <w:rFonts w:hint="eastAsia"/>
                <w:lang w:val="en-US" w:eastAsia="zh-CN"/>
              </w:rPr>
              <w:t>4</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3116"/>
      <w:bookmarkStart w:id="4" w:name="_Toc201401658"/>
      <w:bookmarkStart w:id="5" w:name="_Toc201742861"/>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630"/>
        <w:gridCol w:w="212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pStyle w:val="24"/>
              <w:spacing w:line="360" w:lineRule="exact"/>
              <w:ind w:firstLine="0" w:firstLineChars="0"/>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lang w:val="en-US" w:eastAsia="zh-CN"/>
                    </w:rPr>
                    <w:t>手动单道移液器</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18</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支</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sz w:val="24"/>
                      <w:szCs w:val="24"/>
                    </w:rPr>
                  </w:pPr>
                  <w:r>
                    <w:rPr>
                      <w:rFonts w:hint="eastAsia" w:ascii="宋体" w:hAnsi="宋体" w:cs="宋体"/>
                      <w:color w:val="FF0000"/>
                      <w:kern w:val="0"/>
                      <w:sz w:val="24"/>
                      <w:szCs w:val="24"/>
                      <w:lang w:val="en-US" w:eastAsia="zh-CN"/>
                    </w:rPr>
                    <w:t>36</w:t>
                  </w:r>
                  <w:r>
                    <w:rPr>
                      <w:rFonts w:hint="eastAsia" w:ascii="宋体" w:hAnsi="宋体" w:cs="宋体"/>
                      <w:color w:val="FF0000"/>
                      <w:kern w:val="0"/>
                      <w:sz w:val="24"/>
                      <w:szCs w:val="24"/>
                    </w:rPr>
                    <w:t>000</w:t>
                  </w:r>
                </w:p>
              </w:tc>
              <w:tc>
                <w:tcPr>
                  <w:tcW w:w="1775" w:type="dxa"/>
                  <w:tcBorders>
                    <w:top w:val="single" w:color="auto" w:sz="6" w:space="0"/>
                    <w:left w:val="single" w:color="auto" w:sz="6" w:space="0"/>
                    <w:bottom w:val="nil"/>
                    <w:right w:val="nil"/>
                  </w:tcBorders>
                  <w:noWrap w:val="0"/>
                  <w:vAlign w:val="center"/>
                </w:tcPr>
                <w:p>
                  <w:pPr>
                    <w:widowControl/>
                    <w:ind w:firstLine="480" w:firstLineChars="200"/>
                    <w:jc w:val="left"/>
                    <w:rPr>
                      <w:rFonts w:ascii="宋体" w:hAnsi="宋体" w:cs="宋体"/>
                      <w:color w:val="FF0000"/>
                      <w:kern w:val="0"/>
                      <w:sz w:val="24"/>
                      <w:szCs w:val="24"/>
                    </w:rPr>
                  </w:pPr>
                  <w:r>
                    <w:rPr>
                      <w:rFonts w:hint="eastAsia" w:ascii="宋体" w:hAnsi="宋体" w:cs="宋体"/>
                      <w:color w:val="FF0000"/>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lang w:val="en-US" w:eastAsia="zh-CN"/>
                    </w:rPr>
                  </w:pPr>
                  <w:r>
                    <w:rPr>
                      <w:rFonts w:hint="eastAsia"/>
                      <w:lang w:val="en-US" w:eastAsia="zh-CN"/>
                    </w:rPr>
                    <w:t>手动八道移液器</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3</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lang w:eastAsia="zh-CN"/>
                    </w:rPr>
                  </w:pPr>
                  <w:r>
                    <w:rPr>
                      <w:rFonts w:hint="eastAsia" w:ascii="宋体" w:hAnsi="宋体" w:cs="宋体"/>
                      <w:color w:val="FF0000"/>
                      <w:kern w:val="0"/>
                      <w:sz w:val="24"/>
                      <w:szCs w:val="24"/>
                      <w:lang w:eastAsia="zh-CN"/>
                    </w:rPr>
                    <w:t>支</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21000</w:t>
                  </w:r>
                </w:p>
              </w:tc>
              <w:tc>
                <w:tcPr>
                  <w:tcW w:w="1775" w:type="dxa"/>
                  <w:tcBorders>
                    <w:top w:val="single" w:color="auto" w:sz="6" w:space="0"/>
                    <w:left w:val="single" w:color="auto" w:sz="6" w:space="0"/>
                    <w:bottom w:val="nil"/>
                    <w:right w:val="nil"/>
                  </w:tcBorders>
                  <w:noWrap w:val="0"/>
                  <w:vAlign w:val="center"/>
                </w:tcPr>
                <w:p>
                  <w:pPr>
                    <w:widowControl/>
                    <w:ind w:firstLine="480" w:firstLineChars="200"/>
                    <w:jc w:val="left"/>
                    <w:rPr>
                      <w:rFonts w:hint="eastAsia" w:ascii="宋体" w:hAnsi="宋体" w:cs="宋体"/>
                      <w:color w:val="FF0000"/>
                      <w:kern w:val="0"/>
                      <w:sz w:val="24"/>
                      <w:szCs w:val="24"/>
                      <w:lang w:eastAsia="zh-CN"/>
                    </w:rPr>
                  </w:pPr>
                  <w:r>
                    <w:rPr>
                      <w:rFonts w:hint="eastAsia" w:ascii="宋体" w:hAnsi="宋体" w:cs="宋体"/>
                      <w:color w:val="FF0000"/>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lang w:val="en-US" w:eastAsia="zh-CN"/>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lang w:val="en-US" w:eastAsia="zh-CN"/>
              </w:rPr>
            </w:pPr>
            <w:r>
              <w:rPr>
                <w:rFonts w:hint="eastAsia"/>
                <w:color w:val="FF0000"/>
              </w:rPr>
              <w:t>▲</w:t>
            </w:r>
            <w:r>
              <w:rPr>
                <w:rFonts w:hint="eastAsia"/>
              </w:rPr>
              <w:t>1</w:t>
            </w:r>
          </w:p>
        </w:tc>
        <w:tc>
          <w:tcPr>
            <w:tcW w:w="5630" w:type="dxa"/>
            <w:tcBorders>
              <w:top w:val="single" w:color="auto" w:sz="6" w:space="0"/>
              <w:left w:val="single" w:color="auto" w:sz="6" w:space="0"/>
              <w:bottom w:val="nil"/>
              <w:right w:val="nil"/>
            </w:tcBorders>
            <w:noWrap w:val="0"/>
            <w:vAlign w:val="center"/>
          </w:tcPr>
          <w:p>
            <w:pPr>
              <w:pStyle w:val="24"/>
              <w:numPr>
                <w:numId w:val="0"/>
              </w:numPr>
              <w:spacing w:line="360" w:lineRule="auto"/>
            </w:pPr>
            <w:r>
              <w:t>可整支高温高压灭菌和紫外线灭菌</w:t>
            </w:r>
            <w:r>
              <w:rPr>
                <w:rFonts w:hint="eastAsia"/>
              </w:rPr>
              <w:t>。</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rPr>
            </w:pPr>
            <w:r>
              <w:rPr>
                <w:rFonts w:hint="eastAsia" w:ascii="宋体" w:hAnsi="宋体" w:cs="宋体"/>
                <w:color w:val="000000"/>
                <w:kern w:val="0"/>
                <w:sz w:val="24"/>
                <w:szCs w:val="24"/>
                <w:lang w:val="en-US" w:eastAsia="zh-CN"/>
              </w:rPr>
              <w:t>7.25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color w:val="FF0000"/>
              </w:rPr>
              <w:t>▲</w:t>
            </w:r>
            <w:r>
              <w:rPr>
                <w:rFonts w:hint="eastAsia" w:ascii="宋体" w:hAnsi="宋体" w:cs="宋体"/>
                <w:color w:val="000000"/>
                <w:kern w:val="0"/>
                <w:sz w:val="24"/>
                <w:szCs w:val="24"/>
              </w:rPr>
              <w:t>2</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rPr>
              <w:t>下半支可徒手拆卸，便于清洁保养</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rPr>
            </w:pPr>
            <w:r>
              <w:rPr>
                <w:rFonts w:hint="eastAsia" w:ascii="宋体" w:hAnsi="宋体" w:cs="宋体"/>
                <w:color w:val="000000"/>
                <w:kern w:val="0"/>
                <w:sz w:val="24"/>
                <w:szCs w:val="24"/>
                <w:lang w:val="en-US" w:eastAsia="zh-CN"/>
              </w:rPr>
              <w:t>7.25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3</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t>伸缩式弹性吸嘴设计，确保吸头装配的气密性和移液均一性</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4</w:t>
            </w:r>
          </w:p>
        </w:tc>
        <w:tc>
          <w:tcPr>
            <w:tcW w:w="563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rPr>
              <w:t>具有</w:t>
            </w:r>
            <w:r>
              <w:t>密度调节</w:t>
            </w:r>
            <w:r>
              <w:rPr>
                <w:rFonts w:hint="eastAsia"/>
              </w:rPr>
              <w:t>功能</w:t>
            </w:r>
            <w:r>
              <w:t>，适用于不同密度的液体</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color w:val="FF0000"/>
              </w:rPr>
              <w:t>▲</w:t>
            </w:r>
            <w:r>
              <w:rPr>
                <w:rFonts w:hint="eastAsia" w:ascii="宋体" w:hAnsi="宋体" w:cs="宋体"/>
                <w:color w:val="000000"/>
                <w:kern w:val="0"/>
                <w:sz w:val="24"/>
                <w:szCs w:val="24"/>
              </w:rPr>
              <w:t>5</w:t>
            </w:r>
          </w:p>
        </w:tc>
        <w:tc>
          <w:tcPr>
            <w:tcW w:w="5630" w:type="dxa"/>
            <w:tcBorders>
              <w:top w:val="single" w:color="auto" w:sz="6" w:space="0"/>
              <w:left w:val="single" w:color="auto" w:sz="6" w:space="0"/>
              <w:bottom w:val="nil"/>
              <w:right w:val="nil"/>
            </w:tcBorders>
            <w:noWrap w:val="0"/>
            <w:vAlign w:val="center"/>
          </w:tcPr>
          <w:p>
            <w:pPr>
              <w:pStyle w:val="24"/>
              <w:numPr>
                <w:numId w:val="0"/>
              </w:numPr>
              <w:spacing w:line="360" w:lineRule="auto"/>
            </w:pPr>
            <w:r>
              <w:t>多道移液器</w:t>
            </w:r>
            <w:r>
              <w:rPr>
                <w:rFonts w:hint="eastAsia"/>
              </w:rPr>
              <w:t>具备可拆卸的单独</w:t>
            </w:r>
            <w:r>
              <w:t>通道设计，确保移液精准性</w:t>
            </w:r>
            <w:r>
              <w:rPr>
                <w:rFonts w:hint="eastAsia"/>
              </w:rPr>
              <w:t>，</w:t>
            </w:r>
            <w:r>
              <w:t>节省</w:t>
            </w:r>
            <w:r>
              <w:rPr>
                <w:rFonts w:hint="eastAsia"/>
              </w:rPr>
              <w:t>维修</w:t>
            </w:r>
            <w:r>
              <w:t>成本</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rPr>
            </w:pPr>
            <w:r>
              <w:rPr>
                <w:rFonts w:hint="eastAsia" w:ascii="宋体" w:hAnsi="宋体" w:cs="宋体"/>
                <w:color w:val="000000"/>
                <w:kern w:val="0"/>
                <w:sz w:val="24"/>
                <w:szCs w:val="24"/>
                <w:lang w:val="en-US" w:eastAsia="zh-CN"/>
              </w:rPr>
              <w:t>7.25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color w:val="FF0000"/>
              </w:rPr>
              <w:t>▲</w:t>
            </w:r>
            <w:r>
              <w:rPr>
                <w:rFonts w:hint="eastAsia" w:ascii="宋体" w:hAnsi="宋体" w:cs="宋体"/>
                <w:color w:val="000000"/>
                <w:kern w:val="0"/>
                <w:sz w:val="24"/>
                <w:szCs w:val="24"/>
              </w:rPr>
              <w:t>6</w:t>
            </w:r>
          </w:p>
        </w:tc>
        <w:tc>
          <w:tcPr>
            <w:tcW w:w="5630" w:type="dxa"/>
            <w:tcBorders>
              <w:top w:val="single" w:color="auto" w:sz="6" w:space="0"/>
              <w:left w:val="single" w:color="auto" w:sz="6" w:space="0"/>
              <w:bottom w:val="nil"/>
              <w:right w:val="nil"/>
            </w:tcBorders>
            <w:noWrap w:val="0"/>
            <w:vAlign w:val="center"/>
          </w:tcPr>
          <w:p>
            <w:pPr>
              <w:tabs>
                <w:tab w:val="left" w:pos="660"/>
              </w:tabs>
              <w:jc w:val="left"/>
            </w:pPr>
            <w:r>
              <w:rPr>
                <w:rFonts w:hint="eastAsia"/>
              </w:rPr>
              <w:t>多道移液器数字通道标识，保持同一方向移液以确保移液的均一性和精准性</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rPr>
            </w:pPr>
            <w:r>
              <w:rPr>
                <w:rFonts w:hint="eastAsia" w:ascii="宋体" w:hAnsi="宋体" w:cs="宋体"/>
                <w:color w:val="000000"/>
                <w:kern w:val="0"/>
                <w:sz w:val="24"/>
                <w:szCs w:val="24"/>
                <w:lang w:val="en-US" w:eastAsia="zh-CN"/>
              </w:rPr>
              <w:t>7.25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7</w:t>
            </w:r>
          </w:p>
        </w:tc>
        <w:tc>
          <w:tcPr>
            <w:tcW w:w="5630" w:type="dxa"/>
            <w:tcBorders>
              <w:top w:val="single" w:color="auto" w:sz="6" w:space="0"/>
              <w:left w:val="single" w:color="auto" w:sz="6" w:space="0"/>
              <w:bottom w:val="nil"/>
              <w:right w:val="nil"/>
            </w:tcBorders>
            <w:noWrap w:val="0"/>
            <w:vAlign w:val="center"/>
          </w:tcPr>
          <w:p>
            <w:pPr>
              <w:tabs>
                <w:tab w:val="left" w:pos="660"/>
              </w:tabs>
              <w:jc w:val="left"/>
              <w:rPr>
                <w:rFonts w:hint="eastAsia" w:eastAsia="宋体"/>
                <w:lang w:eastAsia="zh-CN"/>
              </w:rPr>
            </w:pPr>
            <w:r>
              <w:rPr>
                <w:rFonts w:hint="eastAsia"/>
                <w:sz w:val="24"/>
                <w:szCs w:val="24"/>
              </w:rPr>
              <w:t xml:space="preserve">量程：单道 </w:t>
            </w:r>
            <w:r>
              <w:rPr>
                <w:sz w:val="24"/>
                <w:szCs w:val="24"/>
              </w:rPr>
              <w:t>0.5</w:t>
            </w:r>
            <w:r>
              <w:rPr>
                <w:rFonts w:hint="eastAsia"/>
                <w:sz w:val="24"/>
                <w:szCs w:val="24"/>
              </w:rPr>
              <w:t>-</w:t>
            </w:r>
            <w:r>
              <w:rPr>
                <w:sz w:val="24"/>
                <w:szCs w:val="24"/>
              </w:rPr>
              <w:t xml:space="preserve">10ul </w:t>
            </w:r>
            <w:r>
              <w:rPr>
                <w:rFonts w:hint="eastAsia"/>
                <w:sz w:val="24"/>
                <w:szCs w:val="24"/>
                <w:lang w:val="en-US" w:eastAsia="zh-CN"/>
              </w:rPr>
              <w:t>4</w:t>
            </w:r>
            <w:r>
              <w:rPr>
                <w:rFonts w:hint="eastAsia"/>
                <w:sz w:val="24"/>
                <w:szCs w:val="24"/>
              </w:rPr>
              <w:t>支，2</w:t>
            </w:r>
            <w:r>
              <w:rPr>
                <w:sz w:val="24"/>
                <w:szCs w:val="24"/>
              </w:rPr>
              <w:t>0</w:t>
            </w:r>
            <w:r>
              <w:rPr>
                <w:rFonts w:hint="eastAsia"/>
                <w:sz w:val="24"/>
                <w:szCs w:val="24"/>
              </w:rPr>
              <w:t>-</w:t>
            </w:r>
            <w:r>
              <w:rPr>
                <w:sz w:val="24"/>
                <w:szCs w:val="24"/>
              </w:rPr>
              <w:t xml:space="preserve">200ul </w:t>
            </w:r>
            <w:r>
              <w:rPr>
                <w:rFonts w:hint="eastAsia"/>
                <w:sz w:val="24"/>
                <w:szCs w:val="24"/>
                <w:lang w:val="en-US" w:eastAsia="zh-CN"/>
              </w:rPr>
              <w:t>6</w:t>
            </w:r>
            <w:r>
              <w:rPr>
                <w:rFonts w:hint="eastAsia"/>
                <w:sz w:val="24"/>
                <w:szCs w:val="24"/>
              </w:rPr>
              <w:t>支，1</w:t>
            </w:r>
            <w:r>
              <w:rPr>
                <w:sz w:val="24"/>
                <w:szCs w:val="24"/>
              </w:rPr>
              <w:t>0</w:t>
            </w:r>
            <w:r>
              <w:rPr>
                <w:rFonts w:hint="eastAsia"/>
                <w:sz w:val="24"/>
                <w:szCs w:val="24"/>
              </w:rPr>
              <w:t>-</w:t>
            </w:r>
            <w:r>
              <w:rPr>
                <w:sz w:val="24"/>
                <w:szCs w:val="24"/>
              </w:rPr>
              <w:t>100ul 2</w:t>
            </w:r>
            <w:r>
              <w:rPr>
                <w:rFonts w:hint="eastAsia"/>
                <w:sz w:val="24"/>
                <w:szCs w:val="24"/>
                <w:lang w:val="en-US" w:eastAsia="zh-CN"/>
              </w:rPr>
              <w:t>4</w:t>
            </w:r>
            <w:r>
              <w:rPr>
                <w:rFonts w:hint="eastAsia"/>
                <w:sz w:val="24"/>
                <w:szCs w:val="24"/>
              </w:rPr>
              <w:t>支，1</w:t>
            </w:r>
            <w:r>
              <w:rPr>
                <w:sz w:val="24"/>
                <w:szCs w:val="24"/>
              </w:rPr>
              <w:t>00</w:t>
            </w:r>
            <w:r>
              <w:rPr>
                <w:rFonts w:hint="eastAsia"/>
                <w:sz w:val="24"/>
                <w:szCs w:val="24"/>
              </w:rPr>
              <w:t>-</w:t>
            </w:r>
            <w:r>
              <w:rPr>
                <w:sz w:val="24"/>
                <w:szCs w:val="24"/>
              </w:rPr>
              <w:t xml:space="preserve">1000ul </w:t>
            </w:r>
            <w:r>
              <w:rPr>
                <w:rFonts w:hint="eastAsia"/>
                <w:sz w:val="24"/>
                <w:szCs w:val="24"/>
                <w:lang w:val="en-US" w:eastAsia="zh-CN"/>
              </w:rPr>
              <w:t>4支</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5630" w:type="dxa"/>
            <w:tcBorders>
              <w:top w:val="single" w:color="auto" w:sz="6" w:space="0"/>
              <w:left w:val="single" w:color="auto" w:sz="6" w:space="0"/>
              <w:bottom w:val="nil"/>
              <w:right w:val="nil"/>
            </w:tcBorders>
            <w:noWrap w:val="0"/>
            <w:vAlign w:val="center"/>
          </w:tcPr>
          <w:p>
            <w:pPr>
              <w:tabs>
                <w:tab w:val="left" w:pos="660"/>
              </w:tabs>
              <w:spacing w:line="360" w:lineRule="auto"/>
              <w:jc w:val="left"/>
              <w:rPr>
                <w:rFonts w:hint="eastAsia"/>
              </w:rPr>
            </w:pPr>
            <w:r>
              <w:rPr>
                <w:rFonts w:hint="eastAsia"/>
                <w:sz w:val="24"/>
                <w:szCs w:val="24"/>
              </w:rPr>
              <w:t xml:space="preserve">量程：8道 </w:t>
            </w:r>
            <w:r>
              <w:rPr>
                <w:sz w:val="24"/>
                <w:szCs w:val="24"/>
              </w:rPr>
              <w:t>0-300μL 3</w:t>
            </w:r>
            <w:r>
              <w:rPr>
                <w:rFonts w:hint="eastAsia"/>
                <w:sz w:val="24"/>
                <w:szCs w:val="24"/>
              </w:rPr>
              <w:t>支</w:t>
            </w:r>
          </w:p>
        </w:tc>
        <w:tc>
          <w:tcPr>
            <w:tcW w:w="212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E215C17"/>
    <w:rsid w:val="0E9603EA"/>
    <w:rsid w:val="0F6B012B"/>
    <w:rsid w:val="0FDB5BF8"/>
    <w:rsid w:val="0FF0756D"/>
    <w:rsid w:val="10BB60F9"/>
    <w:rsid w:val="10CB03AE"/>
    <w:rsid w:val="110A33B6"/>
    <w:rsid w:val="11973802"/>
    <w:rsid w:val="11EC5E17"/>
    <w:rsid w:val="121432F4"/>
    <w:rsid w:val="12DD2EED"/>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146FC9"/>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36533A"/>
    <w:rsid w:val="2F203705"/>
    <w:rsid w:val="2F34651F"/>
    <w:rsid w:val="2F425E94"/>
    <w:rsid w:val="2FB81F38"/>
    <w:rsid w:val="2FFE2912"/>
    <w:rsid w:val="30BC2EBC"/>
    <w:rsid w:val="31073B5C"/>
    <w:rsid w:val="31FF72AF"/>
    <w:rsid w:val="32781A64"/>
    <w:rsid w:val="32782FFB"/>
    <w:rsid w:val="32B86F81"/>
    <w:rsid w:val="332646F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8C1344"/>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271F2E"/>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69F658E"/>
    <w:rsid w:val="672A5CA5"/>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115E82"/>
    <w:rsid w:val="70F03E4F"/>
    <w:rsid w:val="72BB566D"/>
    <w:rsid w:val="72FE0135"/>
    <w:rsid w:val="73021E25"/>
    <w:rsid w:val="733B0CC7"/>
    <w:rsid w:val="74802BBE"/>
    <w:rsid w:val="75017925"/>
    <w:rsid w:val="7578797C"/>
    <w:rsid w:val="75BF5C57"/>
    <w:rsid w:val="75CC7A7C"/>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EC3172F"/>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19</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2020-08-24T03:25:58Z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