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10</w:t>
      </w:r>
      <w:r>
        <w:rPr>
          <w:rFonts w:hint="eastAsia" w:ascii="宋体" w:hAnsi="宋体"/>
          <w:color w:val="auto"/>
          <w:sz w:val="40"/>
          <w:szCs w:val="40"/>
        </w:rPr>
        <w:t>万元</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495"/>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gridSpan w:val="2"/>
            <w:tcBorders>
              <w:top w:val="single" w:color="auto" w:sz="4" w:space="0"/>
              <w:left w:val="single" w:color="auto" w:sz="4" w:space="0"/>
              <w:bottom w:val="single" w:color="auto" w:sz="4" w:space="0"/>
              <w:right w:val="single" w:color="auto" w:sz="4" w:space="0"/>
            </w:tcBorders>
          </w:tcPr>
          <w:p>
            <w:pPr>
              <w:spacing w:after="78"/>
              <w:rPr>
                <w:color w:val="000000"/>
                <w:sz w:val="22"/>
                <w:szCs w:val="22"/>
              </w:rPr>
            </w:pPr>
            <w:r>
              <w:rPr>
                <w:rFonts w:hint="eastAsia" w:ascii="微软雅黑" w:hAnsi="微软雅黑" w:eastAsia="微软雅黑"/>
                <w:color w:val="222222"/>
                <w:szCs w:val="21"/>
                <w:shd w:val="clear" w:color="auto" w:fill="F9FEFF"/>
              </w:rPr>
              <w:t>X射线计算机体层摄影设备</w:t>
            </w:r>
            <w:r>
              <w:rPr>
                <w:rFonts w:hint="eastAsia"/>
                <w:color w:val="000000"/>
                <w:sz w:val="22"/>
                <w:szCs w:val="22"/>
              </w:rPr>
              <w:t>(CT)年保项目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gridSpan w:val="2"/>
            <w:tcBorders>
              <w:top w:val="single" w:color="auto" w:sz="4" w:space="0"/>
              <w:left w:val="single" w:color="auto" w:sz="4" w:space="0"/>
              <w:bottom w:val="single" w:color="auto" w:sz="4" w:space="0"/>
              <w:right w:val="single" w:color="auto" w:sz="4" w:space="0"/>
            </w:tcBorders>
          </w:tcPr>
          <w:p>
            <w:pPr>
              <w:spacing w:after="78"/>
              <w:rPr>
                <w:color w:val="000000"/>
                <w:sz w:val="22"/>
                <w:szCs w:val="22"/>
              </w:rPr>
            </w:pPr>
            <w:r>
              <w:rPr>
                <w:rFonts w:hint="eastAsia" w:ascii="微软雅黑" w:hAnsi="微软雅黑" w:eastAsia="微软雅黑"/>
                <w:color w:val="222222"/>
                <w:szCs w:val="21"/>
                <w:shd w:val="clear" w:color="auto" w:fill="F9FEFF"/>
              </w:rPr>
              <w:t>X射线计算机体层摄影设备</w:t>
            </w:r>
            <w:r>
              <w:rPr>
                <w:rFonts w:hint="eastAsia"/>
                <w:color w:val="000000"/>
                <w:sz w:val="22"/>
                <w:szCs w:val="22"/>
              </w:rPr>
              <w:t>(CT)年维护保养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保修内容</w:t>
            </w:r>
          </w:p>
        </w:tc>
        <w:tc>
          <w:tcPr>
            <w:tcW w:w="7750" w:type="dxa"/>
            <w:gridSpan w:val="2"/>
            <w:tcBorders>
              <w:top w:val="single" w:color="auto" w:sz="4" w:space="0"/>
              <w:left w:val="single" w:color="auto" w:sz="4" w:space="0"/>
              <w:bottom w:val="single" w:color="auto" w:sz="4" w:space="0"/>
              <w:right w:val="single" w:color="auto" w:sz="4" w:space="0"/>
            </w:tcBorders>
          </w:tcPr>
          <w:p>
            <w:pPr>
              <w:pStyle w:val="24"/>
              <w:numPr>
                <w:ilvl w:val="0"/>
                <w:numId w:val="1"/>
              </w:numPr>
              <w:spacing w:line="480" w:lineRule="auto"/>
              <w:ind w:firstLineChars="0"/>
              <w:contextualSpacing/>
              <w:rPr>
                <w:rFonts w:ascii="宋体" w:hAnsi="宋体"/>
              </w:rPr>
            </w:pPr>
            <w:r>
              <w:rPr>
                <w:rFonts w:hint="eastAsia" w:ascii="宋体" w:hAnsi="宋体"/>
              </w:rPr>
              <w:t>设备的所有零备件更换（包括球管和平板）、软件、无限人工现场服务。</w:t>
            </w:r>
          </w:p>
          <w:p>
            <w:pPr>
              <w:pStyle w:val="24"/>
              <w:numPr>
                <w:ilvl w:val="0"/>
                <w:numId w:val="1"/>
              </w:numPr>
              <w:spacing w:line="480" w:lineRule="auto"/>
              <w:ind w:firstLineChars="0"/>
              <w:contextualSpacing/>
              <w:rPr>
                <w:rFonts w:ascii="宋体" w:hAnsi="宋体"/>
              </w:rPr>
            </w:pPr>
            <w:r>
              <w:rPr>
                <w:rFonts w:hint="eastAsia" w:ascii="宋体" w:hAnsi="宋体"/>
              </w:rPr>
              <w:t>每年为设备提供2次的现场保养服务。</w:t>
            </w:r>
          </w:p>
          <w:p>
            <w:pPr>
              <w:pStyle w:val="24"/>
              <w:numPr>
                <w:ilvl w:val="0"/>
                <w:numId w:val="1"/>
              </w:numPr>
              <w:spacing w:line="480" w:lineRule="auto"/>
              <w:ind w:firstLineChars="0"/>
              <w:contextualSpacing/>
              <w:rPr>
                <w:rFonts w:ascii="宋体" w:hAnsi="宋体"/>
              </w:rPr>
            </w:pPr>
            <w:r>
              <w:rPr>
                <w:rFonts w:hint="eastAsia"/>
                <w:color w:val="000000"/>
                <w:sz w:val="22"/>
                <w:szCs w:val="22"/>
              </w:rPr>
              <w:t>合同期：</w:t>
            </w:r>
            <w:r>
              <w:rPr>
                <w:rFonts w:hint="eastAsia"/>
                <w:color w:val="000000"/>
                <w:sz w:val="22"/>
                <w:szCs w:val="22"/>
                <w:lang w:val="en-US" w:eastAsia="zh-CN"/>
              </w:rPr>
              <w:t>1</w:t>
            </w:r>
            <w:r>
              <w:rPr>
                <w:rFonts w:hint="eastAsia"/>
                <w:color w:val="000000"/>
                <w:sz w:val="22"/>
                <w:szCs w:val="22"/>
              </w:rPr>
              <w:t>年，每年到期进行服务履约评价，评价合格按合同付款。如履约评价不合格或该设备已不能正常运行，必须报废，合同自动终止。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gridSpan w:val="2"/>
            <w:tcBorders>
              <w:top w:val="single" w:color="auto" w:sz="4" w:space="0"/>
              <w:left w:val="single" w:color="auto" w:sz="4" w:space="0"/>
              <w:bottom w:val="single" w:color="auto" w:sz="4" w:space="0"/>
              <w:right w:val="single" w:color="auto" w:sz="4" w:space="0"/>
            </w:tcBorders>
          </w:tcPr>
          <w:tbl>
            <w:tblPr>
              <w:tblStyle w:val="11"/>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spacing w:line="480" w:lineRule="auto"/>
                    <w:contextualSpacing/>
                    <w:rPr>
                      <w:rFonts w:ascii="宋体" w:hAnsi="宋体"/>
                    </w:rPr>
                  </w:pPr>
                  <w:r>
                    <w:rPr>
                      <w:rFonts w:ascii="宋体" w:hAnsi="宋体"/>
                    </w:rPr>
                    <w:t>1</w:t>
                  </w:r>
                  <w:r>
                    <w:rPr>
                      <w:rFonts w:hint="eastAsia" w:ascii="宋体" w:hAnsi="宋体"/>
                    </w:rPr>
                    <w:t xml:space="preserve">、乙方保证响应时间为接到报修电话后两个小时内做出反应；四十八小时内工程师到达现场，因不可抗因素造成的除外（如台风天气、飞机延误等）。 </w:t>
                  </w:r>
                </w:p>
                <w:p>
                  <w:pPr>
                    <w:spacing w:line="480" w:lineRule="auto"/>
                    <w:contextualSpacing/>
                    <w:rPr>
                      <w:rFonts w:ascii="宋体" w:hAnsi="宋体"/>
                    </w:rPr>
                  </w:pPr>
                  <w:r>
                    <w:rPr>
                      <w:rFonts w:ascii="宋体" w:hAnsi="宋体"/>
                    </w:rPr>
                    <w:t>2</w:t>
                  </w:r>
                  <w:r>
                    <w:rPr>
                      <w:rFonts w:hint="eastAsia" w:ascii="宋体" w:hAnsi="宋体"/>
                    </w:rPr>
                    <w:t>、 维保期内设备的开机率≥95％（按全年365天，每天24小时计算）。对于开机率低于95%的每一个百分点,合同期限将相应延长2个日历日。乙方承诺每个故障修复时间不超过7个工作日。</w:t>
                  </w:r>
                </w:p>
                <w:p>
                  <w:pPr>
                    <w:spacing w:line="480" w:lineRule="auto"/>
                    <w:contextualSpacing/>
                    <w:rPr>
                      <w:rFonts w:ascii="宋体" w:hAnsi="宋体"/>
                    </w:rPr>
                  </w:pPr>
                  <w:r>
                    <w:rPr>
                      <w:rFonts w:ascii="宋体" w:hAnsi="宋体"/>
                    </w:rPr>
                    <w:t>3</w:t>
                  </w:r>
                  <w:r>
                    <w:rPr>
                      <w:rFonts w:hint="eastAsia" w:ascii="宋体" w:hAnsi="宋体"/>
                    </w:rPr>
                    <w:t>、在合同有效期内机器出现故障，乙方须免费维修或更换配件至故障完全解决。</w:t>
                  </w:r>
                </w:p>
                <w:p>
                  <w:pPr>
                    <w:spacing w:line="480" w:lineRule="auto"/>
                    <w:contextualSpacing/>
                    <w:rPr>
                      <w:rFonts w:ascii="宋体" w:hAnsi="宋体"/>
                    </w:rPr>
                  </w:pPr>
                  <w:r>
                    <w:rPr>
                      <w:rFonts w:hint="eastAsia" w:ascii="宋体" w:hAnsi="宋体"/>
                    </w:rPr>
                    <w:t>4、 当放射性能年检时需要无条件提供现场技术支持服务。</w:t>
                  </w:r>
                </w:p>
                <w:p>
                  <w:pPr>
                    <w:spacing w:line="480" w:lineRule="auto"/>
                    <w:contextualSpacing/>
                    <w:rPr>
                      <w:rFonts w:ascii="宋体" w:hAnsi="宋体"/>
                    </w:rPr>
                  </w:pPr>
                  <w:r>
                    <w:rPr>
                      <w:rFonts w:hint="eastAsia" w:ascii="宋体" w:hAnsi="宋体"/>
                    </w:rPr>
                    <w:t>5、在维保期内负责设备的搬迁的场地设计、验收，及搬迁过程中拆卸、运输、及安装调试服务。</w:t>
                  </w:r>
                </w:p>
                <w:p>
                  <w:pPr>
                    <w:spacing w:line="480" w:lineRule="auto"/>
                    <w:contextualSpacing/>
                    <w:rPr>
                      <w:rFonts w:ascii="宋体" w:hAnsi="宋体"/>
                    </w:rPr>
                  </w:pPr>
                  <w:r>
                    <w:rPr>
                      <w:rFonts w:ascii="宋体" w:hAnsi="宋体"/>
                    </w:rPr>
                    <w:t>7</w:t>
                  </w:r>
                  <w:r>
                    <w:rPr>
                      <w:rFonts w:hint="eastAsia" w:ascii="宋体" w:hAnsi="宋体"/>
                    </w:rPr>
                    <w:t>、若提供其它非NewTom原厂备件及服务，必须经双方协商同意、符合国家法律、法规规定，具有相关资质或产品及服务厂家授权的正规渠道获得。</w:t>
                  </w:r>
                </w:p>
                <w:p>
                  <w:pPr>
                    <w:spacing w:line="480" w:lineRule="auto"/>
                    <w:contextualSpacing/>
                    <w:rPr>
                      <w:rFonts w:ascii="宋体" w:hAnsi="宋体"/>
                    </w:rPr>
                  </w:pPr>
                  <w:r>
                    <w:rPr>
                      <w:rFonts w:hint="eastAsia" w:ascii="宋体" w:hAnsi="宋体"/>
                    </w:rPr>
                    <w:t>8、具体付款方式以采购方与中标方协商为准</w:t>
                  </w:r>
                </w:p>
              </w:tc>
            </w:tr>
            <w:tr>
              <w:tblPrEx>
                <w:tblCellMar>
                  <w:top w:w="0" w:type="dxa"/>
                  <w:left w:w="108" w:type="dxa"/>
                  <w:bottom w:w="0" w:type="dxa"/>
                  <w:right w:w="108" w:type="dxa"/>
                </w:tblCellMar>
              </w:tblPrEx>
              <w:trPr>
                <w:jc w:val="center"/>
              </w:trPr>
              <w:tc>
                <w:tcPr>
                  <w:tcW w:w="7766" w:type="dxa"/>
                </w:tcPr>
                <w:p>
                  <w:pPr>
                    <w:spacing w:line="480" w:lineRule="auto"/>
                    <w:contextualSpacing/>
                    <w:rPr>
                      <w:rFonts w:ascii="宋体" w:hAnsi="宋体"/>
                    </w:rPr>
                  </w:pPr>
                </w:p>
              </w:tc>
            </w:tr>
            <w:tr>
              <w:tblPrEx>
                <w:tblCellMar>
                  <w:top w:w="0" w:type="dxa"/>
                  <w:left w:w="108" w:type="dxa"/>
                  <w:bottom w:w="0" w:type="dxa"/>
                  <w:right w:w="108" w:type="dxa"/>
                </w:tblCellMar>
              </w:tblPrEx>
              <w:trPr>
                <w:trHeight w:val="585" w:hRule="atLeast"/>
                <w:jc w:val="center"/>
              </w:trPr>
              <w:tc>
                <w:tcPr>
                  <w:tcW w:w="7766" w:type="dxa"/>
                </w:tcPr>
                <w:p>
                  <w:pPr>
                    <w:spacing w:line="480" w:lineRule="auto"/>
                    <w:ind w:right="353" w:rightChars="168"/>
                    <w:contextualSpacing/>
                    <w:rPr>
                      <w:rFonts w:ascii="宋体" w:hAnsi="宋体"/>
                    </w:rPr>
                  </w:pPr>
                </w:p>
              </w:tc>
            </w:tr>
          </w:tbl>
          <w:p>
            <w:pPr>
              <w:snapToGrid w:val="0"/>
              <w:spacing w:after="78"/>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495" w:type="dxa"/>
            <w:tcBorders>
              <w:top w:val="single" w:color="auto" w:sz="4" w:space="0"/>
              <w:left w:val="single" w:color="auto" w:sz="4" w:space="0"/>
              <w:bottom w:val="single" w:color="auto" w:sz="4" w:space="0"/>
              <w:right w:val="single" w:color="auto" w:sz="4" w:space="0"/>
            </w:tcBorders>
          </w:tcPr>
          <w:p>
            <w:pPr>
              <w:pStyle w:val="37"/>
              <w:rPr>
                <w:rFonts w:ascii="宋体" w:hAnsi="宋体" w:eastAsia="宋体" w:cs="Times New Roman"/>
                <w:kern w:val="2"/>
                <w:sz w:val="21"/>
                <w:szCs w:val="20"/>
                <w:lang w:val="en-AU"/>
              </w:rPr>
            </w:pPr>
          </w:p>
        </w:tc>
        <w:tc>
          <w:tcPr>
            <w:tcW w:w="7255" w:type="dxa"/>
            <w:tcBorders>
              <w:top w:val="single" w:color="auto" w:sz="4" w:space="0"/>
              <w:left w:val="single" w:color="auto" w:sz="4" w:space="0"/>
              <w:bottom w:val="single" w:color="auto" w:sz="4" w:space="0"/>
              <w:right w:val="single" w:color="auto" w:sz="4" w:space="0"/>
            </w:tcBorders>
          </w:tcPr>
          <w:p>
            <w:pPr>
              <w:spacing w:line="480" w:lineRule="auto"/>
              <w:contextualSpacing/>
              <w:rPr>
                <w:rFonts w:ascii="宋体" w:hAnsi="宋体"/>
                <w:color w:val="000000"/>
                <w:spacing w:val="-2"/>
                <w:sz w:val="22"/>
                <w:szCs w:val="22"/>
                <w:lang w:val="en-AU"/>
              </w:rPr>
            </w:pPr>
            <w:r>
              <w:rPr>
                <w:rFonts w:hint="eastAsia" w:ascii="微软雅黑" w:hAnsi="微软雅黑" w:eastAsia="微软雅黑"/>
                <w:color w:val="222222"/>
                <w:szCs w:val="21"/>
                <w:shd w:val="clear" w:color="auto" w:fill="F9FEFF"/>
              </w:rPr>
              <w:t>X射线计算机体层摄影设备</w:t>
            </w:r>
            <w:r>
              <w:rPr>
                <w:rFonts w:hint="eastAsia"/>
                <w:color w:val="000000"/>
                <w:sz w:val="22"/>
                <w:szCs w:val="22"/>
              </w:rPr>
              <w:t>(CT)</w:t>
            </w:r>
            <w:r>
              <w:rPr>
                <w:rFonts w:hint="eastAsia" w:ascii="微软雅黑" w:hAnsi="微软雅黑" w:eastAsia="微软雅黑" w:cs="微软雅黑"/>
                <w:bCs/>
                <w:color w:val="000000"/>
                <w:sz w:val="22"/>
                <w:szCs w:val="22"/>
              </w:rPr>
              <w:t>年保</w:t>
            </w:r>
            <w:r>
              <w:rPr>
                <w:rFonts w:hint="eastAsia" w:ascii="宋体" w:hAnsi="宋体"/>
                <w:color w:val="000000"/>
                <w:spacing w:val="-2"/>
                <w:sz w:val="22"/>
                <w:szCs w:val="22"/>
                <w:lang w:val="en-AU"/>
              </w:rPr>
              <w:t>要求：</w:t>
            </w:r>
          </w:p>
          <w:p>
            <w:pPr>
              <w:spacing w:line="480" w:lineRule="auto"/>
              <w:contextualSpacing/>
              <w:rPr>
                <w:rFonts w:ascii="宋体" w:hAnsi="宋体"/>
              </w:rPr>
            </w:pPr>
            <w:r>
              <w:rPr>
                <w:rFonts w:ascii="宋体" w:hAnsi="宋体"/>
              </w:rPr>
              <w:t>1</w:t>
            </w:r>
            <w:r>
              <w:rPr>
                <w:rFonts w:hint="eastAsia" w:ascii="宋体" w:hAnsi="宋体"/>
              </w:rPr>
              <w:t>、每年度定期校准和保养，更换易损耗件，并提供书面保养报告及整机质量评估报告，每台设备每年提供两次保养服务。</w:t>
            </w:r>
          </w:p>
          <w:p>
            <w:pPr>
              <w:spacing w:line="480" w:lineRule="auto"/>
              <w:contextualSpacing/>
              <w:rPr>
                <w:rFonts w:ascii="宋体" w:hAnsi="宋体"/>
              </w:rPr>
            </w:pPr>
            <w:r>
              <w:rPr>
                <w:rFonts w:hint="eastAsia" w:ascii="宋体" w:hAnsi="宋体"/>
              </w:rPr>
              <w:t>2、设备的所有零备件更换（包括球管和平板）、软件、无限人工现场服务。</w:t>
            </w:r>
          </w:p>
          <w:p>
            <w:pPr>
              <w:spacing w:line="480" w:lineRule="auto"/>
              <w:contextualSpacing/>
              <w:rPr>
                <w:rFonts w:ascii="宋体" w:hAnsi="宋体"/>
              </w:rPr>
            </w:pPr>
            <w:r>
              <w:rPr>
                <w:rFonts w:hint="eastAsia" w:ascii="宋体" w:hAnsi="宋体"/>
              </w:rPr>
              <w:t>3、每年进行X射线球管校准。</w:t>
            </w:r>
          </w:p>
          <w:p>
            <w:pPr>
              <w:spacing w:line="480" w:lineRule="auto"/>
              <w:contextualSpacing/>
              <w:rPr>
                <w:rFonts w:ascii="宋体" w:hAnsi="宋体"/>
              </w:rPr>
            </w:pPr>
            <w:r>
              <w:rPr>
                <w:rFonts w:hint="eastAsia" w:ascii="宋体" w:hAnsi="宋体"/>
              </w:rPr>
              <w:t>4、保修期内免费提供设备的系统软件及硬件的安全性改版升级和技术支持，并保证所有系统软件（非功能软件）为最新版本（若因医院电脑系统限制，则按医院电脑能兼容的最新版本）。</w:t>
            </w:r>
          </w:p>
          <w:p>
            <w:pPr>
              <w:spacing w:line="480" w:lineRule="auto"/>
              <w:contextualSpacing/>
              <w:rPr>
                <w:rFonts w:ascii="宋体" w:hAnsi="宋体"/>
              </w:rPr>
            </w:pPr>
            <w:r>
              <w:rPr>
                <w:rFonts w:hint="eastAsia" w:ascii="宋体" w:hAnsi="宋体"/>
              </w:rPr>
              <w:t>5、提供易损耗件咬合杆。</w:t>
            </w:r>
          </w:p>
          <w:p>
            <w:pPr>
              <w:spacing w:line="480" w:lineRule="auto"/>
              <w:contextualSpacing/>
              <w:rPr>
                <w:rFonts w:ascii="宋体" w:hAnsi="宋体"/>
              </w:rPr>
            </w:pPr>
            <w:r>
              <w:rPr>
                <w:rFonts w:hint="eastAsia" w:ascii="宋体" w:hAnsi="宋体"/>
              </w:rPr>
              <w:t>6、平板探测器故障，需提供备件使用，至故障件修复或更换。</w:t>
            </w:r>
          </w:p>
          <w:p>
            <w:pPr>
              <w:spacing w:line="480" w:lineRule="auto"/>
              <w:contextualSpacing/>
              <w:rPr>
                <w:rFonts w:ascii="宋体" w:hAnsi="宋体"/>
              </w:rPr>
            </w:pPr>
            <w:r>
              <w:rPr>
                <w:rFonts w:hint="eastAsia" w:ascii="宋体" w:hAnsi="宋体"/>
              </w:rPr>
              <w:t>7、要求所更换的球管为原厂原装的全新备件。相应参数，符合国家质量检测标准；备件的采购渠道符合国家相关法律、法规。</w:t>
            </w:r>
          </w:p>
          <w:p>
            <w:pPr>
              <w:spacing w:line="480" w:lineRule="auto"/>
              <w:contextualSpacing/>
              <w:rPr>
                <w:rFonts w:ascii="宋体" w:hAnsi="宋体"/>
              </w:rPr>
            </w:pPr>
            <w:r>
              <w:rPr>
                <w:rFonts w:hint="eastAsia" w:ascii="宋体" w:hAnsi="宋体"/>
              </w:rPr>
              <w:t>8、投标人提供国内备件仓储承诺，保证绝大部分投标设备维修所需零备件及时提供。</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22" w:name="_GoBack"/>
      <w:bookmarkEnd w:id="22"/>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8240;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AHftcA&#10;AAAKAQAADwAAAAAAAAABACAAAAAiAAAAZHJzL2Rvd25yZXYueG1sUEsBAhQAFAAAAAgAh07iQDHK&#10;0nIgAgAAOwQAAA4AAAAAAAAAAQAgAAAAJgEAAGRycy9lMm9Eb2MueG1sUEsFBgAAAAAGAAYAWQEA&#10;ALg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59264;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tR&#10;MdoAAAALAQAADwAAAAAAAAABACAAAAAiAAAAZHJzL2Rvd25yZXYueG1sUEsBAhQAFAAAAAgAh07i&#10;QNJewz4gAgAAOwQAAA4AAAAAAAAAAQAgAAAAKQ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0288;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6&#10;GBHZAAAACgEAAA8AAAAAAAAAAQAgAAAAIgAAAGRycy9kb3ducmV2LnhtbFBLAQIUABQAAAAIAIdO&#10;4kArAPmYIgIAADsEAAAOAAAAAAAAAAEAIAAAACgBAABkcnMvZTJvRG9jLnhtbFBLBQYAAAAABgAG&#10;AFkBAAC8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1312;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qqi&#10;kdcAAAAJAQAADwAAAAAAAAABACAAAAAiAAAAZHJzL2Rvd25yZXYueG1sUEsBAhQAFAAAAAgAh07i&#10;QMo9CTgjAgAAOwQAAA4AAAAAAAAAAQAgAAAAJg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365C85"/>
    <w:multiLevelType w:val="multilevel"/>
    <w:tmpl w:val="28365C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3"/>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2020-06-11T00:08:00Z</cp:lastPrinted>
  <dcterms:modified xsi:type="dcterms:W3CDTF">2020-08-11T06:38:25Z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