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1"/>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评分项</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价格部分</w:t>
            </w:r>
          </w:p>
        </w:tc>
        <w:tc>
          <w:tcPr>
            <w:tcW w:w="4394"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30</w:t>
            </w:r>
            <w:r>
              <w:rPr>
                <w:rFonts w:hint="eastAsia" w:asciiTheme="minorEastAsia" w:hAnsiTheme="minorEastAsia" w:eastAsiaTheme="minorEastAsia"/>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二</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技术部分</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48</w:t>
            </w:r>
            <w:r>
              <w:rPr>
                <w:rFonts w:hint="eastAsia" w:asciiTheme="minorEastAsia" w:hAnsiTheme="minorEastAsia" w:eastAsiaTheme="minorEastAsia"/>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6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评分因素</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c>
          <w:tcPr>
            <w:tcW w:w="77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评分方式</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6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技术响应情况</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45</w:t>
            </w:r>
          </w:p>
        </w:tc>
        <w:tc>
          <w:tcPr>
            <w:tcW w:w="77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投标人应如实填写《技术规格偏离表》，评审委员会根据技术需求参数响应情况进行打分，各项技术参数指标及要求全部满足的得45分，带“</w:t>
            </w:r>
            <w:r>
              <w:rPr>
                <w:rFonts w:hint="eastAsia" w:asciiTheme="minorEastAsia" w:hAnsiTheme="minorEastAsia" w:eastAsiaTheme="minorEastAsia"/>
                <w:bCs/>
                <w:sz w:val="24"/>
                <w:szCs w:val="24"/>
              </w:rPr>
              <w:t>▲</w:t>
            </w:r>
            <w:r>
              <w:rPr>
                <w:rFonts w:hint="eastAsia" w:cs="宋体" w:asciiTheme="minorEastAsia" w:hAnsiTheme="minorEastAsia" w:eastAsiaTheme="minorEastAsia"/>
                <w:sz w:val="24"/>
                <w:szCs w:val="24"/>
              </w:rPr>
              <w:t>”为重要参数，每负偏离一项扣</w:t>
            </w:r>
            <w:r>
              <w:rPr>
                <w:rFonts w:hint="eastAsia" w:cs="宋体" w:asciiTheme="minorEastAsia" w:hAnsiTheme="minorEastAsia" w:eastAsiaTheme="minorEastAsia"/>
                <w:sz w:val="24"/>
                <w:szCs w:val="24"/>
                <w:lang w:val="en-US" w:eastAsia="zh-CN"/>
              </w:rPr>
              <w:t>8</w:t>
            </w:r>
            <w:r>
              <w:rPr>
                <w:rFonts w:hint="eastAsia" w:cs="宋体" w:asciiTheme="minorEastAsia" w:hAnsiTheme="minorEastAsia" w:eastAsiaTheme="minorEastAsia"/>
                <w:sz w:val="24"/>
                <w:szCs w:val="24"/>
              </w:rPr>
              <w:t>分，其他参数</w:t>
            </w:r>
            <w:r>
              <w:rPr>
                <w:rFonts w:hint="eastAsia" w:cs="宋体" w:asciiTheme="minorEastAsia" w:hAnsiTheme="minorEastAsia" w:eastAsiaTheme="minorEastAsia"/>
                <w:sz w:val="24"/>
                <w:szCs w:val="24"/>
                <w:lang w:eastAsia="zh-CN"/>
              </w:rPr>
              <w:t>（每个最小排号的参数）</w:t>
            </w:r>
            <w:r>
              <w:rPr>
                <w:rFonts w:hint="eastAsia" w:cs="宋体" w:asciiTheme="minorEastAsia" w:hAnsiTheme="minorEastAsia" w:eastAsiaTheme="minorEastAsia"/>
                <w:sz w:val="24"/>
                <w:szCs w:val="24"/>
              </w:rPr>
              <w:t>每负偏离一项扣</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分，扣完为止。正偏离不加分。（重要参数不能超过参数总项的10%）</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注：</w:t>
            </w:r>
            <w:r>
              <w:rPr>
                <w:rFonts w:cs="宋体" w:asciiTheme="minorEastAsia" w:hAnsiTheme="minorEastAsia" w:eastAsiaTheme="minorEastAsia"/>
                <w:kern w:val="0"/>
                <w:sz w:val="24"/>
                <w:szCs w:val="24"/>
              </w:rPr>
              <w:t>对带三角号（</w:t>
            </w:r>
            <w:r>
              <w:rPr>
                <w:rFonts w:hint="eastAsia" w:cs="宋体" w:asciiTheme="minorEastAsia" w:hAnsiTheme="minorEastAsia" w:eastAsiaTheme="minorEastAsia"/>
                <w:sz w:val="24"/>
                <w:szCs w:val="24"/>
              </w:rPr>
              <w:t>“</w:t>
            </w:r>
            <w:r>
              <w:rPr>
                <w:rFonts w:hint="eastAsia" w:asciiTheme="minorEastAsia" w:hAnsiTheme="minorEastAsia" w:eastAsiaTheme="minorEastAsia"/>
                <w:bCs/>
                <w:sz w:val="24"/>
                <w:szCs w:val="24"/>
              </w:rPr>
              <w:t>▲</w:t>
            </w:r>
            <w:r>
              <w:rPr>
                <w:rFonts w:hint="eastAsia" w:cs="宋体" w:asciiTheme="minorEastAsia" w:hAnsiTheme="minorEastAsia" w:eastAsiaTheme="minorEastAsia"/>
                <w:sz w:val="24"/>
                <w:szCs w:val="24"/>
              </w:rPr>
              <w:t>”</w:t>
            </w:r>
            <w:r>
              <w:rPr>
                <w:rFonts w:cs="宋体" w:asciiTheme="minorEastAsia" w:hAnsiTheme="minorEastAsia" w:eastAsiaTheme="minorEastAsia"/>
                <w:kern w:val="0"/>
                <w:sz w:val="24"/>
                <w:szCs w:val="24"/>
              </w:rPr>
              <w:t>）的重要技术参数投标人必须提供相关证明材料（技术白皮书、彩页、产品说明书或检测报告等），否则按负偏离进行扣分。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60" w:type="dxa"/>
            <w:gridSpan w:val="2"/>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技术保障措施</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770" w:type="dxa"/>
            <w:gridSpan w:val="2"/>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专家打分</w:t>
            </w:r>
          </w:p>
        </w:tc>
        <w:tc>
          <w:tcPr>
            <w:tcW w:w="4394" w:type="dxa"/>
            <w:vAlign w:val="center"/>
          </w:tcPr>
          <w:p>
            <w:pPr>
              <w:spacing w:line="280" w:lineRule="exact"/>
              <w:rPr>
                <w:rFonts w:cs="宋体" w:asciiTheme="minorEastAsia" w:hAnsiTheme="minorEastAsia" w:eastAsiaTheme="minorEastAsia"/>
                <w:b/>
                <w:sz w:val="24"/>
                <w:szCs w:val="24"/>
              </w:rPr>
            </w:pPr>
            <w:bookmarkStart w:id="15" w:name="_GoBack"/>
            <w:r>
              <w:rPr>
                <w:rFonts w:hint="eastAsia" w:cs="宋体" w:asciiTheme="minorEastAsia" w:hAnsiTheme="minorEastAsia" w:eastAsiaTheme="minorEastAsia"/>
                <w:sz w:val="24"/>
                <w:szCs w:val="24"/>
              </w:rPr>
              <w:t>在投标文件中详细说明保障措施（包括技术团队、技术方案、技术人员、场地、车辆等），评审委员会根据响应情况进行横向比较，优3分，良2分，中1分，差0分。</w:t>
            </w:r>
          </w:p>
          <w:bookmarkEnd w:id="15"/>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三</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商务部分</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vAlign w:val="center"/>
          </w:tcPr>
          <w:p>
            <w:pPr>
              <w:jc w:val="center"/>
              <w:rPr>
                <w:rFonts w:asciiTheme="minorEastAsia" w:hAnsiTheme="minorEastAsia" w:eastAsiaTheme="minorEastAsia"/>
                <w:sz w:val="24"/>
                <w:szCs w:val="24"/>
              </w:rPr>
            </w:pPr>
          </w:p>
        </w:tc>
        <w:tc>
          <w:tcPr>
            <w:tcW w:w="661" w:type="dxa"/>
            <w:gridSpan w:val="2"/>
            <w:vAlign w:val="center"/>
          </w:tcPr>
          <w:p>
            <w:pPr>
              <w:spacing w:line="2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245"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免费保修期内售后服务条款偏离情况</w:t>
            </w:r>
          </w:p>
        </w:tc>
        <w:tc>
          <w:tcPr>
            <w:tcW w:w="760" w:type="dxa"/>
            <w:gridSpan w:val="2"/>
            <w:vAlign w:val="center"/>
          </w:tcPr>
          <w:p>
            <w:pPr>
              <w:spacing w:line="2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5</w:t>
            </w:r>
          </w:p>
        </w:tc>
        <w:tc>
          <w:tcPr>
            <w:tcW w:w="709"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(1)投标人应如实填写《免费保修期内售后服务条款偏离表》，评审委员会根据响应情况进行打分。满足免费保修期的得2分。</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(2)其他要求全部满足要求的得2分，每负偏离一项扣1分。</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61" w:type="dxa"/>
            <w:gridSpan w:val="2"/>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45" w:type="dxa"/>
            <w:shd w:val="clear" w:color="auto" w:fill="auto"/>
            <w:vAlign w:val="center"/>
          </w:tcPr>
          <w:p>
            <w:pPr>
              <w:spacing w:line="2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免费保修期外售后服务条款偏离情况</w:t>
            </w:r>
          </w:p>
        </w:tc>
        <w:tc>
          <w:tcPr>
            <w:tcW w:w="760" w:type="dxa"/>
            <w:gridSpan w:val="2"/>
            <w:shd w:val="clear" w:color="auto" w:fill="auto"/>
            <w:vAlign w:val="center"/>
          </w:tcPr>
          <w:p>
            <w:pPr>
              <w:spacing w:line="2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8</w:t>
            </w:r>
          </w:p>
        </w:tc>
        <w:tc>
          <w:tcPr>
            <w:tcW w:w="709" w:type="dxa"/>
            <w:shd w:val="clear" w:color="auto" w:fill="auto"/>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shd w:val="clear" w:color="auto" w:fill="auto"/>
            <w:vAlign w:val="center"/>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投标人应如实填写《免费保修期外售后服务条款偏离表》，评审委员会根据响应情况进行打分，每负偏离一项扣2分，扣完为止。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61" w:type="dxa"/>
            <w:gridSpan w:val="2"/>
            <w:vAlign w:val="center"/>
          </w:tcPr>
          <w:p>
            <w:pPr>
              <w:spacing w:line="2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1245" w:type="dxa"/>
            <w:shd w:val="clear" w:color="auto" w:fill="auto"/>
            <w:vAlign w:val="center"/>
          </w:tcPr>
          <w:p>
            <w:pPr>
              <w:spacing w:line="2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其他商务要求偏离情况</w:t>
            </w:r>
          </w:p>
        </w:tc>
        <w:tc>
          <w:tcPr>
            <w:tcW w:w="760" w:type="dxa"/>
            <w:gridSpan w:val="2"/>
            <w:shd w:val="clear" w:color="auto" w:fill="auto"/>
            <w:vAlign w:val="center"/>
          </w:tcPr>
          <w:p>
            <w:pPr>
              <w:spacing w:line="26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w:t>
            </w:r>
          </w:p>
        </w:tc>
        <w:tc>
          <w:tcPr>
            <w:tcW w:w="709" w:type="dxa"/>
            <w:shd w:val="clear" w:color="auto" w:fill="auto"/>
            <w:vAlign w:val="center"/>
          </w:tcPr>
          <w:p>
            <w:pPr>
              <w:spacing w:line="2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shd w:val="clear" w:color="auto" w:fill="auto"/>
            <w:vAlign w:val="center"/>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投标人应如实填写《其他商务条款偏离表》，评审委员会根据响应情况进行打分，</w:t>
            </w:r>
            <w:r>
              <w:rPr>
                <w:rFonts w:hint="eastAsia" w:asciiTheme="minorEastAsia" w:hAnsiTheme="minorEastAsia" w:eastAsiaTheme="minorEastAsia"/>
                <w:sz w:val="24"/>
                <w:szCs w:val="24"/>
              </w:rPr>
              <w:t>全部满足要求的得4分，每负偏离一项扣2分,</w:t>
            </w:r>
            <w:r>
              <w:rPr>
                <w:rFonts w:hint="eastAsia" w:cs="宋体" w:asciiTheme="minorEastAsia" w:hAnsiTheme="minorEastAsia" w:eastAsiaTheme="minorEastAsia"/>
                <w:sz w:val="24"/>
                <w:szCs w:val="24"/>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四</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诚信情况</w:t>
            </w:r>
          </w:p>
        </w:tc>
        <w:tc>
          <w:tcPr>
            <w:tcW w:w="4394" w:type="dxa"/>
            <w:vAlign w:val="center"/>
          </w:tcPr>
          <w:p>
            <w:pPr>
              <w:spacing w:line="2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6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评分因素</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c>
          <w:tcPr>
            <w:tcW w:w="77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评分方式</w:t>
            </w:r>
          </w:p>
        </w:tc>
        <w:tc>
          <w:tcPr>
            <w:tcW w:w="4394" w:type="dxa"/>
            <w:vAlign w:val="center"/>
          </w:tcPr>
          <w:p>
            <w:pPr>
              <w:spacing w:line="2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60" w:type="dxa"/>
            <w:gridSpan w:val="2"/>
            <w:vAlign w:val="center"/>
          </w:tcPr>
          <w:p>
            <w:pPr>
              <w:spacing w:before="100" w:beforeAutospacing="1" w:after="100" w:afterAutospacing="1" w:line="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诚信情况</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770" w:type="dxa"/>
            <w:gridSpan w:val="2"/>
            <w:vAlign w:val="center"/>
          </w:tcPr>
          <w:p>
            <w:pPr>
              <w:spacing w:before="100" w:beforeAutospacing="1" w:after="100" w:afterAutospacing="1" w:line="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评审标准：依据深财购[2013]27号文的有关规定，本项目将对投标人诚信进行评审：</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（1）投标人不存在不诚信情况且按照要求提供承诺函的，得5分。</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（2）投标人存在不诚信情况或未按规定提供承诺函的，得0分。</w:t>
            </w: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注：1、每项得分均不能超过该项最高分值，得分精确至小数点后两位。</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2、缺项或不合格，则该项为0分。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3、重要参数不得超过技术参数总数的10%。</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4"/>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1"/>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743"/>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2"/>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2"/>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2"/>
          </w:tcPr>
          <w:p>
            <w:pPr>
              <w:jc w:val="center"/>
              <w:rPr>
                <w:sz w:val="32"/>
                <w:szCs w:val="32"/>
              </w:rPr>
            </w:pPr>
          </w:p>
        </w:tc>
        <w:tc>
          <w:tcPr>
            <w:tcW w:w="2687" w:type="dxa"/>
          </w:tcPr>
          <w:p>
            <w:pPr>
              <w:jc w:val="center"/>
              <w:rPr>
                <w:sz w:val="32"/>
                <w:szCs w:val="32"/>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401658"/>
      <w:bookmarkStart w:id="4" w:name="_Toc201997946"/>
      <w:bookmarkStart w:id="5" w:name="_Toc201742861"/>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6"/>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kAd+1wAAAAoBAAAPAAAAAAAAAAEA&#10;IAAAACIAAABkcnMvZG93bnJldi54bWxQSwECFAAUAAAACACHTuJA1/Vi3xACAAAwBAAADgAAAAAA&#10;AAABACAAAAAmAQAAZHJzL2Uyb0RvYy54bWxQSwUGAAAAAAYABgBZAQAAqA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C1Ex2gAAAAsBAAAPAAAAAAAA&#10;AAEAIAAAACIAAABkcnMvZG93bnJldi54bWxQSwECFAAUAAAACACHTuJAy7JsXhACAAAwBAAADgAA&#10;AAAAAAABACAAAAAp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Z6GBHZAAAACgEAAA8AAAAA&#10;AAAAAQAgAAAAIgAAAGRycy9kb3ducmV2LnhtbFBLAQIUABQAAAAIAIdO4kBzfabpEwIAADAEAAAO&#10;AAAAAAAAAAEAIAAAACgBAABkcnMvZTJvRG9jLnhtbFBLBQYAAAAABgAGAFkBAACt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qqKR1wAAAAkBAAAPAAAAAAAA&#10;AAEAIAAAACIAAABkcnMvZG93bnJldi54bWxQSwECFAAUAAAACACHTuJAY0dwkhMCAAAwBAAADgAA&#10;AAAAAAABACAAAAAm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1"/>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8"/>
        <w:jc w:val="left"/>
        <w:rPr>
          <w:rFonts w:asciiTheme="minorEastAsia" w:hAnsiTheme="minorEastAsia" w:eastAsiaTheme="minorEastAsia"/>
          <w:sz w:val="24"/>
          <w:szCs w:val="24"/>
        </w:rPr>
      </w:pPr>
    </w:p>
    <w:tbl>
      <w:tblPr>
        <w:tblStyle w:val="11"/>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8"/>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1"/>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1"/>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1"/>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19"/>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6"/>
        <w:jc w:val="left"/>
        <w:rPr>
          <w:rFonts w:asciiTheme="minorEastAsia" w:hAnsiTheme="minorEastAsia" w:eastAsiaTheme="minorEastAsia"/>
          <w:sz w:val="24"/>
          <w:szCs w:val="24"/>
        </w:rPr>
      </w:pPr>
    </w:p>
    <w:tbl>
      <w:tblPr>
        <w:tblStyle w:val="11"/>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bl>
    <w:p>
      <w:pPr>
        <w:pStyle w:val="6"/>
        <w:jc w:val="left"/>
        <w:rPr>
          <w:rFonts w:asciiTheme="minorEastAsia" w:hAnsiTheme="minorEastAsia" w:eastAsiaTheme="minorEastAsia"/>
          <w:sz w:val="24"/>
          <w:szCs w:val="24"/>
        </w:rPr>
      </w:pPr>
    </w:p>
    <w:p>
      <w:pPr>
        <w:pStyle w:val="6"/>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19"/>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1"/>
        <w:tblW w:w="0" w:type="auto"/>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888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tcBorders>
              <w:top w:val="single" w:color="auto" w:sz="6" w:space="0"/>
              <w:left w:val="single" w:color="auto" w:sz="6" w:space="0"/>
              <w:bottom w:val="nil"/>
              <w:right w:val="nil"/>
            </w:tcBorders>
            <w:noWrap w:val="0"/>
            <w:vAlign w:val="center"/>
          </w:tcPr>
          <w:tbl>
            <w:tblPr>
              <w:tblStyle w:val="11"/>
              <w:tblW w:w="0" w:type="auto"/>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负压担架</w:t>
                  </w:r>
                </w:p>
              </w:tc>
              <w:tc>
                <w:tcPr>
                  <w:tcW w:w="1344"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2</w:t>
                  </w:r>
                </w:p>
              </w:tc>
              <w:tc>
                <w:tcPr>
                  <w:tcW w:w="1311"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color w:val="FF0000"/>
                      <w:kern w:val="0"/>
                      <w:sz w:val="24"/>
                      <w:szCs w:val="24"/>
                      <w:lang w:val="en-US" w:eastAsia="zh-CN"/>
                    </w:rPr>
                  </w:pPr>
                  <w:r>
                    <w:rPr>
                      <w:rFonts w:ascii="宋体" w:hAnsi="宋体" w:cs="宋体"/>
                      <w:color w:val="FF0000"/>
                      <w:kern w:val="0"/>
                      <w:sz w:val="24"/>
                      <w:szCs w:val="24"/>
                    </w:rPr>
                    <w:t> </w:t>
                  </w:r>
                  <w:r>
                    <w:rPr>
                      <w:rFonts w:hint="eastAsia" w:ascii="宋体" w:hAnsi="宋体" w:cs="宋体"/>
                      <w:color w:val="FF0000"/>
                      <w:kern w:val="0"/>
                      <w:sz w:val="24"/>
                      <w:szCs w:val="24"/>
                      <w:lang w:val="en-US" w:eastAsia="zh-CN"/>
                    </w:rPr>
                    <w:t>200000</w:t>
                  </w:r>
                </w:p>
              </w:tc>
              <w:tc>
                <w:tcPr>
                  <w:tcW w:w="1775" w:type="dxa"/>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r>
                    <w:rPr>
                      <w:rFonts w:hint="eastAsia" w:ascii="宋体" w:hAnsi="宋体" w:cs="宋体"/>
                      <w:color w:val="FF0000"/>
                      <w:kern w:val="0"/>
                      <w:sz w:val="24"/>
                      <w:szCs w:val="24"/>
                    </w:rPr>
                    <w:t>（</w:t>
                  </w:r>
                  <w:r>
                    <w:rPr>
                      <w:rFonts w:hint="eastAsia" w:ascii="宋体" w:hAnsi="宋体" w:cs="宋体"/>
                      <w:color w:val="FF0000"/>
                      <w:kern w:val="0"/>
                      <w:sz w:val="24"/>
                      <w:szCs w:val="24"/>
                      <w:lang w:eastAsia="zh-CN"/>
                    </w:rPr>
                    <w:t>拒绝</w:t>
                  </w:r>
                  <w:r>
                    <w:rPr>
                      <w:rFonts w:hint="eastAsia" w:ascii="宋体" w:hAnsi="宋体" w:cs="宋体"/>
                      <w:color w:val="FF0000"/>
                      <w:kern w:val="0"/>
                      <w:sz w:val="24"/>
                      <w:szCs w:val="24"/>
                    </w:rPr>
                    <w:t>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p>
              </w:tc>
            </w:tr>
          </w:tbl>
          <w:p>
            <w:pPr>
              <w:widowControl/>
              <w:jc w:val="left"/>
              <w:rPr>
                <w:rFonts w:ascii="宋体" w:hAnsi="宋体" w:cs="宋体"/>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8880" w:type="dxa"/>
            <w:tcBorders>
              <w:top w:val="single" w:color="auto" w:sz="6" w:space="0"/>
              <w:left w:val="single" w:color="auto" w:sz="6" w:space="0"/>
              <w:bottom w:val="nil"/>
              <w:right w:val="nil"/>
            </w:tcBorders>
            <w:noWrap w:val="0"/>
            <w:vAlign w:val="center"/>
          </w:tcPr>
          <w:p>
            <w:pPr>
              <w:widowControl/>
              <w:numPr>
                <w:numId w:val="0"/>
              </w:numPr>
              <w:spacing w:before="100" w:beforeAutospacing="1" w:after="100" w:afterAutospacing="1"/>
              <w:ind w:leftChars="0"/>
              <w:jc w:val="left"/>
              <w:rPr>
                <w:rFonts w:hint="eastAsia" w:ascii="宋体" w:hAnsi="宋体" w:cs="宋体"/>
                <w:b/>
                <w:bCs/>
                <w:color w:val="FF0000"/>
                <w:kern w:val="0"/>
                <w:sz w:val="24"/>
                <w:szCs w:val="24"/>
              </w:rPr>
            </w:pPr>
            <w:r>
              <w:rPr>
                <w:rFonts w:ascii="宋体" w:hAnsi="宋体" w:cs="宋体"/>
                <w:b/>
                <w:bCs/>
                <w:color w:val="FF0000"/>
                <w:kern w:val="0"/>
                <w:sz w:val="24"/>
                <w:szCs w:val="24"/>
              </w:rPr>
              <w:t>具体技术</w:t>
            </w:r>
            <w:r>
              <w:rPr>
                <w:rFonts w:hint="eastAsia" w:ascii="宋体" w:hAnsi="宋体" w:cs="宋体"/>
                <w:b/>
                <w:bCs/>
                <w:color w:val="FF0000"/>
                <w:kern w:val="0"/>
                <w:sz w:val="24"/>
                <w:szCs w:val="24"/>
              </w:rPr>
              <w:t>参数</w:t>
            </w:r>
            <w:r>
              <w:rPr>
                <w:rFonts w:ascii="宋体" w:hAnsi="宋体" w:cs="宋体"/>
                <w:b/>
                <w:bCs/>
                <w:color w:val="FF0000"/>
                <w:kern w:val="0"/>
                <w:sz w:val="24"/>
                <w:szCs w:val="24"/>
              </w:rPr>
              <w:t>要求</w:t>
            </w:r>
            <w:r>
              <w:rPr>
                <w:rFonts w:hint="eastAsia" w:ascii="宋体" w:hAnsi="宋体" w:cs="宋体"/>
                <w:b/>
                <w:bCs/>
                <w:color w:val="FF0000"/>
                <w:kern w:val="0"/>
                <w:sz w:val="24"/>
                <w:szCs w:val="24"/>
              </w:rPr>
              <w:t>：</w:t>
            </w:r>
          </w:p>
          <w:p>
            <w:pPr>
              <w:spacing w:line="460" w:lineRule="exact"/>
              <w:rPr>
                <w:rFonts w:hint="eastAsia" w:ascii="宋体" w:hAnsi="宋体"/>
                <w:sz w:val="24"/>
              </w:rPr>
            </w:pPr>
            <w:r>
              <w:rPr>
                <w:rFonts w:hint="eastAsia" w:ascii="宋体" w:hAnsi="宋体"/>
                <w:sz w:val="24"/>
              </w:rPr>
              <w:t>一、产品结构组成及材质</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▲1.1产品结构组成及材质</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 xml:space="preserve">   产品由舱体、过滤装置、电气控制部分、正压气体单向阀、负压气体单向阀。附件：直流电源线、电池、操作手套组成。</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舱体由隔离罩、操作口盖、支撑杆组成。其中操作口盖上有氧气接入阀，预留仪器通讯口、输液管孔位置。</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 xml:space="preserve">   隔离罩由塑料材质制成，支撑杆由塑料、铝合金材料制成。</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▲1.2正常工作条件</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 xml:space="preserve">a) 环境温度：-10℃～50℃； </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b) 相对湿度范围：≤93﹪</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c）大气压力：86.0kPa～106.0kPa</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d) 电池充电电压：DC36V，车载供电DC12V</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e) 消耗功率30VA；支持车载电源</w:t>
            </w:r>
          </w:p>
          <w:p>
            <w:pPr>
              <w:spacing w:line="360" w:lineRule="auto"/>
              <w:rPr>
                <w:rFonts w:hint="eastAsia" w:ascii="宋体"/>
                <w:kern w:val="0"/>
                <w:sz w:val="24"/>
              </w:rPr>
            </w:pPr>
            <w:r>
              <w:rPr>
                <w:rFonts w:hint="eastAsia" w:ascii="宋体" w:hAnsi="宋体" w:cs="宋体"/>
                <w:color w:val="3F3F3F"/>
                <w:kern w:val="0"/>
                <w:sz w:val="20"/>
                <w:szCs w:val="20"/>
              </w:rPr>
              <w:t>二、</w:t>
            </w:r>
            <w:r>
              <w:rPr>
                <w:rFonts w:hint="eastAsia" w:ascii="宋体" w:hAnsi="宋体" w:cs="宋体"/>
                <w:kern w:val="0"/>
                <w:sz w:val="24"/>
              </w:rPr>
              <w:t>性能指标</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1.外观</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1.</w:t>
            </w:r>
            <w:r>
              <w:rPr>
                <w:rFonts w:hint="eastAsia" w:ascii="宋体" w:hAnsi="宋体" w:cs="宋体"/>
                <w:color w:val="3F3F3F"/>
                <w:kern w:val="0"/>
                <w:sz w:val="20"/>
                <w:szCs w:val="20"/>
                <w:lang w:eastAsia="zh-CN"/>
              </w:rPr>
              <w:t>）</w:t>
            </w:r>
            <w:r>
              <w:rPr>
                <w:rFonts w:hint="eastAsia" w:ascii="宋体" w:hAnsi="宋体" w:cs="宋体"/>
                <w:color w:val="3F3F3F"/>
                <w:kern w:val="0"/>
                <w:sz w:val="20"/>
                <w:szCs w:val="20"/>
              </w:rPr>
              <w:t>舱体的整体外观应整洁，焊接牢固，表面不得有划痕、裂纹、斑痕等缺陷。</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2.</w:t>
            </w:r>
            <w:r>
              <w:rPr>
                <w:rFonts w:hint="eastAsia" w:ascii="宋体" w:hAnsi="宋体" w:cs="宋体"/>
                <w:color w:val="3F3F3F"/>
                <w:kern w:val="0"/>
                <w:sz w:val="20"/>
                <w:szCs w:val="20"/>
                <w:lang w:eastAsia="zh-CN"/>
              </w:rPr>
              <w:t>）</w:t>
            </w:r>
            <w:r>
              <w:rPr>
                <w:rFonts w:hint="eastAsia" w:ascii="宋体" w:hAnsi="宋体" w:cs="宋体"/>
                <w:color w:val="3F3F3F"/>
                <w:kern w:val="0"/>
                <w:sz w:val="20"/>
                <w:szCs w:val="20"/>
              </w:rPr>
              <w:t>舱体上的操作孔应光滑，不得有蜂窝毛刺等现象。</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3.</w:t>
            </w:r>
            <w:r>
              <w:rPr>
                <w:rFonts w:hint="eastAsia" w:ascii="宋体" w:hAnsi="宋体" w:cs="宋体"/>
                <w:color w:val="3F3F3F"/>
                <w:kern w:val="0"/>
                <w:sz w:val="20"/>
                <w:szCs w:val="20"/>
                <w:lang w:eastAsia="zh-CN"/>
              </w:rPr>
              <w:t>）</w:t>
            </w:r>
            <w:r>
              <w:rPr>
                <w:rFonts w:hint="eastAsia" w:ascii="宋体" w:hAnsi="宋体" w:cs="宋体"/>
                <w:color w:val="3F3F3F"/>
                <w:kern w:val="0"/>
                <w:sz w:val="20"/>
                <w:szCs w:val="20"/>
              </w:rPr>
              <w:t>过滤罐、电池、抽气风机的外观应光滑，色泽均匀，无明显的机械损伤及划痕等现象。</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2.拉链</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隔离舱的拉链应不脱落、不发白、不脆化，高频焊接的接口应平整，无漏焊。</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3.性能尺寸</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1</w:t>
            </w:r>
            <w:r>
              <w:rPr>
                <w:rFonts w:hint="eastAsia" w:ascii="宋体" w:hAnsi="宋体" w:cs="宋体"/>
                <w:color w:val="3F3F3F"/>
                <w:kern w:val="0"/>
                <w:sz w:val="20"/>
                <w:szCs w:val="20"/>
                <w:lang w:eastAsia="zh-CN"/>
              </w:rPr>
              <w:t>）</w:t>
            </w:r>
            <w:r>
              <w:rPr>
                <w:rFonts w:hint="eastAsia" w:ascii="宋体" w:hAnsi="宋体" w:cs="宋体"/>
                <w:color w:val="3F3F3F"/>
                <w:kern w:val="0"/>
                <w:sz w:val="20"/>
                <w:szCs w:val="20"/>
              </w:rPr>
              <w:t>尺寸</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隔离舱舱体尺寸L×W×H为：1800×630×430mm（±20%）。</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2</w:t>
            </w:r>
            <w:r>
              <w:rPr>
                <w:rFonts w:hint="eastAsia" w:ascii="宋体" w:hAnsi="宋体" w:cs="宋体"/>
                <w:color w:val="3F3F3F"/>
                <w:kern w:val="0"/>
                <w:sz w:val="20"/>
                <w:szCs w:val="20"/>
                <w:lang w:eastAsia="zh-CN"/>
              </w:rPr>
              <w:t>）</w:t>
            </w:r>
            <w:r>
              <w:rPr>
                <w:rFonts w:hint="eastAsia" w:ascii="宋体" w:hAnsi="宋体" w:cs="宋体"/>
                <w:color w:val="3F3F3F"/>
                <w:kern w:val="0"/>
                <w:sz w:val="20"/>
                <w:szCs w:val="20"/>
              </w:rPr>
              <w:t>换气量</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隔离舱的换气量应大于100L/min。</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3</w:t>
            </w:r>
            <w:r>
              <w:rPr>
                <w:rFonts w:hint="eastAsia" w:ascii="宋体" w:hAnsi="宋体" w:cs="宋体"/>
                <w:color w:val="3F3F3F"/>
                <w:kern w:val="0"/>
                <w:sz w:val="20"/>
                <w:szCs w:val="20"/>
                <w:lang w:eastAsia="zh-CN"/>
              </w:rPr>
              <w:t>）</w:t>
            </w:r>
            <w:r>
              <w:rPr>
                <w:rFonts w:hint="eastAsia" w:ascii="宋体" w:hAnsi="宋体" w:cs="宋体"/>
                <w:color w:val="3F3F3F"/>
                <w:kern w:val="0"/>
                <w:sz w:val="20"/>
                <w:szCs w:val="20"/>
              </w:rPr>
              <w:t>过滤性能</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 xml:space="preserve">对直径0.3μm的微粒气溶胶的过滤效率不小于99.99%。 </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4</w:t>
            </w:r>
            <w:r>
              <w:rPr>
                <w:rFonts w:hint="eastAsia" w:ascii="宋体" w:hAnsi="宋体" w:cs="宋体"/>
                <w:color w:val="3F3F3F"/>
                <w:kern w:val="0"/>
                <w:sz w:val="20"/>
                <w:szCs w:val="20"/>
                <w:lang w:eastAsia="zh-CN"/>
              </w:rPr>
              <w:t>）</w:t>
            </w:r>
            <w:r>
              <w:rPr>
                <w:rFonts w:hint="eastAsia" w:ascii="宋体" w:hAnsi="宋体" w:cs="宋体"/>
                <w:color w:val="3F3F3F"/>
                <w:kern w:val="0"/>
                <w:sz w:val="20"/>
                <w:szCs w:val="20"/>
              </w:rPr>
              <w:t>电池可连续工作时间不小于5h。</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▲5</w:t>
            </w:r>
            <w:r>
              <w:rPr>
                <w:rFonts w:hint="eastAsia" w:ascii="宋体" w:hAnsi="宋体" w:cs="宋体"/>
                <w:color w:val="3F3F3F"/>
                <w:kern w:val="0"/>
                <w:sz w:val="20"/>
                <w:szCs w:val="20"/>
                <w:lang w:eastAsia="zh-CN"/>
              </w:rPr>
              <w:t>）</w:t>
            </w:r>
            <w:r>
              <w:rPr>
                <w:rFonts w:hint="eastAsia" w:ascii="宋体" w:hAnsi="宋体" w:cs="宋体"/>
                <w:color w:val="3F3F3F"/>
                <w:kern w:val="0"/>
                <w:sz w:val="20"/>
                <w:szCs w:val="20"/>
              </w:rPr>
              <w:t>正负压</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设备处于工作状态时，舱内压力与舱外压力差应不小于20Pa，正负压建立时间不大于2min。</w:t>
            </w:r>
          </w:p>
          <w:p>
            <w:pPr>
              <w:widowControl/>
              <w:numPr>
                <w:ilvl w:val="0"/>
                <w:numId w:val="3"/>
              </w:numPr>
              <w:jc w:val="left"/>
              <w:rPr>
                <w:rFonts w:hint="eastAsia" w:ascii="宋体" w:hAnsi="宋体" w:cs="宋体"/>
                <w:color w:val="3F3F3F"/>
                <w:kern w:val="0"/>
                <w:sz w:val="20"/>
                <w:szCs w:val="20"/>
              </w:rPr>
            </w:pPr>
            <w:r>
              <w:rPr>
                <w:rFonts w:hint="eastAsia" w:ascii="宋体" w:hAnsi="宋体" w:cs="宋体"/>
                <w:color w:val="3F3F3F"/>
                <w:kern w:val="0"/>
                <w:sz w:val="20"/>
                <w:szCs w:val="20"/>
              </w:rPr>
              <w:t>操作口盖拧开和拧紧顺畅，无阻碍。</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7</w:t>
            </w:r>
            <w:r>
              <w:rPr>
                <w:rFonts w:hint="eastAsia" w:ascii="宋体" w:hAnsi="宋体" w:cs="宋体"/>
                <w:color w:val="3F3F3F"/>
                <w:kern w:val="0"/>
                <w:sz w:val="20"/>
                <w:szCs w:val="20"/>
                <w:lang w:eastAsia="zh-CN"/>
              </w:rPr>
              <w:t>）</w:t>
            </w:r>
            <w:r>
              <w:rPr>
                <w:rFonts w:hint="eastAsia" w:ascii="宋体" w:hAnsi="宋体" w:cs="宋体"/>
                <w:color w:val="3F3F3F"/>
                <w:kern w:val="0"/>
                <w:sz w:val="20"/>
                <w:szCs w:val="20"/>
              </w:rPr>
              <w:t>舱体展开和折叠操作顺畅。</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4.氧气接入阀</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舱体上的氧气接入阀应具有有效的气体通、断的控制功能。</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5.欠压报警</w:t>
            </w:r>
          </w:p>
          <w:p>
            <w:pPr>
              <w:widowControl/>
              <w:jc w:val="left"/>
              <w:rPr>
                <w:rFonts w:hint="eastAsia" w:ascii="宋体" w:hAnsi="宋体" w:cs="宋体"/>
                <w:color w:val="3F3F3F"/>
                <w:kern w:val="0"/>
                <w:sz w:val="20"/>
                <w:szCs w:val="20"/>
              </w:rPr>
            </w:pPr>
            <w:r>
              <w:rPr>
                <w:rFonts w:hint="eastAsia" w:ascii="宋体" w:hAnsi="宋体" w:cs="宋体"/>
                <w:color w:val="3F3F3F"/>
                <w:kern w:val="0"/>
                <w:sz w:val="20"/>
                <w:szCs w:val="20"/>
              </w:rPr>
              <w:t>当电池电压欠压时应有警示功能。</w:t>
            </w:r>
          </w:p>
          <w:p>
            <w:pPr>
              <w:widowControl/>
              <w:numPr>
                <w:ilvl w:val="0"/>
                <w:numId w:val="4"/>
              </w:numPr>
              <w:jc w:val="left"/>
              <w:rPr>
                <w:rFonts w:hint="eastAsia" w:ascii="宋体" w:hAnsi="宋体" w:cs="宋体"/>
                <w:color w:val="3F3F3F"/>
                <w:kern w:val="0"/>
                <w:sz w:val="20"/>
                <w:szCs w:val="20"/>
              </w:rPr>
            </w:pPr>
            <w:r>
              <w:rPr>
                <w:rFonts w:hint="eastAsia" w:ascii="宋体" w:hAnsi="宋体" w:cs="宋体"/>
                <w:color w:val="3F3F3F"/>
                <w:kern w:val="0"/>
                <w:sz w:val="20"/>
                <w:szCs w:val="20"/>
              </w:rPr>
              <w:t>直流电源线两端插头连接插口顺畅。</w:t>
            </w:r>
          </w:p>
          <w:p>
            <w:pPr>
              <w:widowControl/>
              <w:numPr>
                <w:numId w:val="0"/>
              </w:numPr>
              <w:jc w:val="left"/>
              <w:rPr>
                <w:rFonts w:hint="eastAsia" w:ascii="宋体" w:hAnsi="宋体" w:cs="宋体"/>
                <w:color w:val="3F3F3F"/>
                <w:kern w:val="0"/>
                <w:sz w:val="20"/>
                <w:szCs w:val="20"/>
              </w:rPr>
            </w:pPr>
            <w:r>
              <w:rPr>
                <w:rFonts w:hint="eastAsia" w:ascii="宋体" w:hAnsi="宋体" w:cs="宋体"/>
                <w:color w:val="3F3F3F"/>
                <w:kern w:val="0"/>
                <w:sz w:val="20"/>
                <w:szCs w:val="20"/>
              </w:rPr>
              <w:t>▲7.隔离舱工作状态下运行，隔离舱外四周的噪声不大于60dB(A)。</w:t>
            </w:r>
          </w:p>
          <w:p>
            <w:pPr>
              <w:widowControl/>
              <w:numPr>
                <w:ilvl w:val="0"/>
                <w:numId w:val="1"/>
              </w:numPr>
              <w:spacing w:before="100" w:beforeAutospacing="1" w:after="100" w:afterAutospacing="1"/>
              <w:ind w:left="360" w:leftChars="0" w:hanging="360" w:firstLineChars="0"/>
              <w:jc w:val="left"/>
              <w:rPr>
                <w:rFonts w:hint="eastAsia" w:eastAsia="宋体"/>
                <w:lang w:eastAsia="zh-CN"/>
              </w:rPr>
            </w:pPr>
            <w:r>
              <w:rPr>
                <w:rFonts w:hint="eastAsia" w:eastAsia="宋体"/>
                <w:lang w:eastAsia="zh-CN"/>
              </w:rPr>
              <w:object>
                <v:shape id="_x0000_i1025" o:spt="75" type="#_x0000_t75" style="height:681.75pt;width:438pt;" o:ole="t" filled="f" o:preferrelative="t" stroked="f" coordsize="21600,21600">
                  <v:path/>
                  <v:fill on="f" focussize="0,0"/>
                  <v:stroke on="f"/>
                  <v:imagedata r:id="rId7" o:title=""/>
                  <o:lock v:ext="edit" aspectratio="t"/>
                  <w10:wrap type="none"/>
                  <w10:anchorlock/>
                </v:shape>
                <o:OLEObject Type="Embed" ProgID="Word.Document.12" ShapeID="_x0000_i1025" DrawAspect="Content" ObjectID="_1468075725" r:id="rId6">
                  <o:LockedField>false</o:LockedField>
                </o:OLEObject>
              </w:objec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color w:val="FF0000"/>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w:t>
            </w:r>
            <w:r>
              <w:rPr>
                <w:rFonts w:hint="eastAsia" w:ascii="宋体" w:hAnsi="宋体" w:cs="宋体"/>
                <w:color w:val="FF0000"/>
                <w:sz w:val="24"/>
                <w:szCs w:val="24"/>
              </w:rPr>
              <w:t>3</w:t>
            </w:r>
            <w:r>
              <w:rPr>
                <w:rFonts w:hint="eastAsia" w:ascii="宋体" w:hAnsi="宋体" w:cs="宋体"/>
                <w:sz w:val="24"/>
                <w:szCs w:val="24"/>
              </w:rPr>
              <w:t>分，良</w:t>
            </w:r>
            <w:r>
              <w:rPr>
                <w:rFonts w:hint="eastAsia" w:ascii="宋体" w:hAnsi="宋体" w:cs="宋体"/>
                <w:color w:val="FF0000"/>
                <w:sz w:val="24"/>
                <w:szCs w:val="24"/>
              </w:rPr>
              <w:t>2</w:t>
            </w:r>
            <w:r>
              <w:rPr>
                <w:rFonts w:hint="eastAsia" w:ascii="宋体" w:hAnsi="宋体" w:cs="宋体"/>
                <w:sz w:val="24"/>
                <w:szCs w:val="24"/>
              </w:rPr>
              <w:t>分，中</w:t>
            </w:r>
            <w:r>
              <w:rPr>
                <w:rFonts w:hint="eastAsia" w:ascii="宋体" w:hAnsi="宋体" w:cs="宋体"/>
                <w:color w:val="FF0000"/>
                <w:sz w:val="24"/>
                <w:szCs w:val="24"/>
              </w:rPr>
              <w:t>1</w:t>
            </w:r>
            <w:r>
              <w:rPr>
                <w:rFonts w:hint="eastAsia" w:ascii="宋体" w:hAnsi="宋体" w:cs="宋体"/>
                <w:sz w:val="24"/>
                <w:szCs w:val="24"/>
              </w:rPr>
              <w:t>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1"/>
              <w:tblW w:w="0" w:type="auto"/>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r>
                    <w:rPr>
                      <w:rFonts w:hint="eastAsia" w:ascii="宋体" w:hAnsi="宋体" w:cs="宋体"/>
                      <w:b/>
                      <w:bCs/>
                      <w:color w:val="FF0000"/>
                      <w:kern w:val="0"/>
                      <w:sz w:val="24"/>
                      <w:szCs w:val="24"/>
                    </w:rPr>
                    <w:t>（根据货物种类不同自行改写）</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货物免费保修期</w:t>
                  </w:r>
                  <w:r>
                    <w:rPr>
                      <w:rFonts w:ascii="宋体" w:hAnsi="宋体" w:cs="宋体"/>
                      <w:color w:val="FF0000"/>
                      <w:kern w:val="0"/>
                      <w:sz w:val="24"/>
                      <w:szCs w:val="24"/>
                    </w:rPr>
                    <w:t xml:space="preserve"> </w:t>
                  </w:r>
                  <w:r>
                    <w:rPr>
                      <w:rFonts w:hint="eastAsia" w:ascii="宋体" w:hAnsi="宋体" w:cs="宋体"/>
                      <w:color w:val="FF0000"/>
                      <w:kern w:val="0"/>
                      <w:sz w:val="24"/>
                      <w:szCs w:val="24"/>
                    </w:rPr>
                    <w:t>贰</w:t>
                  </w:r>
                  <w:r>
                    <w:rPr>
                      <w:rFonts w:ascii="宋体" w:hAnsi="宋体" w:cs="宋体"/>
                      <w:kern w:val="0"/>
                      <w:sz w:val="24"/>
                      <w:szCs w:val="24"/>
                    </w:rPr>
                    <w:t>年，时间自最终验收合格并交付使用之日起计算。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在保修期内，一旦发生质量问题，投标人保证在接到通知24小时内赶到现场进行修理或更换。</w:t>
                  </w:r>
                </w:p>
                <w:p>
                  <w:pPr>
                    <w:widowControl/>
                    <w:spacing w:before="100" w:beforeAutospacing="1" w:after="100" w:afterAutospacing="1" w:line="150" w:lineRule="atLeast"/>
                    <w:jc w:val="left"/>
                    <w:rPr>
                      <w:rFonts w:hint="eastAsia" w:ascii="宋体" w:hAnsi="宋体" w:cs="宋体"/>
                      <w:kern w:val="0"/>
                      <w:sz w:val="24"/>
                      <w:szCs w:val="24"/>
                    </w:rPr>
                  </w:pPr>
                  <w:r>
                    <w:rPr>
                      <w:rFonts w:hint="eastAsia"/>
                    </w:rPr>
                    <w:t>2、厂家必须在广东省有固定售后服务工作站（提供工程师电话和技术维修力量情况和维修的详细地址及联系方式）。专业工程师免费现场安装</w:t>
                  </w:r>
                </w:p>
                <w:p>
                  <w:pPr>
                    <w:jc w:val="left"/>
                    <w:rPr>
                      <w:rFonts w:hint="eastAsia"/>
                    </w:rPr>
                  </w:pPr>
                  <w:r>
                    <w:rPr>
                      <w:rFonts w:hint="eastAsia"/>
                    </w:rPr>
                    <w:t>3、提供400/800国内免费电话， 365天24小时的远程维护与服务，深圳地区有驻点工程师，4小时内电话响应，24小时维修到位（不可抗力情况除外），超过24小时不能完成维修的须提供备用机。</w:t>
                  </w:r>
                </w:p>
                <w:p>
                  <w:pPr>
                    <w:jc w:val="left"/>
                  </w:pPr>
                  <w:r>
                    <w:rPr>
                      <w:rFonts w:hint="eastAsia"/>
                    </w:rPr>
                    <w:t xml:space="preserve">4、保证供应仪器的维修与配件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产权合法性</w:t>
                  </w:r>
                  <w:r>
                    <w:rPr>
                      <w:rFonts w:hint="eastAsia" w:ascii="宋体" w:hAnsi="宋体" w:cs="宋体"/>
                      <w:kern w:val="0"/>
                      <w:sz w:val="24"/>
                      <w:szCs w:val="24"/>
                    </w:rPr>
                    <w:t>、软件升级及服务</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供应商保证所使用软件的合法性，任何知识产权纠纷与用户无关。</w:t>
                  </w:r>
                </w:p>
                <w:p>
                  <w:pPr>
                    <w:jc w:val="left"/>
                    <w:rPr>
                      <w:rFonts w:hint="eastAsia"/>
                    </w:rPr>
                  </w:pPr>
                  <w:r>
                    <w:rPr>
                      <w:rFonts w:hint="eastAsia" w:ascii="宋体" w:hAnsi="宋体" w:cs="宋体"/>
                      <w:kern w:val="0"/>
                      <w:sz w:val="24"/>
                      <w:szCs w:val="24"/>
                    </w:rPr>
                    <w:t>2.</w:t>
                  </w:r>
                  <w:r>
                    <w:rPr>
                      <w:rFonts w:hint="eastAsia"/>
                    </w:rPr>
                    <w:t xml:space="preserve"> 免费提供技术咨询、软件升级；</w:t>
                  </w:r>
                </w:p>
                <w:p>
                  <w:pPr>
                    <w:jc w:val="left"/>
                  </w:pPr>
                  <w:r>
                    <w:rPr>
                      <w:rFonts w:hint="eastAsia"/>
                    </w:rPr>
                    <w:t>3. 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r>
                    <w:rPr>
                      <w:rFonts w:hint="eastAsia" w:ascii="宋体" w:hAnsi="宋体" w:cs="宋体"/>
                      <w:b/>
                      <w:bCs/>
                      <w:color w:val="FF0000"/>
                      <w:kern w:val="0"/>
                      <w:sz w:val="24"/>
                      <w:szCs w:val="24"/>
                    </w:rPr>
                    <w:t>（根据货物种类不同自行改写）</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 </w:t>
                  </w:r>
                  <w:r>
                    <w:rPr>
                      <w:rFonts w:ascii="宋体" w:hAnsi="宋体" w:cs="宋体"/>
                      <w:kern w:val="0"/>
                      <w:sz w:val="24"/>
                      <w:szCs w:val="24"/>
                    </w:rPr>
                    <w:t>维修响应时间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在保修期外，一旦发生质量问题，投标人保证在接到通知24小时内赶到现场进行修理或更换。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2</w:t>
                  </w:r>
                </w:p>
              </w:tc>
              <w:tc>
                <w:tcPr>
                  <w:tcW w:w="143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产权合法性</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供应商保证所使用软件的合法性，任何知识产权纠纷与用户无关。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3</w:t>
                  </w:r>
                </w:p>
              </w:tc>
              <w:tc>
                <w:tcPr>
                  <w:tcW w:w="143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43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其他</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厂家提供终身维修，终身免费提供软件升级，提供消耗品优惠价格，提供零配件优惠价格，而且必须提供设备的使用手册及维修手册</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r>
                    <w:rPr>
                      <w:rFonts w:hint="eastAsia" w:ascii="宋体" w:hAnsi="宋体" w:cs="宋体"/>
                      <w:b/>
                      <w:bCs/>
                      <w:color w:val="FF0000"/>
                      <w:kern w:val="0"/>
                      <w:sz w:val="24"/>
                      <w:szCs w:val="24"/>
                    </w:rPr>
                    <w:t>（根据货物种类不同自行改写）</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关于交货</w:t>
                  </w:r>
                  <w:r>
                    <w:rPr>
                      <w:rFonts w:hint="eastAsia" w:ascii="宋体" w:hAnsi="宋体" w:cs="宋体"/>
                      <w:kern w:val="0"/>
                      <w:sz w:val="24"/>
                      <w:szCs w:val="24"/>
                    </w:rPr>
                    <w:t>、验收</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1.1签订合同后</w:t>
                  </w:r>
                  <w:r>
                    <w:rPr>
                      <w:rFonts w:ascii="宋体" w:hAnsi="宋体" w:cs="宋体"/>
                      <w:kern w:val="0"/>
                      <w:sz w:val="24"/>
                      <w:szCs w:val="24"/>
                      <w:u w:val="single"/>
                    </w:rPr>
                    <w:t> </w:t>
                  </w:r>
                  <w:r>
                    <w:rPr>
                      <w:rFonts w:ascii="宋体" w:hAnsi="宋体" w:cs="宋体"/>
                      <w:color w:val="FF0000"/>
                      <w:kern w:val="0"/>
                      <w:sz w:val="24"/>
                      <w:szCs w:val="24"/>
                      <w:u w:val="single"/>
                    </w:rPr>
                    <w:t>30 </w:t>
                  </w:r>
                  <w:r>
                    <w:rPr>
                      <w:rFonts w:ascii="宋体" w:hAnsi="宋体" w:cs="宋体"/>
                      <w:kern w:val="0"/>
                      <w:sz w:val="24"/>
                      <w:szCs w:val="24"/>
                    </w:rPr>
                    <w:t>天（日历日）内。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1.2投标人必须承担的设备运输、安装调试、验收检测和提供设备操作说明书、图纸等其他类似的义务。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nil"/>
                    <w:left w:val="single" w:color="auto" w:sz="8" w:space="0"/>
                    <w:bottom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2</w:t>
                  </w:r>
                </w:p>
              </w:tc>
              <w:tc>
                <w:tcPr>
                  <w:tcW w:w="1373" w:type="dxa"/>
                  <w:tcBorders>
                    <w:top w:val="nil"/>
                    <w:left w:val="nil"/>
                    <w:bottom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关于付款</w:t>
                  </w:r>
                </w:p>
              </w:tc>
              <w:tc>
                <w:tcPr>
                  <w:tcW w:w="6257" w:type="dxa"/>
                  <w:tcBorders>
                    <w:top w:val="nil"/>
                    <w:left w:val="nil"/>
                    <w:bottom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kern w:val="0"/>
                      <w:sz w:val="24"/>
                      <w:szCs w:val="24"/>
                    </w:rPr>
                    <w:t>1、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p>
                  <w:pPr>
                    <w:widowControl/>
                    <w:spacing w:before="100" w:beforeAutospacing="1" w:after="100" w:afterAutospacing="1" w:line="300" w:lineRule="atLeast"/>
                    <w:jc w:val="left"/>
                    <w:rPr>
                      <w:rFonts w:ascii="宋体" w:hAnsi="宋体" w:cs="宋体"/>
                      <w:kern w:val="0"/>
                      <w:sz w:val="24"/>
                      <w:szCs w:val="24"/>
                    </w:rPr>
                  </w:pPr>
                  <w:r>
                    <w:rPr>
                      <w:rFonts w:ascii="宋体" w:hAnsi="宋体" w:cs="宋体"/>
                      <w:kern w:val="0"/>
                      <w:sz w:val="24"/>
                      <w:szCs w:val="24"/>
                    </w:rPr>
                    <w:t> 2、由于供应商的原因，未能按时供货，每迟一天罚款合同总额的0.5%；如超过供货期30天，我院将终止合同并通过法律程序对供应商进行索赔。</w:t>
                  </w:r>
                </w:p>
                <w:p>
                  <w:pPr>
                    <w:widowControl/>
                    <w:spacing w:before="100" w:beforeAutospacing="1" w:after="100" w:afterAutospacing="1" w:line="300" w:lineRule="atLeast"/>
                    <w:jc w:val="left"/>
                    <w:rPr>
                      <w:rFonts w:ascii="宋体" w:hAnsi="宋体" w:cs="宋体"/>
                      <w:kern w:val="0"/>
                      <w:sz w:val="24"/>
                      <w:szCs w:val="24"/>
                    </w:rPr>
                  </w:pPr>
                  <w:r>
                    <w:rPr>
                      <w:rFonts w:ascii="宋体" w:hAnsi="宋体" w:cs="宋体"/>
                      <w:kern w:val="0"/>
                      <w:sz w:val="24"/>
                      <w:szCs w:val="24"/>
                    </w:rPr>
                    <w:t>3、由于供应商的原因，在货到一周内未进行安装调试，或安装调试时间超过正常要求，按每超过一天罚款合同总额的0.5%或按我院损失罚款。情节严重者，我院将依法律程序对供应商进行索赔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kern w:val="0"/>
                      <w:sz w:val="24"/>
                      <w:szCs w:val="24"/>
                    </w:rPr>
                    <w:t>3</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标书响应情况</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55"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p>
        </w:tc>
        <w:tc>
          <w:tcPr>
            <w:tcW w:w="8880"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b/>
                <w:bCs/>
                <w:color w:val="FF0000"/>
              </w:rPr>
            </w:pPr>
          </w:p>
          <w:p>
            <w:pPr>
              <w:widowControl/>
              <w:spacing w:before="100" w:beforeAutospacing="1" w:after="100" w:afterAutospacing="1"/>
              <w:jc w:val="left"/>
              <w:rPr>
                <w:rFonts w:ascii="宋体" w:hAnsi="宋体" w:cs="宋体"/>
                <w:b/>
                <w:bCs/>
                <w:kern w:val="0"/>
                <w:sz w:val="24"/>
                <w:szCs w:val="24"/>
              </w:rPr>
            </w:pPr>
          </w:p>
        </w:tc>
      </w:tr>
    </w:tbl>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4"/>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1"/>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C58BC"/>
    <w:multiLevelType w:val="singleLevel"/>
    <w:tmpl w:val="883C58BC"/>
    <w:lvl w:ilvl="0" w:tentative="0">
      <w:start w:val="6"/>
      <w:numFmt w:val="decimal"/>
      <w:lvlText w:val="%1."/>
      <w:lvlJc w:val="left"/>
      <w:pPr>
        <w:tabs>
          <w:tab w:val="left" w:pos="312"/>
        </w:tabs>
      </w:pPr>
    </w:lvl>
  </w:abstractNum>
  <w:abstractNum w:abstractNumId="1">
    <w:nsid w:val="DE3EAB9C"/>
    <w:multiLevelType w:val="singleLevel"/>
    <w:tmpl w:val="DE3EAB9C"/>
    <w:lvl w:ilvl="0" w:tentative="0">
      <w:start w:val="6"/>
      <w:numFmt w:val="decimal"/>
      <w:suff w:val="nothing"/>
      <w:lvlText w:val="%1）"/>
      <w:lvlJc w:val="left"/>
    </w:lvl>
  </w:abstractNum>
  <w:abstractNum w:abstractNumId="2">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5603A3"/>
    <w:rsid w:val="0C5C2346"/>
    <w:rsid w:val="0C5E5BB8"/>
    <w:rsid w:val="0C8D0956"/>
    <w:rsid w:val="0C94782E"/>
    <w:rsid w:val="0E215C17"/>
    <w:rsid w:val="0E9603EA"/>
    <w:rsid w:val="0FDB5BF8"/>
    <w:rsid w:val="0FF0756D"/>
    <w:rsid w:val="10BB60F9"/>
    <w:rsid w:val="10CB03AE"/>
    <w:rsid w:val="110A33B6"/>
    <w:rsid w:val="11973802"/>
    <w:rsid w:val="11EC5E17"/>
    <w:rsid w:val="121432F4"/>
    <w:rsid w:val="12DD2EED"/>
    <w:rsid w:val="13545A8B"/>
    <w:rsid w:val="13840F17"/>
    <w:rsid w:val="13992498"/>
    <w:rsid w:val="140F5863"/>
    <w:rsid w:val="14A2293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B733CDF"/>
    <w:rsid w:val="1BC70618"/>
    <w:rsid w:val="1BDC6183"/>
    <w:rsid w:val="1C0C72BC"/>
    <w:rsid w:val="1C213878"/>
    <w:rsid w:val="1C6311B2"/>
    <w:rsid w:val="1CBE541D"/>
    <w:rsid w:val="1CDB04F6"/>
    <w:rsid w:val="1D1D0E35"/>
    <w:rsid w:val="1D250BA1"/>
    <w:rsid w:val="1DD93DB9"/>
    <w:rsid w:val="1E5E3775"/>
    <w:rsid w:val="1E7F1AFF"/>
    <w:rsid w:val="1EFF09E6"/>
    <w:rsid w:val="1F8C23DA"/>
    <w:rsid w:val="1FA13095"/>
    <w:rsid w:val="1FE040BC"/>
    <w:rsid w:val="20152CE5"/>
    <w:rsid w:val="204801C9"/>
    <w:rsid w:val="21916F90"/>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C492AB0"/>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5330E7"/>
    <w:rsid w:val="3BD85452"/>
    <w:rsid w:val="3BF6596E"/>
    <w:rsid w:val="3C125C3B"/>
    <w:rsid w:val="3CC86BE5"/>
    <w:rsid w:val="3CED6006"/>
    <w:rsid w:val="3D132062"/>
    <w:rsid w:val="3D83213E"/>
    <w:rsid w:val="3DDB4F84"/>
    <w:rsid w:val="3F033133"/>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694D5A"/>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28622E"/>
    <w:rsid w:val="514725A2"/>
    <w:rsid w:val="51541FB9"/>
    <w:rsid w:val="51653541"/>
    <w:rsid w:val="51BA3918"/>
    <w:rsid w:val="52FB6FDA"/>
    <w:rsid w:val="533150FC"/>
    <w:rsid w:val="535459AE"/>
    <w:rsid w:val="53B23A34"/>
    <w:rsid w:val="543F4DEA"/>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5BB756F"/>
    <w:rsid w:val="66027D44"/>
    <w:rsid w:val="66420C8D"/>
    <w:rsid w:val="67434ACE"/>
    <w:rsid w:val="675160F0"/>
    <w:rsid w:val="67873AE3"/>
    <w:rsid w:val="679E29E3"/>
    <w:rsid w:val="67C46DBD"/>
    <w:rsid w:val="68043A23"/>
    <w:rsid w:val="68087A20"/>
    <w:rsid w:val="68124293"/>
    <w:rsid w:val="6849284A"/>
    <w:rsid w:val="68A37534"/>
    <w:rsid w:val="69006315"/>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CD7517"/>
    <w:rsid w:val="7C0039D3"/>
    <w:rsid w:val="7C6C6D2C"/>
    <w:rsid w:val="7C7163B3"/>
    <w:rsid w:val="7D45640A"/>
    <w:rsid w:val="7DDD641C"/>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qFormat/>
    <w:uiPriority w:val="0"/>
    <w:pPr>
      <w:spacing w:before="240" w:after="240"/>
      <w:outlineLvl w:val="2"/>
    </w:pPr>
    <w:rPr>
      <w:b/>
      <w:sz w:val="2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szCs w:val="20"/>
    </w:rPr>
  </w:style>
  <w:style w:type="paragraph" w:styleId="6">
    <w:name w:val="Plain Text"/>
    <w:basedOn w:val="1"/>
    <w:link w:val="17"/>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0"/>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character" w:customStyle="1" w:styleId="16">
    <w:name w:val="标题 3 Char"/>
    <w:basedOn w:val="13"/>
    <w:link w:val="4"/>
    <w:qFormat/>
    <w:uiPriority w:val="0"/>
    <w:rPr>
      <w:b/>
      <w:kern w:val="2"/>
      <w:sz w:val="24"/>
    </w:rPr>
  </w:style>
  <w:style w:type="character" w:customStyle="1" w:styleId="17">
    <w:name w:val="纯文本 Char"/>
    <w:basedOn w:val="13"/>
    <w:link w:val="6"/>
    <w:qFormat/>
    <w:uiPriority w:val="0"/>
    <w:rPr>
      <w:rFonts w:ascii="宋体" w:hAnsi="Courier New" w:cs="Courier New"/>
      <w:kern w:val="2"/>
      <w:sz w:val="21"/>
      <w:szCs w:val="21"/>
    </w:rPr>
  </w:style>
  <w:style w:type="paragraph" w:customStyle="1" w:styleId="18">
    <w:name w:val="Char"/>
    <w:basedOn w:val="1"/>
    <w:qFormat/>
    <w:uiPriority w:val="0"/>
    <w:rPr>
      <w:rFonts w:ascii="仿宋_GB2312" w:eastAsia="仿宋_GB2312"/>
      <w:b/>
      <w:sz w:val="32"/>
      <w:szCs w:val="32"/>
    </w:rPr>
  </w:style>
  <w:style w:type="paragraph" w:customStyle="1" w:styleId="19">
    <w:name w:val="样式 (西文) 宋体 行距: 1.5 倍行距"/>
    <w:basedOn w:val="1"/>
    <w:qFormat/>
    <w:uiPriority w:val="0"/>
    <w:pPr>
      <w:spacing w:line="360" w:lineRule="auto"/>
    </w:pPr>
    <w:rPr>
      <w:rFonts w:ascii="宋体" w:hAnsi="宋体" w:cs="宋体"/>
    </w:rPr>
  </w:style>
  <w:style w:type="character" w:customStyle="1" w:styleId="20">
    <w:name w:val="页眉 Char"/>
    <w:basedOn w:val="13"/>
    <w:link w:val="9"/>
    <w:qFormat/>
    <w:uiPriority w:val="0"/>
    <w:rPr>
      <w:kern w:val="2"/>
      <w:sz w:val="18"/>
      <w:szCs w:val="18"/>
    </w:rPr>
  </w:style>
  <w:style w:type="character" w:customStyle="1" w:styleId="21">
    <w:name w:val="页脚 Char"/>
    <w:basedOn w:val="13"/>
    <w:link w:val="8"/>
    <w:qFormat/>
    <w:uiPriority w:val="99"/>
    <w:rPr>
      <w:kern w:val="2"/>
      <w:sz w:val="18"/>
      <w:szCs w:val="18"/>
    </w:rPr>
  </w:style>
  <w:style w:type="character" w:customStyle="1" w:styleId="22">
    <w:name w:val="标题 2 Char"/>
    <w:basedOn w:val="13"/>
    <w:link w:val="3"/>
    <w:semiHidden/>
    <w:qFormat/>
    <w:uiPriority w:val="0"/>
    <w:rPr>
      <w:rFonts w:asciiTheme="majorHAnsi" w:hAnsiTheme="majorHAnsi" w:eastAsiaTheme="majorEastAsia" w:cstheme="majorBidi"/>
      <w:b/>
      <w:bCs/>
      <w:kern w:val="2"/>
      <w:sz w:val="32"/>
      <w:szCs w:val="32"/>
    </w:rPr>
  </w:style>
  <w:style w:type="paragraph" w:customStyle="1" w:styleId="23">
    <w:name w:val="List Paragraph"/>
    <w:basedOn w:val="1"/>
    <w:qFormat/>
    <w:uiPriority w:val="34"/>
    <w:pPr>
      <w:ind w:firstLine="420" w:firstLineChars="200"/>
    </w:pPr>
    <w:rPr>
      <w:rFonts w:ascii="Calibri" w:hAnsi="Calibri"/>
      <w:szCs w:val="22"/>
    </w:rPr>
  </w:style>
  <w:style w:type="character" w:customStyle="1" w:styleId="24">
    <w:name w:val="标题 1 Char"/>
    <w:basedOn w:val="13"/>
    <w:link w:val="2"/>
    <w:qFormat/>
    <w:uiPriority w:val="0"/>
    <w:rPr>
      <w:b/>
      <w:bCs/>
      <w:kern w:val="44"/>
      <w:sz w:val="44"/>
      <w:szCs w:val="44"/>
    </w:rPr>
  </w:style>
  <w:style w:type="paragraph" w:customStyle="1" w:styleId="25">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6">
    <w:name w:val="_Style 1"/>
    <w:basedOn w:val="1"/>
    <w:qFormat/>
    <w:uiPriority w:val="34"/>
    <w:pPr>
      <w:ind w:firstLine="420" w:firstLineChars="200"/>
    </w:pPr>
  </w:style>
  <w:style w:type="paragraph" w:customStyle="1" w:styleId="27">
    <w:name w:val="样式3"/>
    <w:basedOn w:val="1"/>
    <w:qFormat/>
    <w:uiPriority w:val="0"/>
    <w:pPr>
      <w:spacing w:line="0" w:lineRule="atLeast"/>
      <w:outlineLvl w:val="0"/>
    </w:pPr>
    <w:rPr>
      <w:rFonts w:ascii="宋体" w:hAnsi="Courier New"/>
      <w:sz w:val="28"/>
      <w:szCs w:val="24"/>
    </w:rPr>
  </w:style>
  <w:style w:type="paragraph" w:customStyle="1" w:styleId="28">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29">
    <w:name w:val="招标文件样式2"/>
    <w:basedOn w:val="1"/>
    <w:qFormat/>
    <w:uiPriority w:val="99"/>
    <w:pPr>
      <w:jc w:val="center"/>
      <w:outlineLvl w:val="0"/>
    </w:pPr>
    <w:rPr>
      <w:rFonts w:ascii="宋体" w:hAnsi="宋体"/>
      <w:b/>
      <w:sz w:val="28"/>
      <w:szCs w:val="28"/>
    </w:rPr>
  </w:style>
  <w:style w:type="paragraph" w:customStyle="1" w:styleId="30">
    <w:name w:val="列出段落1"/>
    <w:basedOn w:val="1"/>
    <w:qFormat/>
    <w:uiPriority w:val="99"/>
    <w:pPr>
      <w:ind w:firstLine="420" w:firstLineChars="200"/>
    </w:pPr>
  </w:style>
  <w:style w:type="paragraph" w:customStyle="1" w:styleId="31">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2">
    <w:name w:val="List Paragraph1"/>
    <w:basedOn w:val="1"/>
    <w:qFormat/>
    <w:uiPriority w:val="99"/>
    <w:pPr>
      <w:ind w:firstLine="420" w:firstLineChars="200"/>
    </w:pPr>
  </w:style>
  <w:style w:type="paragraph" w:customStyle="1" w:styleId="33">
    <w:name w:val="msolistparagraph"/>
    <w:basedOn w:val="1"/>
    <w:qFormat/>
    <w:uiPriority w:val="0"/>
    <w:pPr>
      <w:adjustRightInd w:val="0"/>
      <w:snapToGrid w:val="0"/>
      <w:ind w:firstLine="420" w:firstLineChars="200"/>
    </w:pPr>
    <w:rPr>
      <w:sz w:val="28"/>
      <w:szCs w:val="24"/>
    </w:rPr>
  </w:style>
  <w:style w:type="character" w:customStyle="1" w:styleId="34">
    <w:name w:val="font31"/>
    <w:basedOn w:val="13"/>
    <w:qFormat/>
    <w:uiPriority w:val="0"/>
    <w:rPr>
      <w:rFonts w:hint="eastAsia" w:ascii="宋体" w:hAnsi="宋体" w:eastAsia="宋体" w:cs="Times New Roman"/>
      <w:color w:val="000000"/>
      <w:sz w:val="20"/>
      <w:szCs w:val="20"/>
      <w:u w:val="none"/>
    </w:rPr>
  </w:style>
  <w:style w:type="character" w:customStyle="1" w:styleId="35">
    <w:name w:val="font21"/>
    <w:basedOn w:val="13"/>
    <w:qFormat/>
    <w:uiPriority w:val="0"/>
    <w:rPr>
      <w:rFonts w:hint="eastAsia" w:ascii="宋体" w:hAnsi="宋体" w:eastAsia="宋体" w:cs="宋体"/>
      <w:color w:val="000000"/>
      <w:sz w:val="18"/>
      <w:szCs w:val="18"/>
      <w:u w:val="none"/>
    </w:rPr>
  </w:style>
  <w:style w:type="paragraph" w:customStyle="1" w:styleId="36">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TotalTime>
  <ScaleCrop>false</ScaleCrop>
  <LinksUpToDate>false</LinksUpToDate>
  <CharactersWithSpaces>6853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2020-09-07T01:16:52Z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