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6</w:t>
            </w:r>
            <w:r>
              <w:rPr>
                <w:rFonts w:hint="eastAsia"/>
              </w:rPr>
              <w:t>分，其他参数每负偏离一项扣</w:t>
            </w:r>
            <w:r>
              <w:rPr>
                <w:rFonts w:hint="eastAsia"/>
                <w:lang w:val="en-US" w:eastAsia="zh-CN"/>
              </w:rPr>
              <w:t>1</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2020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2"/>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42861"/>
      <w:bookmarkStart w:id="3" w:name="_Toc201997946"/>
      <w:bookmarkStart w:id="4" w:name="_Toc201719118"/>
      <w:bookmarkStart w:id="5" w:name="_Toc201401658"/>
      <w:bookmarkStart w:id="6" w:name="_Toc201743116"/>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7"/>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60288;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1312;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2336;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3360"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3360;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2"/>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19"/>
        <w:jc w:val="left"/>
        <w:rPr>
          <w:rFonts w:asciiTheme="minorEastAsia" w:hAnsiTheme="minorEastAsia" w:eastAsiaTheme="minorEastAsia"/>
          <w:sz w:val="24"/>
          <w:szCs w:val="24"/>
        </w:rPr>
      </w:pPr>
    </w:p>
    <w:tbl>
      <w:tblPr>
        <w:tblStyle w:val="12"/>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19"/>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2"/>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2"/>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2"/>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7"/>
        <w:jc w:val="left"/>
        <w:rPr>
          <w:rFonts w:asciiTheme="minorEastAsia" w:hAnsiTheme="minorEastAsia" w:eastAsiaTheme="minorEastAsia"/>
          <w:sz w:val="24"/>
          <w:szCs w:val="24"/>
        </w:rPr>
      </w:pPr>
    </w:p>
    <w:tbl>
      <w:tblPr>
        <w:tblStyle w:val="12"/>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bl>
    <w:p>
      <w:pPr>
        <w:pStyle w:val="7"/>
        <w:jc w:val="left"/>
        <w:rPr>
          <w:rFonts w:asciiTheme="minorEastAsia" w:hAnsiTheme="minorEastAsia" w:eastAsiaTheme="minorEastAsia"/>
          <w:sz w:val="24"/>
          <w:szCs w:val="24"/>
        </w:rPr>
      </w:pPr>
    </w:p>
    <w:p>
      <w:pPr>
        <w:pStyle w:val="7"/>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2"/>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rPr>
                <w:rFonts w:ascii="宋体" w:hAnsi="宋体" w:cs="宋体"/>
                <w:kern w:val="0"/>
                <w:sz w:val="24"/>
                <w:szCs w:val="24"/>
              </w:rPr>
            </w:pPr>
            <w:bookmarkStart w:id="15" w:name="_GoBack"/>
            <w:bookmarkEnd w:id="15"/>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2"/>
              <w:tblW w:w="0" w:type="auto"/>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设备</w:t>
                  </w:r>
                  <w:r>
                    <w:rPr>
                      <w:rFonts w:ascii="宋体" w:hAnsi="宋体" w:cs="宋体"/>
                      <w:b/>
                      <w:bCs/>
                      <w:color w:val="FF0000"/>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总</w:t>
                  </w:r>
                  <w:r>
                    <w:rPr>
                      <w:rFonts w:ascii="宋体" w:hAnsi="宋体" w:cs="宋体"/>
                      <w:b/>
                      <w:bCs/>
                      <w:color w:val="FF0000"/>
                      <w:kern w:val="0"/>
                      <w:sz w:val="24"/>
                      <w:szCs w:val="24"/>
                    </w:rPr>
                    <w:t>预算</w:t>
                  </w:r>
                  <w:r>
                    <w:rPr>
                      <w:rFonts w:hint="eastAsia" w:ascii="宋体" w:hAnsi="宋体" w:cs="宋体"/>
                      <w:b/>
                      <w:bCs/>
                      <w:color w:val="FF0000"/>
                      <w:kern w:val="0"/>
                      <w:sz w:val="24"/>
                      <w:szCs w:val="24"/>
                    </w:rPr>
                    <w:t>金</w:t>
                  </w:r>
                  <w:r>
                    <w:rPr>
                      <w:rFonts w:ascii="宋体" w:hAnsi="宋体" w:cs="宋体"/>
                      <w:b/>
                      <w:bCs/>
                      <w:color w:val="FF0000"/>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ascii="宋体" w:hAnsi="宋体" w:cs="宋体"/>
                      <w:color w:val="FF0000"/>
                      <w:kern w:val="0"/>
                      <w:sz w:val="24"/>
                      <w:szCs w:val="24"/>
                    </w:rPr>
                  </w:pPr>
                  <w:r>
                    <w:rPr>
                      <w:rFonts w:hint="eastAsia" w:ascii="宋体" w:hAnsi="宋体" w:cs="宋体"/>
                      <w:color w:val="FF0000"/>
                      <w:kern w:val="0"/>
                      <w:sz w:val="24"/>
                      <w:szCs w:val="24"/>
                      <w:lang w:eastAsia="zh-CN"/>
                    </w:rPr>
                    <w:t>血氧</w:t>
                  </w:r>
                  <w:r>
                    <w:rPr>
                      <w:rFonts w:hint="eastAsia" w:ascii="宋体" w:hAnsi="宋体" w:eastAsia="宋体" w:cs="宋体"/>
                      <w:color w:val="FF0000"/>
                      <w:kern w:val="0"/>
                      <w:sz w:val="24"/>
                      <w:szCs w:val="24"/>
                    </w:rPr>
                    <w:t>仪</w:t>
                  </w:r>
                </w:p>
              </w:tc>
              <w:tc>
                <w:tcPr>
                  <w:tcW w:w="1344" w:type="dxa"/>
                  <w:tcBorders>
                    <w:top w:val="single" w:color="auto" w:sz="6" w:space="0"/>
                    <w:left w:val="single" w:color="auto" w:sz="6" w:space="0"/>
                    <w:bottom w:val="nil"/>
                    <w:right w:val="nil"/>
                  </w:tcBorders>
                  <w:noWrap w:val="0"/>
                  <w:vAlign w:val="center"/>
                </w:tcPr>
                <w:p>
                  <w:pPr>
                    <w:widowControl/>
                    <w:jc w:val="center"/>
                    <w:rPr>
                      <w:rFonts w:ascii="宋体" w:hAnsi="宋体" w:cs="宋体"/>
                      <w:color w:val="FF0000"/>
                      <w:kern w:val="0"/>
                      <w:sz w:val="24"/>
                      <w:szCs w:val="24"/>
                    </w:rPr>
                  </w:pPr>
                  <w:r>
                    <w:rPr>
                      <w:rFonts w:hint="eastAsia" w:ascii="宋体" w:hAnsi="宋体" w:eastAsia="宋体" w:cs="宋体"/>
                      <w:color w:val="FF0000"/>
                      <w:kern w:val="0"/>
                      <w:sz w:val="24"/>
                      <w:szCs w:val="24"/>
                    </w:rPr>
                    <w:t>3</w:t>
                  </w:r>
                </w:p>
              </w:tc>
              <w:tc>
                <w:tcPr>
                  <w:tcW w:w="1311" w:type="dxa"/>
                  <w:tcBorders>
                    <w:top w:val="single" w:color="auto" w:sz="6" w:space="0"/>
                    <w:left w:val="single" w:color="auto" w:sz="6" w:space="0"/>
                    <w:bottom w:val="nil"/>
                    <w:right w:val="nil"/>
                  </w:tcBorders>
                  <w:noWrap w:val="0"/>
                  <w:vAlign w:val="center"/>
                </w:tcPr>
                <w:p>
                  <w:pPr>
                    <w:widowControl/>
                    <w:jc w:val="center"/>
                    <w:rPr>
                      <w:rFonts w:ascii="宋体" w:hAnsi="宋体" w:cs="宋体"/>
                      <w:color w:val="FF0000"/>
                      <w:kern w:val="0"/>
                      <w:sz w:val="24"/>
                      <w:szCs w:val="24"/>
                    </w:rPr>
                  </w:pPr>
                  <w:r>
                    <w:rPr>
                      <w:rFonts w:hint="eastAsia" w:ascii="宋体" w:hAnsi="宋体" w:eastAsia="宋体" w:cs="宋体"/>
                      <w:color w:val="FF0000"/>
                      <w:kern w:val="0"/>
                      <w:sz w:val="24"/>
                      <w:szCs w:val="24"/>
                    </w:rPr>
                    <w:t>台</w:t>
                  </w:r>
                </w:p>
              </w:tc>
              <w:tc>
                <w:tcPr>
                  <w:tcW w:w="1770" w:type="dxa"/>
                  <w:tcBorders>
                    <w:top w:val="single" w:color="auto" w:sz="6" w:space="0"/>
                    <w:left w:val="single" w:color="auto" w:sz="6" w:space="0"/>
                    <w:bottom w:val="nil"/>
                    <w:right w:val="nil"/>
                  </w:tcBorders>
                  <w:noWrap w:val="0"/>
                  <w:vAlign w:val="center"/>
                </w:tcPr>
                <w:p>
                  <w:pPr>
                    <w:widowControl/>
                    <w:jc w:val="center"/>
                    <w:rPr>
                      <w:rFonts w:ascii="宋体" w:hAnsi="宋体" w:cs="宋体"/>
                      <w:color w:val="FF0000"/>
                      <w:kern w:val="0"/>
                      <w:sz w:val="24"/>
                      <w:szCs w:val="24"/>
                    </w:rPr>
                  </w:pPr>
                  <w:r>
                    <w:rPr>
                      <w:rFonts w:hint="eastAsia" w:ascii="宋体" w:hAnsi="宋体" w:cs="宋体"/>
                      <w:color w:val="FF0000"/>
                      <w:kern w:val="0"/>
                      <w:sz w:val="24"/>
                      <w:szCs w:val="24"/>
                      <w:lang w:val="en-US" w:eastAsia="zh-CN"/>
                    </w:rPr>
                    <w:t>120</w:t>
                  </w:r>
                  <w:r>
                    <w:rPr>
                      <w:rFonts w:hint="eastAsia" w:ascii="宋体" w:hAnsi="宋体" w:eastAsia="宋体" w:cs="宋体"/>
                      <w:color w:val="FF0000"/>
                      <w:kern w:val="0"/>
                      <w:sz w:val="24"/>
                      <w:szCs w:val="24"/>
                    </w:rPr>
                    <w:t>00</w:t>
                  </w:r>
                </w:p>
              </w:tc>
              <w:tc>
                <w:tcPr>
                  <w:tcW w:w="1775" w:type="dxa"/>
                  <w:tcBorders>
                    <w:top w:val="single" w:color="auto" w:sz="6" w:space="0"/>
                    <w:left w:val="single" w:color="auto" w:sz="6" w:space="0"/>
                    <w:bottom w:val="nil"/>
                    <w:right w:val="nil"/>
                  </w:tcBorders>
                  <w:noWrap w:val="0"/>
                  <w:vAlign w:val="center"/>
                </w:tcPr>
                <w:p>
                  <w:pPr>
                    <w:widowControl/>
                    <w:jc w:val="center"/>
                    <w:rPr>
                      <w:rFonts w:ascii="宋体" w:hAnsi="宋体" w:cs="宋体"/>
                      <w:color w:val="FF0000"/>
                      <w:kern w:val="0"/>
                      <w:sz w:val="24"/>
                      <w:szCs w:val="24"/>
                    </w:rPr>
                  </w:pPr>
                  <w:r>
                    <w:rPr>
                      <w:rFonts w:hint="eastAsia" w:ascii="宋体" w:hAnsi="宋体" w:eastAsia="宋体" w:cs="宋体"/>
                      <w:color w:val="FF0000"/>
                      <w:kern w:val="0"/>
                      <w:sz w:val="24"/>
                      <w:szCs w:val="24"/>
                    </w:rPr>
                    <w:t>（非进口）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widowControl/>
                    <w:jc w:val="left"/>
                    <w:rPr>
                      <w:rFonts w:ascii="宋体" w:hAnsi="宋体" w:cs="宋体"/>
                      <w:color w:val="FF0000"/>
                      <w:kern w:val="0"/>
                      <w:sz w:val="24"/>
                      <w:szCs w:val="24"/>
                    </w:rPr>
                  </w:pPr>
                </w:p>
              </w:tc>
            </w:tr>
          </w:tbl>
          <w:p>
            <w:pPr>
              <w:widowControl/>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b/>
                <w:bCs/>
                <w:color w:val="FF0000"/>
                <w:kern w:val="0"/>
                <w:sz w:val="24"/>
                <w:szCs w:val="24"/>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sz w:val="24"/>
                <w:szCs w:val="24"/>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sz w:val="24"/>
                <w:szCs w:val="24"/>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eastAsia" w:ascii="宋体" w:hAnsi="宋体" w:cs="宋体"/>
                <w:color w:val="auto"/>
                <w:sz w:val="24"/>
                <w:szCs w:val="24"/>
                <w:lang w:val="en-US" w:eastAsia="zh-CN"/>
              </w:rPr>
            </w:pPr>
            <w:r>
              <w:rPr>
                <w:rFonts w:hint="eastAsia"/>
              </w:rPr>
              <w:t>1</w:t>
            </w:r>
          </w:p>
        </w:tc>
        <w:tc>
          <w:tcPr>
            <w:tcW w:w="5415" w:type="dxa"/>
            <w:tcBorders>
              <w:top w:val="single" w:color="auto" w:sz="6" w:space="0"/>
              <w:left w:val="single" w:color="auto" w:sz="6" w:space="0"/>
              <w:bottom w:val="nil"/>
              <w:right w:val="nil"/>
            </w:tcBorders>
            <w:noWrap w:val="0"/>
            <w:vAlign w:val="center"/>
          </w:tcPr>
          <w:p>
            <w:pPr>
              <w:spacing w:line="360" w:lineRule="exact"/>
              <w:rPr>
                <w:rFonts w:ascii="宋体" w:hAnsi="宋体" w:eastAsia="宋体" w:cs="宋体"/>
                <w:kern w:val="0"/>
                <w:sz w:val="24"/>
                <w:szCs w:val="24"/>
                <w:lang w:val="en-US" w:eastAsia="zh-CN" w:bidi="ar-SA"/>
              </w:rPr>
            </w:pPr>
            <w:r>
              <w:rPr>
                <w:rFonts w:hint="eastAsia" w:ascii="宋体" w:hAnsi="宋体"/>
                <w:bCs/>
                <w:color w:val="000000"/>
              </w:rPr>
              <w:t>监测参数：血氧饱和度(SpO2)、脉搏(PR)；</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sz w:val="24"/>
                <w:szCs w:val="24"/>
              </w:rPr>
              <w:t>2</w:t>
            </w:r>
          </w:p>
        </w:tc>
        <w:tc>
          <w:tcPr>
            <w:tcW w:w="5415" w:type="dxa"/>
            <w:tcBorders>
              <w:top w:val="single" w:color="auto" w:sz="6" w:space="0"/>
              <w:left w:val="single" w:color="auto" w:sz="6" w:space="0"/>
              <w:bottom w:val="nil"/>
              <w:right w:val="nil"/>
            </w:tcBorders>
            <w:noWrap w:val="0"/>
            <w:vAlign w:val="center"/>
          </w:tcPr>
          <w:p>
            <w:pPr>
              <w:spacing w:line="360" w:lineRule="exact"/>
              <w:rPr>
                <w:rFonts w:ascii="宋体" w:hAnsi="宋体" w:eastAsia="宋体" w:cs="宋体"/>
                <w:kern w:val="0"/>
                <w:sz w:val="24"/>
                <w:szCs w:val="24"/>
                <w:lang w:val="en-US" w:eastAsia="zh-CN" w:bidi="ar-SA"/>
              </w:rPr>
            </w:pPr>
            <w:r>
              <w:rPr>
                <w:rFonts w:hint="eastAsia" w:ascii="宋体" w:hAnsi="宋体"/>
                <w:bCs/>
                <w:color w:val="000000"/>
              </w:rPr>
              <w:t>背光屏幕，实时显示波形、数字；</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rPr>
                <w:rFonts w:hint="eastAsia" w:ascii="宋体" w:hAnsi="宋体" w:cs="宋体"/>
                <w:color w:val="auto"/>
                <w:sz w:val="24"/>
                <w:szCs w:val="24"/>
                <w:lang w:val="en-US" w:eastAsia="zh-CN"/>
              </w:rPr>
            </w:pPr>
            <w:r>
              <w:rPr>
                <w:rFonts w:hint="eastAsia" w:ascii="宋体" w:hAnsi="宋体" w:cs="宋体"/>
                <w:color w:val="000000"/>
                <w:kern w:val="0"/>
                <w:sz w:val="24"/>
                <w:szCs w:val="24"/>
              </w:rPr>
              <w:t>3</w:t>
            </w:r>
          </w:p>
        </w:tc>
        <w:tc>
          <w:tcPr>
            <w:tcW w:w="5415" w:type="dxa"/>
            <w:tcBorders>
              <w:top w:val="single" w:color="auto" w:sz="6" w:space="0"/>
              <w:left w:val="single" w:color="auto" w:sz="6" w:space="0"/>
              <w:bottom w:val="nil"/>
              <w:right w:val="nil"/>
            </w:tcBorders>
            <w:noWrap w:val="0"/>
            <w:vAlign w:val="center"/>
          </w:tcPr>
          <w:p>
            <w:pPr>
              <w:spacing w:line="360" w:lineRule="exact"/>
              <w:rPr>
                <w:rFonts w:ascii="宋体" w:hAnsi="宋体" w:eastAsia="宋体" w:cs="宋体"/>
                <w:kern w:val="0"/>
                <w:sz w:val="24"/>
                <w:szCs w:val="24"/>
                <w:lang w:val="en-US" w:eastAsia="zh-CN" w:bidi="ar-SA"/>
              </w:rPr>
            </w:pPr>
            <w:r>
              <w:rPr>
                <w:rFonts w:hint="eastAsia" w:ascii="宋体" w:hAnsi="宋体"/>
                <w:bCs/>
                <w:color w:val="000000"/>
              </w:rPr>
              <w:t>大字体显示血氧饱和度（SpO2）和脉率（PR），并柱状显示脉搏强度；</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bCs/>
                <w:color w:val="000000"/>
              </w:rPr>
              <w:t>★</w:t>
            </w:r>
            <w:r>
              <w:rPr>
                <w:rFonts w:hint="eastAsia" w:ascii="宋体" w:hAnsi="宋体" w:cs="宋体"/>
                <w:color w:val="000000"/>
                <w:kern w:val="0"/>
                <w:sz w:val="24"/>
                <w:szCs w:val="24"/>
              </w:rPr>
              <w:t>4</w:t>
            </w:r>
          </w:p>
        </w:tc>
        <w:tc>
          <w:tcPr>
            <w:tcW w:w="5415" w:type="dxa"/>
            <w:tcBorders>
              <w:top w:val="single" w:color="auto" w:sz="6" w:space="0"/>
              <w:left w:val="single" w:color="auto" w:sz="6" w:space="0"/>
              <w:bottom w:val="nil"/>
              <w:right w:val="nil"/>
            </w:tcBorders>
            <w:noWrap w:val="0"/>
            <w:vAlign w:val="center"/>
          </w:tcPr>
          <w:p>
            <w:pPr>
              <w:spacing w:line="360" w:lineRule="exact"/>
              <w:rPr>
                <w:rFonts w:ascii="宋体" w:hAnsi="宋体" w:eastAsia="宋体" w:cs="宋体"/>
                <w:kern w:val="0"/>
                <w:sz w:val="24"/>
                <w:szCs w:val="24"/>
                <w:lang w:val="en-US" w:eastAsia="zh-CN" w:bidi="ar-SA"/>
              </w:rPr>
            </w:pPr>
            <w:r>
              <w:rPr>
                <w:rFonts w:hint="eastAsia" w:ascii="宋体" w:hAnsi="宋体" w:eastAsia="宋体"/>
                <w:bCs/>
                <w:color w:val="000000"/>
              </w:rPr>
              <w:t>可以查看</w:t>
            </w:r>
            <w:r>
              <w:rPr>
                <w:rFonts w:hint="eastAsia" w:ascii="宋体" w:hAnsi="宋体" w:cs="宋体"/>
                <w:kern w:val="0"/>
              </w:rPr>
              <w:t>≥</w:t>
            </w:r>
            <w:r>
              <w:rPr>
                <w:rFonts w:hint="eastAsia" w:ascii="宋体" w:hAnsi="宋体"/>
                <w:bCs/>
                <w:color w:val="000000"/>
              </w:rPr>
              <w:t>10分钟的SpO2和脉率趋势图；</w:t>
            </w:r>
            <w:r>
              <w:rPr>
                <w:rFonts w:hint="eastAsia" w:ascii="宋体" w:hAnsi="宋体"/>
                <w:bCs/>
                <w:color w:val="000000"/>
                <w:kern w:val="0"/>
              </w:rPr>
              <w:t>（提供证明文件）</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eastAsia="宋体" w:cs="宋体"/>
                <w:color w:val="000000"/>
                <w:kern w:val="0"/>
                <w:sz w:val="24"/>
                <w:szCs w:val="24"/>
                <w:lang w:val="en-US" w:eastAsia="zh-CN"/>
              </w:rPr>
              <w:t>6.5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bCs/>
                <w:color w:val="000000"/>
              </w:rPr>
              <w:t>★</w:t>
            </w:r>
            <w:r>
              <w:rPr>
                <w:rFonts w:hint="eastAsia" w:ascii="宋体" w:hAnsi="宋体" w:cs="宋体"/>
                <w:color w:val="000000"/>
                <w:kern w:val="0"/>
                <w:sz w:val="24"/>
                <w:szCs w:val="24"/>
              </w:rPr>
              <w:t>5</w:t>
            </w:r>
          </w:p>
        </w:tc>
        <w:tc>
          <w:tcPr>
            <w:tcW w:w="5415" w:type="dxa"/>
            <w:tcBorders>
              <w:top w:val="single" w:color="auto" w:sz="6" w:space="0"/>
              <w:left w:val="single" w:color="auto" w:sz="6" w:space="0"/>
              <w:bottom w:val="nil"/>
              <w:right w:val="nil"/>
            </w:tcBorders>
            <w:noWrap w:val="0"/>
            <w:vAlign w:val="center"/>
          </w:tcPr>
          <w:p>
            <w:pPr>
              <w:spacing w:line="360" w:lineRule="exact"/>
              <w:rPr>
                <w:rFonts w:ascii="宋体" w:hAnsi="宋体" w:eastAsia="宋体" w:cs="宋体"/>
                <w:kern w:val="0"/>
                <w:sz w:val="24"/>
                <w:szCs w:val="24"/>
                <w:lang w:val="en-US" w:eastAsia="zh-CN" w:bidi="ar-SA"/>
              </w:rPr>
            </w:pPr>
            <w:r>
              <w:rPr>
                <w:rFonts w:hint="eastAsia" w:ascii="宋体" w:hAnsi="宋体"/>
                <w:bCs/>
                <w:color w:val="000000"/>
                <w:kern w:val="0"/>
              </w:rPr>
              <w:t>配置4节AA普通电池可供电</w:t>
            </w:r>
            <w:r>
              <w:rPr>
                <w:rFonts w:hint="eastAsia" w:ascii="宋体" w:hAnsi="宋体" w:cs="宋体"/>
                <w:kern w:val="0"/>
              </w:rPr>
              <w:t>≥</w:t>
            </w:r>
            <w:r>
              <w:rPr>
                <w:rFonts w:hint="eastAsia" w:ascii="宋体" w:hAnsi="宋体"/>
                <w:bCs/>
                <w:color w:val="000000"/>
                <w:kern w:val="0"/>
              </w:rPr>
              <w:t>48小时；（提供证明文件）</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color w:val="000000"/>
                <w:kern w:val="0"/>
                <w:sz w:val="24"/>
                <w:szCs w:val="24"/>
              </w:rPr>
              <w:t>6</w:t>
            </w:r>
            <w:r>
              <w:rPr>
                <w:rFonts w:hint="eastAsia" w:ascii="宋体" w:hAnsi="宋体" w:eastAsia="宋体" w:cs="宋体"/>
                <w:color w:val="000000"/>
                <w:kern w:val="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sz w:val="24"/>
                <w:szCs w:val="24"/>
              </w:rPr>
              <w:t>6</w:t>
            </w:r>
          </w:p>
        </w:tc>
        <w:tc>
          <w:tcPr>
            <w:tcW w:w="5415" w:type="dxa"/>
            <w:tcBorders>
              <w:top w:val="single" w:color="auto" w:sz="6" w:space="0"/>
              <w:left w:val="single" w:color="auto" w:sz="6" w:space="0"/>
              <w:bottom w:val="nil"/>
              <w:right w:val="nil"/>
            </w:tcBorders>
            <w:noWrap w:val="0"/>
            <w:vAlign w:val="center"/>
          </w:tcPr>
          <w:p>
            <w:pPr>
              <w:spacing w:line="360" w:lineRule="exact"/>
              <w:rPr>
                <w:rFonts w:ascii="宋体" w:hAnsi="宋体" w:eastAsia="宋体" w:cs="宋体"/>
                <w:kern w:val="0"/>
                <w:sz w:val="24"/>
                <w:szCs w:val="24"/>
                <w:lang w:val="en-US" w:eastAsia="zh-CN" w:bidi="ar-SA"/>
              </w:rPr>
            </w:pPr>
            <w:r>
              <w:rPr>
                <w:rFonts w:hint="eastAsia" w:ascii="宋体" w:hAnsi="宋体"/>
                <w:bCs/>
                <w:color w:val="000000"/>
                <w:kern w:val="0"/>
              </w:rPr>
              <w:t>具有三级声光报警功能，报警上下限可调；</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eastAsia="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bCs/>
                <w:color w:val="000000"/>
              </w:rPr>
              <w:t>★</w:t>
            </w:r>
            <w:r>
              <w:rPr>
                <w:rFonts w:hint="eastAsia" w:ascii="宋体" w:hAnsi="宋体" w:cs="宋体"/>
                <w:color w:val="000000"/>
                <w:kern w:val="0"/>
                <w:sz w:val="24"/>
                <w:szCs w:val="24"/>
              </w:rPr>
              <w:t>7</w:t>
            </w:r>
          </w:p>
        </w:tc>
        <w:tc>
          <w:tcPr>
            <w:tcW w:w="5415" w:type="dxa"/>
            <w:tcBorders>
              <w:top w:val="single" w:color="auto" w:sz="6" w:space="0"/>
              <w:left w:val="single" w:color="auto" w:sz="6" w:space="0"/>
              <w:bottom w:val="nil"/>
              <w:right w:val="nil"/>
            </w:tcBorders>
            <w:noWrap w:val="0"/>
            <w:vAlign w:val="center"/>
          </w:tcPr>
          <w:p>
            <w:pPr>
              <w:spacing w:line="360" w:lineRule="exact"/>
              <w:rPr>
                <w:rFonts w:ascii="宋体" w:hAnsi="宋体" w:eastAsia="宋体" w:cs="宋体"/>
                <w:kern w:val="0"/>
                <w:sz w:val="24"/>
                <w:szCs w:val="24"/>
                <w:lang w:val="en-US" w:eastAsia="zh-CN" w:bidi="ar-SA"/>
              </w:rPr>
            </w:pPr>
            <w:r>
              <w:rPr>
                <w:rFonts w:hint="eastAsia" w:ascii="宋体" w:hAnsi="宋体"/>
                <w:bCs/>
                <w:color w:val="000000"/>
                <w:kern w:val="0"/>
              </w:rPr>
              <w:t>可实现</w:t>
            </w:r>
            <w:r>
              <w:rPr>
                <w:rFonts w:hint="eastAsia" w:ascii="宋体" w:hAnsi="宋体" w:cs="宋体"/>
                <w:kern w:val="0"/>
              </w:rPr>
              <w:t>≥</w:t>
            </w:r>
            <w:r>
              <w:rPr>
                <w:rFonts w:hint="eastAsia" w:ascii="宋体" w:hAnsi="宋体"/>
                <w:bCs/>
                <w:color w:val="000000"/>
                <w:kern w:val="0"/>
              </w:rPr>
              <w:t xml:space="preserve">300个小时数据存储功能, </w:t>
            </w:r>
            <w:r>
              <w:rPr>
                <w:rFonts w:hint="eastAsia" w:ascii="宋体" w:hAnsi="宋体" w:eastAsia="宋体"/>
                <w:bCs/>
                <w:color w:val="000000"/>
                <w:kern w:val="0"/>
              </w:rPr>
              <w:t>支持100个ID的切换</w:t>
            </w:r>
            <w:r>
              <w:rPr>
                <w:rFonts w:hint="eastAsia" w:ascii="宋体" w:hAnsi="宋体"/>
                <w:bCs/>
                <w:color w:val="000000"/>
                <w:kern w:val="0"/>
              </w:rPr>
              <w:t>；（提供证明文件）</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eastAsia="宋体" w:cs="宋体"/>
                <w:color w:val="000000"/>
                <w:kern w:val="0"/>
                <w:sz w:val="24"/>
                <w:szCs w:val="24"/>
              </w:rPr>
              <w:t>6</w:t>
            </w:r>
            <w:r>
              <w:rPr>
                <w:rFonts w:hint="eastAsia" w:ascii="宋体" w:hAnsi="宋体" w:eastAsia="宋体" w:cs="宋体"/>
                <w:color w:val="000000"/>
                <w:kern w:val="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sz w:val="24"/>
                <w:szCs w:val="24"/>
              </w:rPr>
              <w:t>8</w:t>
            </w:r>
          </w:p>
        </w:tc>
        <w:tc>
          <w:tcPr>
            <w:tcW w:w="5415" w:type="dxa"/>
            <w:tcBorders>
              <w:top w:val="single" w:color="auto" w:sz="6" w:space="0"/>
              <w:left w:val="single" w:color="auto" w:sz="6" w:space="0"/>
              <w:bottom w:val="nil"/>
              <w:right w:val="nil"/>
            </w:tcBorders>
            <w:noWrap w:val="0"/>
            <w:vAlign w:val="center"/>
          </w:tcPr>
          <w:p>
            <w:pPr>
              <w:spacing w:line="360" w:lineRule="exact"/>
              <w:rPr>
                <w:rFonts w:ascii="宋体" w:hAnsi="宋体" w:eastAsia="宋体" w:cs="宋体"/>
                <w:kern w:val="0"/>
                <w:sz w:val="24"/>
                <w:szCs w:val="24"/>
                <w:lang w:val="en-US" w:eastAsia="zh-CN" w:bidi="ar-SA"/>
              </w:rPr>
            </w:pPr>
            <w:r>
              <w:rPr>
                <w:rFonts w:hint="eastAsia" w:ascii="宋体" w:hAnsi="宋体"/>
                <w:bCs/>
                <w:color w:val="000000"/>
                <w:kern w:val="0"/>
              </w:rPr>
              <w:t>自动关机功能和实时时钟显示；</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eastAsia="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sz w:val="24"/>
                <w:szCs w:val="24"/>
              </w:rPr>
              <w:t>9</w:t>
            </w:r>
          </w:p>
        </w:tc>
        <w:tc>
          <w:tcPr>
            <w:tcW w:w="5415" w:type="dxa"/>
            <w:tcBorders>
              <w:top w:val="single" w:color="auto" w:sz="6" w:space="0"/>
              <w:left w:val="single" w:color="auto" w:sz="6" w:space="0"/>
              <w:bottom w:val="nil"/>
              <w:right w:val="nil"/>
            </w:tcBorders>
            <w:noWrap w:val="0"/>
            <w:vAlign w:val="center"/>
          </w:tcPr>
          <w:p>
            <w:pPr>
              <w:spacing w:line="360" w:lineRule="exact"/>
              <w:rPr>
                <w:rFonts w:ascii="宋体" w:hAnsi="宋体" w:eastAsia="宋体" w:cs="宋体"/>
                <w:kern w:val="0"/>
                <w:sz w:val="24"/>
                <w:szCs w:val="24"/>
                <w:lang w:val="en-US" w:eastAsia="zh-CN" w:bidi="ar-SA"/>
              </w:rPr>
            </w:pPr>
            <w:r>
              <w:rPr>
                <w:rFonts w:hint="eastAsia" w:ascii="宋体" w:hAnsi="宋体"/>
                <w:bCs/>
                <w:color w:val="000000"/>
                <w:kern w:val="0"/>
              </w:rPr>
              <w:t>具有脉搏调制音，</w:t>
            </w:r>
            <w:r>
              <w:rPr>
                <w:rFonts w:hint="eastAsia" w:ascii="宋体" w:hAnsi="宋体"/>
                <w:bCs/>
              </w:rPr>
              <w:t>通过心跳声音的音调变化来判断血氧饱和度的高低变化,使医护人员从听觉中获取病人生命体征；</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eastAsia="宋体"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sz w:val="24"/>
                <w:szCs w:val="24"/>
              </w:rPr>
              <w:t>10</w:t>
            </w:r>
          </w:p>
        </w:tc>
        <w:tc>
          <w:tcPr>
            <w:tcW w:w="5415" w:type="dxa"/>
            <w:tcBorders>
              <w:top w:val="single" w:color="auto" w:sz="6" w:space="0"/>
              <w:left w:val="single" w:color="auto" w:sz="6" w:space="0"/>
              <w:bottom w:val="nil"/>
              <w:right w:val="nil"/>
            </w:tcBorders>
            <w:noWrap w:val="0"/>
            <w:vAlign w:val="center"/>
          </w:tcPr>
          <w:p>
            <w:pPr>
              <w:spacing w:line="360" w:lineRule="exact"/>
              <w:rPr>
                <w:rFonts w:ascii="宋体" w:hAnsi="宋体" w:eastAsia="宋体" w:cs="宋体"/>
                <w:kern w:val="0"/>
                <w:sz w:val="24"/>
                <w:szCs w:val="24"/>
                <w:lang w:val="en-US" w:eastAsia="zh-CN" w:bidi="ar-SA"/>
              </w:rPr>
            </w:pPr>
            <w:r>
              <w:rPr>
                <w:rFonts w:hint="eastAsia" w:ascii="宋体" w:hAnsi="宋体"/>
                <w:bCs/>
              </w:rPr>
              <w:t>支持掉电数据存储功能；</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eastAsia="宋体"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auto"/>
                <w:sz w:val="24"/>
                <w:szCs w:val="24"/>
                <w:lang w:val="en-US" w:eastAsia="zh-CN"/>
              </w:rPr>
            </w:pPr>
            <w:r>
              <w:rPr>
                <w:rFonts w:hint="eastAsia" w:ascii="宋体" w:hAnsi="宋体" w:cs="宋体"/>
                <w:color w:val="000000"/>
                <w:kern w:val="0"/>
                <w:sz w:val="24"/>
                <w:szCs w:val="24"/>
              </w:rPr>
              <w:t>11</w:t>
            </w:r>
          </w:p>
        </w:tc>
        <w:tc>
          <w:tcPr>
            <w:tcW w:w="5415" w:type="dxa"/>
            <w:tcBorders>
              <w:top w:val="single" w:color="auto" w:sz="6" w:space="0"/>
              <w:left w:val="single" w:color="auto" w:sz="6" w:space="0"/>
              <w:bottom w:val="nil"/>
              <w:right w:val="nil"/>
            </w:tcBorders>
            <w:noWrap w:val="0"/>
            <w:vAlign w:val="center"/>
          </w:tcPr>
          <w:p>
            <w:pPr>
              <w:spacing w:line="360" w:lineRule="exact"/>
              <w:rPr>
                <w:rFonts w:ascii="宋体" w:hAnsi="宋体" w:eastAsia="宋体" w:cs="宋体"/>
                <w:kern w:val="0"/>
                <w:sz w:val="24"/>
                <w:szCs w:val="24"/>
                <w:lang w:val="en-US" w:eastAsia="zh-CN" w:bidi="ar-SA"/>
              </w:rPr>
            </w:pPr>
            <w:r>
              <w:rPr>
                <w:rFonts w:hint="eastAsia" w:ascii="宋体" w:hAnsi="宋体"/>
                <w:bCs/>
                <w:color w:val="000000"/>
                <w:kern w:val="0"/>
              </w:rPr>
              <w:t>全面适用于成人、小儿、新生儿；</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eastAsia="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12</w:t>
            </w:r>
          </w:p>
        </w:tc>
        <w:tc>
          <w:tcPr>
            <w:tcW w:w="5415" w:type="dxa"/>
            <w:tcBorders>
              <w:top w:val="single" w:color="auto" w:sz="6" w:space="0"/>
              <w:left w:val="single" w:color="auto" w:sz="6" w:space="0"/>
              <w:bottom w:val="nil"/>
              <w:right w:val="nil"/>
            </w:tcBorders>
            <w:noWrap w:val="0"/>
            <w:vAlign w:val="center"/>
          </w:tcPr>
          <w:p>
            <w:pPr>
              <w:spacing w:line="360" w:lineRule="exact"/>
              <w:rPr>
                <w:rFonts w:hint="eastAsia" w:ascii="宋体" w:hAnsi="宋体" w:eastAsia="宋体" w:cs="宋体"/>
                <w:kern w:val="0"/>
                <w:sz w:val="24"/>
                <w:szCs w:val="24"/>
                <w:lang w:val="en-US" w:eastAsia="zh-CN" w:bidi="ar-SA"/>
              </w:rPr>
            </w:pPr>
            <w:r>
              <w:rPr>
                <w:rFonts w:hint="eastAsia" w:ascii="宋体" w:hAnsi="宋体"/>
                <w:bCs/>
                <w:color w:val="000000"/>
                <w:kern w:val="0"/>
              </w:rPr>
              <w:t>具有三级声光报警功能，报警上下限可调；</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eastAsia="宋体"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bCs/>
                <w:color w:val="000000"/>
              </w:rPr>
              <w:t>★</w:t>
            </w:r>
            <w:r>
              <w:rPr>
                <w:rFonts w:hint="eastAsia" w:ascii="宋体" w:hAnsi="宋体" w:cs="宋体"/>
                <w:color w:val="000000"/>
                <w:kern w:val="0"/>
                <w:sz w:val="24"/>
                <w:szCs w:val="24"/>
              </w:rPr>
              <w:t>13</w:t>
            </w:r>
          </w:p>
        </w:tc>
        <w:tc>
          <w:tcPr>
            <w:tcW w:w="5415" w:type="dxa"/>
            <w:tcBorders>
              <w:top w:val="single" w:color="auto" w:sz="6" w:space="0"/>
              <w:left w:val="single" w:color="auto" w:sz="6" w:space="0"/>
              <w:bottom w:val="nil"/>
              <w:right w:val="nil"/>
            </w:tcBorders>
            <w:noWrap w:val="0"/>
            <w:vAlign w:val="center"/>
          </w:tcPr>
          <w:p>
            <w:pPr>
              <w:spacing w:line="360" w:lineRule="exact"/>
              <w:rPr>
                <w:rFonts w:hint="eastAsia" w:ascii="宋体" w:hAnsi="宋体" w:eastAsia="宋体" w:cs="宋体"/>
                <w:kern w:val="0"/>
                <w:sz w:val="24"/>
                <w:szCs w:val="24"/>
                <w:lang w:val="en-US" w:eastAsia="zh-CN" w:bidi="ar-SA"/>
              </w:rPr>
            </w:pPr>
            <w:r>
              <w:rPr>
                <w:rFonts w:hint="eastAsia" w:ascii="宋体" w:hAnsi="宋体"/>
                <w:bCs/>
                <w:color w:val="000000"/>
                <w:kern w:val="0"/>
              </w:rPr>
              <w:t>通过FDA注册，ETL认证；（提供证明文件）</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eastAsia="宋体" w:cs="宋体"/>
                <w:color w:val="000000"/>
                <w:kern w:val="0"/>
                <w:sz w:val="24"/>
                <w:szCs w:val="24"/>
              </w:rPr>
              <w:t>6</w:t>
            </w:r>
            <w:r>
              <w:rPr>
                <w:rFonts w:hint="eastAsia" w:ascii="宋体" w:hAnsi="宋体" w:eastAsia="宋体" w:cs="宋体"/>
                <w:color w:val="000000"/>
                <w:kern w:val="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2"/>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5"/>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2"/>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4A80842"/>
    <w:rsid w:val="04D7648A"/>
    <w:rsid w:val="04FA14E6"/>
    <w:rsid w:val="0531362C"/>
    <w:rsid w:val="054D6974"/>
    <w:rsid w:val="055B7E04"/>
    <w:rsid w:val="057207F6"/>
    <w:rsid w:val="05B5022E"/>
    <w:rsid w:val="05FC6B91"/>
    <w:rsid w:val="07732DB2"/>
    <w:rsid w:val="07B8320C"/>
    <w:rsid w:val="07CF0ACE"/>
    <w:rsid w:val="07D13112"/>
    <w:rsid w:val="09285CF7"/>
    <w:rsid w:val="09687692"/>
    <w:rsid w:val="0A031FF0"/>
    <w:rsid w:val="0AA13162"/>
    <w:rsid w:val="0AB6258A"/>
    <w:rsid w:val="0B452B9B"/>
    <w:rsid w:val="0B5770DF"/>
    <w:rsid w:val="0C372CCD"/>
    <w:rsid w:val="0C3E34F8"/>
    <w:rsid w:val="0C5603A3"/>
    <w:rsid w:val="0C5C2346"/>
    <w:rsid w:val="0C5E5BB8"/>
    <w:rsid w:val="0C8D0956"/>
    <w:rsid w:val="0C94782E"/>
    <w:rsid w:val="0D3565D1"/>
    <w:rsid w:val="0E215C17"/>
    <w:rsid w:val="0E9603EA"/>
    <w:rsid w:val="0FDB5BF8"/>
    <w:rsid w:val="0FF0756D"/>
    <w:rsid w:val="10BB60F9"/>
    <w:rsid w:val="10CB03AE"/>
    <w:rsid w:val="110A33B6"/>
    <w:rsid w:val="11973802"/>
    <w:rsid w:val="11EC5E17"/>
    <w:rsid w:val="121432F4"/>
    <w:rsid w:val="12DD2EED"/>
    <w:rsid w:val="1301505A"/>
    <w:rsid w:val="13545A8B"/>
    <w:rsid w:val="13840F17"/>
    <w:rsid w:val="13992498"/>
    <w:rsid w:val="13B25960"/>
    <w:rsid w:val="140F5863"/>
    <w:rsid w:val="15C21802"/>
    <w:rsid w:val="15D233F0"/>
    <w:rsid w:val="16320B1F"/>
    <w:rsid w:val="16697AB9"/>
    <w:rsid w:val="16A8700F"/>
    <w:rsid w:val="16C016B3"/>
    <w:rsid w:val="16D00C09"/>
    <w:rsid w:val="172939D1"/>
    <w:rsid w:val="17596B0C"/>
    <w:rsid w:val="17AC41D5"/>
    <w:rsid w:val="18A962E7"/>
    <w:rsid w:val="18B20DA1"/>
    <w:rsid w:val="197C450A"/>
    <w:rsid w:val="19931B20"/>
    <w:rsid w:val="1A154751"/>
    <w:rsid w:val="1A217D97"/>
    <w:rsid w:val="1A580152"/>
    <w:rsid w:val="1AB60AB7"/>
    <w:rsid w:val="1B733CDF"/>
    <w:rsid w:val="1BC706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8C23DA"/>
    <w:rsid w:val="1FA13095"/>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BC2EBC"/>
    <w:rsid w:val="31073B5C"/>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4C47A3"/>
    <w:rsid w:val="39031BEB"/>
    <w:rsid w:val="39072F88"/>
    <w:rsid w:val="394D7D0F"/>
    <w:rsid w:val="399E4DCC"/>
    <w:rsid w:val="3B3F2D85"/>
    <w:rsid w:val="3B5330E7"/>
    <w:rsid w:val="3BD85452"/>
    <w:rsid w:val="3BF6596E"/>
    <w:rsid w:val="3C125C3B"/>
    <w:rsid w:val="3CC86BE5"/>
    <w:rsid w:val="3CED6006"/>
    <w:rsid w:val="3D132062"/>
    <w:rsid w:val="3D83213E"/>
    <w:rsid w:val="3DDB4F84"/>
    <w:rsid w:val="3F033133"/>
    <w:rsid w:val="3F07560F"/>
    <w:rsid w:val="3F6D6B69"/>
    <w:rsid w:val="3FD3744D"/>
    <w:rsid w:val="3FEF7ADA"/>
    <w:rsid w:val="40A83A07"/>
    <w:rsid w:val="416F41D1"/>
    <w:rsid w:val="41BA0644"/>
    <w:rsid w:val="41F05DAA"/>
    <w:rsid w:val="428A76BF"/>
    <w:rsid w:val="4388454E"/>
    <w:rsid w:val="438A277C"/>
    <w:rsid w:val="44E17C83"/>
    <w:rsid w:val="45C85E8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693D86"/>
    <w:rsid w:val="4B8F40E0"/>
    <w:rsid w:val="4BC36005"/>
    <w:rsid w:val="4CA37BED"/>
    <w:rsid w:val="4D6B4742"/>
    <w:rsid w:val="4DE74B53"/>
    <w:rsid w:val="4E873EC5"/>
    <w:rsid w:val="4EEB4DAE"/>
    <w:rsid w:val="4F0F2B66"/>
    <w:rsid w:val="4F296C73"/>
    <w:rsid w:val="4F747F89"/>
    <w:rsid w:val="4FC85BCB"/>
    <w:rsid w:val="50331FAE"/>
    <w:rsid w:val="505A3052"/>
    <w:rsid w:val="506247ED"/>
    <w:rsid w:val="51044E66"/>
    <w:rsid w:val="5128622E"/>
    <w:rsid w:val="514725A2"/>
    <w:rsid w:val="51541FB9"/>
    <w:rsid w:val="51653541"/>
    <w:rsid w:val="51BA3918"/>
    <w:rsid w:val="52FB6FDA"/>
    <w:rsid w:val="533150FC"/>
    <w:rsid w:val="535459AE"/>
    <w:rsid w:val="53B23A34"/>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4C212AC"/>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B2578A"/>
    <w:rsid w:val="6A5326E7"/>
    <w:rsid w:val="6A7800D0"/>
    <w:rsid w:val="6A9476A7"/>
    <w:rsid w:val="6B740773"/>
    <w:rsid w:val="6BA96793"/>
    <w:rsid w:val="6BE47E9D"/>
    <w:rsid w:val="6C2D715B"/>
    <w:rsid w:val="6CCC2F03"/>
    <w:rsid w:val="6D7C1A08"/>
    <w:rsid w:val="6D7E3DB9"/>
    <w:rsid w:val="6EBC525F"/>
    <w:rsid w:val="6EED19D9"/>
    <w:rsid w:val="6EEE2197"/>
    <w:rsid w:val="6EEF7E4F"/>
    <w:rsid w:val="6F2D12A0"/>
    <w:rsid w:val="70F03E4F"/>
    <w:rsid w:val="72BB566D"/>
    <w:rsid w:val="72FE0135"/>
    <w:rsid w:val="73021E25"/>
    <w:rsid w:val="733B0CC7"/>
    <w:rsid w:val="74802BBE"/>
    <w:rsid w:val="75017925"/>
    <w:rsid w:val="7578797C"/>
    <w:rsid w:val="75BF5C57"/>
    <w:rsid w:val="76287E23"/>
    <w:rsid w:val="76437394"/>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PMingLiU"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7"/>
    <w:qFormat/>
    <w:uiPriority w:val="0"/>
    <w:pPr>
      <w:spacing w:before="240" w:after="240"/>
      <w:outlineLvl w:val="2"/>
    </w:pPr>
    <w:rPr>
      <w:b/>
      <w:sz w:val="2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Body Text Indent"/>
    <w:basedOn w:val="1"/>
    <w:qFormat/>
    <w:uiPriority w:val="0"/>
    <w:pPr>
      <w:spacing w:line="360" w:lineRule="auto"/>
      <w:ind w:left="720" w:hanging="720" w:hangingChars="300"/>
    </w:pPr>
    <w:rPr>
      <w:sz w:val="24"/>
      <w:szCs w:val="20"/>
    </w:rPr>
  </w:style>
  <w:style w:type="paragraph" w:styleId="7">
    <w:name w:val="Plain Text"/>
    <w:basedOn w:val="1"/>
    <w:link w:val="18"/>
    <w:qFormat/>
    <w:uiPriority w:val="0"/>
    <w:rPr>
      <w:rFonts w:ascii="宋体" w:hAnsi="Courier New" w:cs="Courier New"/>
      <w:szCs w:val="21"/>
    </w:rPr>
  </w:style>
  <w:style w:type="paragraph" w:styleId="8">
    <w:name w:val="Date"/>
    <w:basedOn w:val="1"/>
    <w:next w:val="1"/>
    <w:qFormat/>
    <w:uiPriority w:val="0"/>
    <w:rPr>
      <w:szCs w:val="20"/>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szCs w:val="20"/>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qFormat/>
    <w:uiPriority w:val="0"/>
    <w:rPr>
      <w:color w:val="0000FF"/>
      <w:u w:val="single"/>
    </w:rPr>
  </w:style>
  <w:style w:type="character" w:customStyle="1" w:styleId="17">
    <w:name w:val="标题 3 Char"/>
    <w:basedOn w:val="14"/>
    <w:link w:val="5"/>
    <w:qFormat/>
    <w:uiPriority w:val="0"/>
    <w:rPr>
      <w:b/>
      <w:kern w:val="2"/>
      <w:sz w:val="24"/>
    </w:rPr>
  </w:style>
  <w:style w:type="character" w:customStyle="1" w:styleId="18">
    <w:name w:val="纯文本 Char"/>
    <w:basedOn w:val="14"/>
    <w:link w:val="7"/>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4"/>
    <w:link w:val="10"/>
    <w:qFormat/>
    <w:uiPriority w:val="0"/>
    <w:rPr>
      <w:kern w:val="2"/>
      <w:sz w:val="18"/>
      <w:szCs w:val="18"/>
    </w:rPr>
  </w:style>
  <w:style w:type="character" w:customStyle="1" w:styleId="22">
    <w:name w:val="页脚 Char"/>
    <w:basedOn w:val="14"/>
    <w:link w:val="9"/>
    <w:qFormat/>
    <w:uiPriority w:val="99"/>
    <w:rPr>
      <w:kern w:val="2"/>
      <w:sz w:val="18"/>
      <w:szCs w:val="18"/>
    </w:rPr>
  </w:style>
  <w:style w:type="character" w:customStyle="1" w:styleId="23">
    <w:name w:val="标题 2 Char"/>
    <w:basedOn w:val="14"/>
    <w:link w:val="4"/>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4"/>
    <w:link w:val="3"/>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qFormat/>
    <w:uiPriority w:val="99"/>
    <w:pPr>
      <w:ind w:firstLine="420" w:firstLineChars="200"/>
    </w:pPr>
  </w:style>
  <w:style w:type="paragraph" w:customStyle="1" w:styleId="34">
    <w:name w:val="msolistparagraph"/>
    <w:basedOn w:val="1"/>
    <w:qFormat/>
    <w:uiPriority w:val="0"/>
    <w:pPr>
      <w:adjustRightInd w:val="0"/>
      <w:snapToGrid w:val="0"/>
      <w:ind w:firstLine="420" w:firstLineChars="200"/>
    </w:pPr>
    <w:rPr>
      <w:sz w:val="28"/>
      <w:szCs w:val="24"/>
    </w:rPr>
  </w:style>
  <w:style w:type="character" w:customStyle="1" w:styleId="35">
    <w:name w:val="font31"/>
    <w:basedOn w:val="14"/>
    <w:qFormat/>
    <w:uiPriority w:val="0"/>
    <w:rPr>
      <w:rFonts w:hint="eastAsia" w:ascii="宋体" w:hAnsi="宋体" w:eastAsia="宋体" w:cs="Times New Roman"/>
      <w:color w:val="000000"/>
      <w:sz w:val="20"/>
      <w:szCs w:val="20"/>
      <w:u w:val="none"/>
    </w:rPr>
  </w:style>
  <w:style w:type="character" w:customStyle="1" w:styleId="36">
    <w:name w:val="font21"/>
    <w:basedOn w:val="14"/>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1</TotalTime>
  <ScaleCrop>false</ScaleCrop>
  <LinksUpToDate>false</LinksUpToDate>
  <CharactersWithSpaces>6853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2020-11-05T08:55:57Z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