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分、试剂</w:t>
            </w:r>
            <w:r>
              <w:rPr>
                <w:rFonts w:hint="eastAsia" w:asciiTheme="minorEastAsia" w:hAnsiTheme="minorEastAsia" w:eastAsiaTheme="minorEastAsia"/>
                <w:sz w:val="24"/>
                <w:szCs w:val="24"/>
                <w:lang w:eastAsia="zh-CN"/>
              </w:rPr>
              <w:t>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42861"/>
      <w:bookmarkStart w:id="5" w:name="_Toc20174311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全自动血型分析仪</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ascii="宋体" w:hAnsi="宋体" w:cs="宋体"/>
                      <w:color w:val="FF0000"/>
                      <w:kern w:val="0"/>
                      <w:sz w:val="24"/>
                      <w:szCs w:val="24"/>
                    </w:rPr>
                    <w:t> </w:t>
                  </w:r>
                  <w:r>
                    <w:rPr>
                      <w:rFonts w:hint="eastAsia" w:ascii="宋体" w:hAnsi="宋体" w:cs="宋体"/>
                      <w:color w:val="FF0000"/>
                      <w:kern w:val="0"/>
                      <w:sz w:val="24"/>
                      <w:szCs w:val="24"/>
                    </w:rPr>
                    <w:t>49800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拒绝</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45</w:t>
            </w:r>
            <w:r>
              <w:rPr>
                <w:rFonts w:hint="eastAsia" w:ascii="宋体" w:hAnsi="宋体" w:cs="宋体"/>
                <w:b/>
                <w:bCs/>
                <w:color w:val="FF0000"/>
                <w:kern w:val="0"/>
                <w:sz w:val="24"/>
                <w:szCs w:val="24"/>
              </w:rPr>
              <w:t>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kern w:val="0"/>
                <w:sz w:val="24"/>
                <w:szCs w:val="24"/>
              </w:rPr>
              <w:t>适用卡型：</w:t>
            </w:r>
            <w:r>
              <w:rPr>
                <w:rFonts w:hint="eastAsia" w:ascii="宋体" w:hAnsi="宋体" w:cs="宋体"/>
                <w:sz w:val="24"/>
                <w:szCs w:val="24"/>
              </w:rPr>
              <w:t>8孔微柱凝胶卡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处理速度：自标本扫码到结果报告，每小时可完成血型鉴定≥40卡/小时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工作模式：循环进样、持续进卡；多项目并行工作，可自定义每个标本的检测项目，可对同一批样本同时提交ABO血型定型、Rh-D血型定型、不规则抗体、交叉配血等检测项目。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机械臂：≥2个独立的机械臂，实验中两个机械臂同步运行，并列加样和移卡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kern w:val="0"/>
                <w:sz w:val="24"/>
                <w:szCs w:val="24"/>
              </w:rPr>
              <w:t>加样通道：</w:t>
            </w:r>
            <w:r>
              <w:rPr>
                <w:rFonts w:hint="eastAsia" w:ascii="宋体" w:hAnsi="宋体" w:cs="宋体"/>
                <w:sz w:val="24"/>
                <w:szCs w:val="24"/>
              </w:rPr>
              <w:t>≥2个加样通道，液体置换加样原理。采用固定式的永久性加样钢针，避免加样针耗材费用，保证气密性及便于吸取红细胞样本；</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eastAsia="宋体"/>
                <w:lang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kern w:val="0"/>
                <w:sz w:val="24"/>
                <w:szCs w:val="24"/>
              </w:rPr>
              <w:t>液体探测：</w:t>
            </w:r>
            <w:r>
              <w:rPr>
                <w:rFonts w:hint="eastAsia" w:ascii="宋体" w:hAnsi="宋体" w:cs="宋体"/>
                <w:sz w:val="24"/>
                <w:szCs w:val="24"/>
              </w:rPr>
              <w:t>所有加样通道均</w:t>
            </w:r>
            <w:r>
              <w:rPr>
                <w:rFonts w:hint="eastAsia" w:ascii="宋体" w:hAnsi="宋体" w:cs="宋体"/>
                <w:kern w:val="0"/>
                <w:sz w:val="24"/>
                <w:szCs w:val="24"/>
              </w:rPr>
              <w:t>具有液面探测和凝块检测及报警功能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kern w:val="0"/>
                <w:sz w:val="24"/>
                <w:szCs w:val="24"/>
              </w:rPr>
              <w:t>加样精度：</w:t>
            </w:r>
            <w:r>
              <w:rPr>
                <w:rFonts w:hint="eastAsia" w:ascii="宋体" w:hAnsi="宋体" w:cs="宋体"/>
                <w:sz w:val="24"/>
                <w:szCs w:val="24"/>
              </w:rPr>
              <w:t>加样量10ul时，精密度≤3%；加样量50ul时，精密度≤2%；加样量100ul时，精密度≤1%</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机械抓手：1个独立的抓手机械臂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标本位：≥96个，原始标本试管上机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标本稀释：使用96孔深孔板稀释标本</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新卡位：可一次性放置待检新卡≥48张</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试剂位：≥10个血型试剂位，采用回转式自动混匀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孵育器：≥24卡位孵育器，37℃恒温；孵育区域工作时全部密封。孵育器与离心机须为2个独立的模块，不可共用在同一模块上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14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离心机：≥24卡位离心机，转速：0～2000r/min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判读系统：高分辨率彩色CCD成像判读，图片真实、直观，未经处理；原始图像可永久保存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标本条码扫描：具备标本条码扫描仪，在装载标本时自动扫描标本条码和试剂瓶条码，不可使用手持式条码扫描枪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color w:val="000000"/>
                <w:sz w:val="24"/>
                <w:szCs w:val="24"/>
              </w:rPr>
              <w:t>液量检测：实时监测系统液及废液的液量，并显示在软件界面。系统液量不足或废液量过多时自动报警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安全和报警：具备可全密闭的外观结构；具备声音、警示灯的双重报警系统功能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ascii="宋体" w:hAnsi="宋体" w:cs="宋体"/>
                <w:sz w:val="24"/>
                <w:szCs w:val="24"/>
              </w:rPr>
              <w:t>软件：中文软件操作界面，windows 7操作系统，MYSQL数据库，可以与医院管理系统连接，实现双向通讯。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FF0000"/>
                <w:kern w:val="2"/>
                <w:sz w:val="24"/>
                <w:szCs w:val="24"/>
                <w:lang w:val="en-US" w:eastAsia="zh-CN" w:bidi="ar-SA"/>
              </w:rPr>
            </w:pPr>
            <w:r>
              <w:rPr>
                <w:rFonts w:hint="eastAsia" w:ascii="宋体" w:hAnsi="宋体" w:cs="宋体"/>
                <w:color w:val="FF0000"/>
                <w:kern w:val="2"/>
                <w:sz w:val="24"/>
                <w:szCs w:val="24"/>
                <w:lang w:val="en-US" w:eastAsia="zh-CN" w:bidi="ar-SA"/>
              </w:rPr>
              <w:t>血型检测卡 30</w:t>
            </w:r>
            <w:bookmarkStart w:id="15" w:name="_GoBack"/>
            <w:bookmarkEnd w:id="15"/>
            <w:r>
              <w:rPr>
                <w:rFonts w:hint="eastAsia" w:ascii="宋体" w:hAnsi="宋体" w:eastAsia="宋体" w:cs="宋体"/>
                <w:color w:val="FF0000"/>
                <w:kern w:val="2"/>
                <w:sz w:val="24"/>
                <w:szCs w:val="24"/>
                <w:lang w:val="en-US" w:eastAsia="zh-CN" w:bidi="ar-SA"/>
              </w:rPr>
              <w:t>元/人份</w:t>
            </w:r>
          </w:p>
          <w:p>
            <w:pPr>
              <w:pStyle w:val="2"/>
              <w:jc w:val="left"/>
              <w:rPr>
                <w:rFonts w:hint="eastAsia" w:ascii="宋体" w:hAnsi="宋体" w:cs="宋体"/>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7</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2020-09-10T08:58:13Z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