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分、试剂</w:t>
            </w:r>
            <w:r>
              <w:rPr>
                <w:rFonts w:hint="eastAsia" w:asciiTheme="minorEastAsia" w:hAnsiTheme="minorEastAsia" w:eastAsiaTheme="minorEastAsia"/>
                <w:sz w:val="24"/>
                <w:szCs w:val="24"/>
                <w:lang w:eastAsia="zh-CN"/>
              </w:rPr>
              <w:t>占</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5分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1911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一氧化氮检测仪</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48000</w:t>
                  </w:r>
                </w:p>
              </w:tc>
              <w:tc>
                <w:tcPr>
                  <w:tcW w:w="1775" w:type="dxa"/>
                  <w:tcBorders>
                    <w:top w:val="single" w:color="auto" w:sz="6" w:space="0"/>
                    <w:left w:val="single" w:color="auto" w:sz="6" w:space="0"/>
                    <w:bottom w:val="nil"/>
                    <w:right w:val="nil"/>
                  </w:tcBorders>
                  <w:noWrap w:val="0"/>
                  <w:vAlign w:val="center"/>
                </w:tcPr>
                <w:p>
                  <w:pPr>
                    <w:widowControl/>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color w:val="000000"/>
              </w:rPr>
              <w:t>防冷凝设计：设备内部具有防冷凝设计，在连续使用过程中不会出现凝水导致的设备异常现象。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color w:val="000000"/>
              </w:rPr>
              <w:t>内部电源：内置高性能锂电池，在断电情况下可连续工作3小时以上。适配器供电：适配器供电，即插即用。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color w:val="000000"/>
              </w:rPr>
              <w:t>检测原理：电化学检测原理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b/>
                <w:bCs/>
                <w:color w:val="FF0000"/>
                <w:kern w:val="0"/>
                <w:sz w:val="24"/>
                <w:szCs w:val="24"/>
              </w:rPr>
            </w:pPr>
            <w:r>
              <w:rPr>
                <w:color w:val="000000"/>
              </w:rPr>
              <w:t>测定范围：1-3500ppb</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color w:val="000000"/>
              </w:rPr>
              <w:t>自动恒定呼气流量：设备内置恒流控制系统，在0.8-3kPa任意变化的呼气压力下，均可保证患者呼出流量保持稳定在50ml/s±10%或200ml/s±10%，患者无需刻意控制，有效提高检测成功率。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color w:val="000000"/>
              </w:rPr>
              <w:t>NO 过滤功能：系统具备过滤外源性一氧化氮装置，在环境NO浓度不高于2000ppb时均能实现有效过滤，保证测量结果准确性。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飞梭旋钮：一键操作，方便快捷，旋转选择</w:t>
            </w:r>
            <w:r>
              <w:rPr>
                <w:rFonts w:hint="eastAsia"/>
                <w:color w:val="000000"/>
              </w:rPr>
              <w:t>不同的</w:t>
            </w:r>
            <w:r>
              <w:rPr>
                <w:color w:val="000000"/>
              </w:rPr>
              <w:t>测量模式即可开始测量。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训练模式：患者可通过训练模式进行呼气训练，有效保证患者正式测量时的成功率。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智能温湿度控制：设备内部具有自动温湿度调节机制，可保证在5-40</w:t>
            </w:r>
            <w:r>
              <w:rPr>
                <w:color w:val="000000"/>
                <w:vertAlign w:val="superscript"/>
              </w:rPr>
              <w:t>o</w:t>
            </w:r>
            <w:r>
              <w:rPr>
                <w:color w:val="000000"/>
              </w:rPr>
              <w:t>C，20-80%RH环境下，设备测量结果的准确及稳定性。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物理按键：具有电源，训练，主页及设置按键，操作便捷，一键操作即可实现熄/亮屏，进入训练模式，返回主页及进入设置界面的功能。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内置操作系统：内置操作系统支持创建、录入并编辑患者姓名、性别、年龄，基本情况及检查报告所需信息。提供患者管理与历史记录查看功能，便于医生管理患者回访及复诊。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color w:val="000000"/>
              </w:rPr>
              <w:t>大屏</w:t>
            </w:r>
            <w:r>
              <w:rPr>
                <w:color w:val="000000"/>
              </w:rPr>
              <w:t>：10.1英寸彩色液晶显示器，电容屏触摸操作，大屏显示，操作方便。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内置热敏打印机：支持本机打印，满足户外筛查，社区义诊及院内病房床边检查等复杂使用场景。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color w:val="000000"/>
              </w:rPr>
              <w:t xml:space="preserve"> 网络连接：内置WIFI网络模块，随时随地通过网络连接自动同步设备数据，配备云端系统，可随时通过瑞</w:t>
            </w:r>
            <w:r>
              <w:rPr>
                <w:rFonts w:hint="eastAsia"/>
                <w:color w:val="000000"/>
              </w:rPr>
              <w:t>谱</w:t>
            </w:r>
            <w:r>
              <w:rPr>
                <w:color w:val="000000"/>
              </w:rPr>
              <w:t>斯后台系统查看分析检测结果，并可从年龄、性别、症状、用药情况等多维度进行智能分析，方便医生进行患者管理以及临床研究的开展（支持定制化系统）。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Times New Roman" w:hAnsi="Times New Roman" w:eastAsia="宋体" w:cs="Times New Roman"/>
                <w:color w:val="000000"/>
                <w:kern w:val="2"/>
                <w:sz w:val="21"/>
                <w:lang w:val="en-US" w:eastAsia="zh-CN" w:bidi="ar-SA"/>
              </w:rPr>
            </w:pPr>
            <w:r>
              <w:rPr>
                <w:color w:val="000000"/>
              </w:rPr>
              <w:t>提手便携：设备包含便携式提手，一体性好，移动及携带非常方便。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Times New Roman" w:hAnsi="Times New Roman" w:eastAsia="宋体" w:cs="Times New Roman"/>
                <w:kern w:val="2"/>
                <w:sz w:val="21"/>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一氧化氮传感器135</w:t>
            </w:r>
            <w:bookmarkStart w:id="15" w:name="_GoBack"/>
            <w:bookmarkEnd w:id="15"/>
            <w:r>
              <w:rPr>
                <w:rFonts w:hint="eastAsia" w:ascii="宋体" w:hAnsi="宋体" w:eastAsia="宋体" w:cs="宋体"/>
                <w:color w:val="FF0000"/>
                <w:kern w:val="2"/>
                <w:sz w:val="24"/>
                <w:szCs w:val="24"/>
                <w:lang w:val="en-US" w:eastAsia="zh-CN" w:bidi="ar-SA"/>
              </w:rPr>
              <w:t>元/人份</w:t>
            </w:r>
          </w:p>
          <w:p>
            <w:pPr>
              <w:pStyle w:val="2"/>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562B50"/>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2020-09-27T01:29:38Z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