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D0451">
      <w:pPr>
        <w:numPr>
          <w:ilvl w:val="0"/>
          <w:numId w:val="0"/>
        </w:num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用户需求书</w:t>
      </w:r>
    </w:p>
    <w:p w14:paraId="0CA2623F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项目名称：经颅磁刺激及导航系统</w:t>
      </w:r>
    </w:p>
    <w:p w14:paraId="3FC42F91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采购预算：199.2万元</w:t>
      </w:r>
    </w:p>
    <w:p w14:paraId="410E9729">
      <w:pPr>
        <w:pStyle w:val="5"/>
        <w:numPr>
          <w:ilvl w:val="0"/>
          <w:numId w:val="1"/>
        </w:numPr>
        <w:ind w:left="0" w:leftChars="0" w:firstLine="0" w:firstLineChars="0"/>
        <w:rPr>
          <w:rFonts w:hint="default" w:asciiTheme="minorHAnsi" w:hAnsiTheme="minorHAnsi" w:eastAsiaTheme="minorEastAsia" w:cstheme="minorBidi"/>
          <w:bCs w:val="0"/>
          <w:spacing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Cs w:val="0"/>
          <w:spacing w:val="0"/>
          <w:kern w:val="2"/>
          <w:sz w:val="21"/>
          <w:szCs w:val="24"/>
          <w:lang w:val="en-US" w:eastAsia="zh-CN" w:bidi="ar-SA"/>
        </w:rPr>
        <w:t>采购数量：</w:t>
      </w:r>
      <w:r>
        <w:rPr>
          <w:rFonts w:hint="eastAsia" w:cstheme="minorBidi"/>
          <w:bCs w:val="0"/>
          <w:spacing w:val="0"/>
          <w:kern w:val="2"/>
          <w:sz w:val="21"/>
          <w:szCs w:val="24"/>
          <w:lang w:val="en-US" w:eastAsia="zh-CN" w:bidi="ar-SA"/>
        </w:rPr>
        <w:t>2</w:t>
      </w:r>
      <w:r>
        <w:rPr>
          <w:rFonts w:hint="eastAsia" w:asciiTheme="minorHAnsi" w:hAnsiTheme="minorHAnsi" w:eastAsiaTheme="minorEastAsia" w:cstheme="minorBidi"/>
          <w:bCs w:val="0"/>
          <w:spacing w:val="0"/>
          <w:kern w:val="2"/>
          <w:sz w:val="21"/>
          <w:szCs w:val="24"/>
          <w:lang w:val="en-US" w:eastAsia="zh-CN" w:bidi="ar-SA"/>
        </w:rPr>
        <w:t>台</w:t>
      </w:r>
    </w:p>
    <w:p w14:paraId="64CA5AE5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产地：拒绝进口</w:t>
      </w:r>
    </w:p>
    <w:p w14:paraId="0B335638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参数要求：</w:t>
      </w:r>
    </w:p>
    <w:tbl>
      <w:tblPr>
        <w:tblStyle w:val="3"/>
        <w:tblW w:w="85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5"/>
      </w:tblGrid>
      <w:tr w14:paraId="670BB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top"/>
          </w:tcPr>
          <w:p w14:paraId="0ED6B639">
            <w:pPr>
              <w:spacing w:before="120" w:after="120" w:line="288" w:lineRule="auto"/>
              <w:ind w:left="0" w:firstLine="0"/>
              <w:jc w:val="left"/>
              <w:rPr>
                <w:rFonts w:hint="eastAsia" w:ascii="Arial" w:hAnsi="Arial" w:eastAsia="宋体" w:cs="Arial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技术要求</w:t>
            </w:r>
          </w:p>
        </w:tc>
      </w:tr>
      <w:tr w14:paraId="7371D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F1DA63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default" w:ascii="宋体" w:hAnsi="宋体" w:eastAsia="等线" w:cs="宋体"/>
                <w:color w:val="3F3F3F"/>
                <w:kern w:val="0"/>
                <w:sz w:val="21"/>
                <w:szCs w:val="21"/>
                <w:lang w:val="en-US" w:eastAsia="zh-CN"/>
              </w:rPr>
            </w:pPr>
            <w:r>
              <w:t>1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适应症：用于人体中枢神经刺激和外周神经刺激，可用于神经电生理检查、康复科神经功能评定和神经科运动功能评定及治疗研究；配合药物，进行神经疾病引起的失眠、性症状的辅助治疗。</w:t>
            </w:r>
          </w:p>
        </w:tc>
      </w:tr>
      <w:tr w14:paraId="22BFE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9BC8B1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default" w:ascii="宋体" w:hAnsi="宋体" w:eastAsia="等线" w:cs="宋体"/>
                <w:color w:val="3F3F3F"/>
                <w:kern w:val="0"/>
                <w:sz w:val="21"/>
                <w:szCs w:val="21"/>
                <w:lang w:val="en-US" w:eastAsia="zh-CN"/>
              </w:rPr>
            </w:pPr>
            <w:r>
              <w:t>2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通过DICOM协议读取数据和影像，对于核磁共振扫描的MRI 图像进行后处理，重建三维模型，生成目标治疗位置和目标点的位置。</w:t>
            </w:r>
          </w:p>
        </w:tc>
      </w:tr>
      <w:tr w14:paraId="1EFE0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5682AD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default" w:ascii="宋体" w:hAnsi="宋体" w:eastAsia="等线" w:cs="宋体"/>
                <w:color w:val="3F3F3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▲</w:t>
            </w:r>
            <w:r>
              <w:t>3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激光立体定位：多维度人脸识别，无需佩戴任何追踪器，通过自动点云扫描匹配，多点同时校准。</w:t>
            </w:r>
          </w:p>
        </w:tc>
      </w:tr>
      <w:tr w14:paraId="1D9A6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0DF97E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="宋体" w:hAnsi="宋体" w:eastAsia="等线" w:cs="宋体"/>
                <w:color w:val="3F3F3F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▲</w:t>
            </w:r>
            <w:r>
              <w:t>4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内置标准头模：含建议靶点。</w:t>
            </w:r>
          </w:p>
        </w:tc>
      </w:tr>
      <w:tr w14:paraId="2A207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F81748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ascii="宋体" w:hAnsi="宋体" w:cs="宋体"/>
                <w:color w:val="3F3F3F"/>
                <w:kern w:val="0"/>
                <w:sz w:val="21"/>
                <w:szCs w:val="21"/>
              </w:rPr>
            </w:pPr>
            <w:r>
              <w:t>5</w:t>
            </w:r>
            <w:r>
              <w:rPr>
                <w:rFonts w:hint="eastAsia"/>
                <w:lang w:eastAsia="zh-CN"/>
              </w:rPr>
              <w:t>、有</w:t>
            </w:r>
            <w:r>
              <w:rPr>
                <w:rFonts w:hint="eastAsia"/>
              </w:rPr>
              <w:t>重复定位功能：通过保存刺激线圈位置信息，线圈可自动移动至上次保存的位置功能。</w:t>
            </w:r>
          </w:p>
        </w:tc>
      </w:tr>
      <w:tr w14:paraId="4AAB7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FCCB5A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="宋体" w:hAnsi="宋体" w:eastAsia="等线" w:cs="宋体"/>
                <w:color w:val="3F3F3F"/>
                <w:kern w:val="0"/>
                <w:sz w:val="21"/>
                <w:szCs w:val="21"/>
                <w:lang w:eastAsia="zh-CN"/>
              </w:rPr>
            </w:pPr>
            <w:r>
              <w:t>6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具备随动定位系统：治疗过程中，刺激线圈具备跟随头部运动的功能。</w:t>
            </w:r>
          </w:p>
        </w:tc>
      </w:tr>
      <w:tr w14:paraId="72F24A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429AA7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="宋体" w:hAnsi="宋体" w:eastAsia="等线" w:cs="宋体"/>
                <w:color w:val="3F3F3F"/>
                <w:kern w:val="0"/>
                <w:sz w:val="21"/>
                <w:szCs w:val="21"/>
                <w:lang w:eastAsia="zh-CN"/>
              </w:rPr>
            </w:pPr>
            <w:r>
              <w:t>7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选择自动刺激靶点定位，可驱动定位系统自动移动线圈到设定的靶点位置。</w:t>
            </w:r>
          </w:p>
        </w:tc>
      </w:tr>
      <w:tr w14:paraId="474C7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144E44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="宋体" w:hAnsi="宋体" w:eastAsia="等线" w:cs="宋体"/>
                <w:b/>
                <w:bCs/>
                <w:color w:val="3F3F3F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▲</w:t>
            </w:r>
            <w:r>
              <w:t>8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全自动阈值测量算法，可手动调节刺激强度进行运动阈值测量，或自动运动阈值测量，分析由运动诱发模块采集到的肌电信号确定运动阈值。</w:t>
            </w:r>
          </w:p>
        </w:tc>
      </w:tr>
      <w:tr w14:paraId="24501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B55769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="宋体" w:hAnsi="宋体" w:eastAsia="等线" w:cs="宋体"/>
                <w:b/>
                <w:bCs/>
                <w:color w:val="3F3F3F"/>
                <w:kern w:val="0"/>
                <w:sz w:val="21"/>
                <w:szCs w:val="21"/>
                <w:lang w:eastAsia="zh-CN"/>
              </w:rPr>
            </w:pPr>
            <w:r>
              <w:t>9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一键自动配准。</w:t>
            </w:r>
          </w:p>
        </w:tc>
      </w:tr>
      <w:tr w14:paraId="71F7B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4588EC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ascii="宋体" w:hAnsi="宋体" w:cs="宋体"/>
                <w:b/>
                <w:bCs/>
                <w:color w:val="3F3F3F"/>
                <w:kern w:val="0"/>
                <w:sz w:val="21"/>
                <w:szCs w:val="21"/>
              </w:rPr>
            </w:pPr>
            <w:r>
              <w:t>10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线圈贴合预警功能：保证刺激线圈实时贴近刺激部位，刺激线圈离开刺激部位会有提示。</w:t>
            </w:r>
          </w:p>
        </w:tc>
      </w:tr>
      <w:tr w14:paraId="5A870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AD1070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="宋体" w:hAnsi="宋体" w:cs="宋体"/>
                <w:b/>
                <w:bCs/>
                <w:color w:val="3F3F3F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▲</w:t>
            </w:r>
            <w:r>
              <w:t>11</w:t>
            </w:r>
            <w:r>
              <w:rPr>
                <w:rFonts w:hint="eastAsia"/>
                <w:lang w:eastAsia="zh-CN"/>
              </w:rPr>
              <w:t>、冷</w:t>
            </w:r>
            <w:r>
              <w:rPr>
                <w:rFonts w:hint="eastAsia"/>
              </w:rPr>
              <w:t>却系统：变频智能液冷+风冷一体式散热系统，冷却液应无渗漏、无挥发现象。</w:t>
            </w:r>
          </w:p>
        </w:tc>
      </w:tr>
      <w:tr w14:paraId="5CA27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F877DD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ascii="宋体" w:hAnsi="宋体" w:cs="宋体"/>
                <w:b/>
                <w:bCs/>
                <w:color w:val="3F3F3F"/>
                <w:kern w:val="0"/>
                <w:sz w:val="21"/>
                <w:szCs w:val="21"/>
              </w:rPr>
            </w:pPr>
            <w:r>
              <w:t>12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设备支持24h持续刺激输出，当冷却系统发生故障时，有提示或停止磁场输出。</w:t>
            </w:r>
          </w:p>
        </w:tc>
      </w:tr>
      <w:tr w14:paraId="513CE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C6C56B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t>13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磁刺激线圈表面温度≤40℃,当刺激线圈温度超过该温度，磁刺激仪应自动停止刺激输出。</w:t>
            </w:r>
          </w:p>
        </w:tc>
      </w:tr>
      <w:tr w14:paraId="67876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559ED4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t>14</w:t>
            </w:r>
            <w:r>
              <w:rPr>
                <w:rFonts w:hint="eastAsia"/>
              </w:rPr>
              <w:t>、标配运动诱发电位检查模块：可实时同步记录多靶肌MEP,可用于在治疗中进行电生理安全监测。</w:t>
            </w:r>
          </w:p>
        </w:tc>
      </w:tr>
      <w:tr w14:paraId="6B398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7FDBCA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▲</w:t>
            </w:r>
            <w:r>
              <w:t>15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运动诱发电位检查模块支持无线传输功能(需提供检验报告证明)。</w:t>
            </w:r>
          </w:p>
        </w:tc>
      </w:tr>
      <w:tr w14:paraId="07036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0E1C5E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▲</w:t>
            </w:r>
            <w:r>
              <w:t>16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标配触控式一体机，一体机与工作站紧密固定。支持一键断电关机。</w:t>
            </w:r>
          </w:p>
        </w:tc>
      </w:tr>
      <w:tr w14:paraId="2D50B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A82993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t>17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标配一体化智能座椅以及头枕，支持气囊承托。</w:t>
            </w:r>
          </w:p>
        </w:tc>
      </w:tr>
      <w:tr w14:paraId="25045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D2BB24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t>18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设备使用年限≥10年(需提供铭牌或说明书)。</w:t>
            </w:r>
          </w:p>
        </w:tc>
      </w:tr>
      <w:tr w14:paraId="2249F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9433ACB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t>19</w:t>
            </w:r>
            <w:r>
              <w:rPr>
                <w:rFonts w:hint="eastAsia"/>
              </w:rPr>
              <w:t>、最大磁感应强度；≥6T,  最大磁感应强度允差±5%(需提供检验报告)。</w:t>
            </w:r>
          </w:p>
        </w:tc>
      </w:tr>
      <w:tr w14:paraId="4A185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93AFF3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▲</w:t>
            </w:r>
            <w:r>
              <w:t>20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输出脉冲重复频率：0.1Hz~100Hz可调；1 Hz以下步长0.01Hz；1Hz以上步长1Hz;允差±3%(需提供检验报告证明）。</w:t>
            </w:r>
          </w:p>
        </w:tc>
      </w:tr>
      <w:tr w14:paraId="4D02B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24C4D24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t>21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医学影像分析处理软件通过GB/T25000.51软件工软件产品质量要求与评价；</w:t>
            </w:r>
          </w:p>
        </w:tc>
      </w:tr>
      <w:tr w14:paraId="2C98A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FF8C44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▲</w:t>
            </w:r>
            <w:r>
              <w:t>22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全自动阈值测量算法，可手动调节刺激强度进行运动阈值测量，或自动运动阈值测量，分析由运动诱发模块采集到的肌电信号确定运动阈值；</w:t>
            </w:r>
          </w:p>
        </w:tc>
      </w:tr>
      <w:tr w14:paraId="3ED41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6AFE81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▲</w:t>
            </w:r>
            <w:r>
              <w:t>23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可对医学影像进行处理，一键运算并推荐定位点，包含头部矫正功能，三维建模功能，图像配准功能，颅骨分割功能，靶区靶点推荐功能；</w:t>
            </w:r>
          </w:p>
        </w:tc>
      </w:tr>
      <w:tr w14:paraId="73A62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E38B34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t>24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含靶点自定义设置功能，满足多种需求；</w:t>
            </w:r>
          </w:p>
        </w:tc>
      </w:tr>
      <w:tr w14:paraId="33478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B39852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t>25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支持影像数据自动配准患者，无需通过标记探针手工标定；</w:t>
            </w:r>
          </w:p>
        </w:tc>
      </w:tr>
      <w:tr w14:paraId="3F951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14E49D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t>26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支持大脑靶点和头皮刺激点的互相映射，可自动计算线圈目标位置和姿态并同步；</w:t>
            </w:r>
          </w:p>
        </w:tc>
      </w:tr>
      <w:tr w14:paraId="3B918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856D40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t>27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支持将影像数据处理的结果自动生成报告，可自定义生成报告内容。</w:t>
            </w:r>
          </w:p>
        </w:tc>
      </w:tr>
      <w:tr w14:paraId="3FEBC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C5D784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t>28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可实现单脉冲刺激、重复脉冲刺激和模式化刺激(含TBS模式)等常见磁刺激模式。</w:t>
            </w:r>
          </w:p>
        </w:tc>
      </w:tr>
      <w:tr w14:paraId="3C7FC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963DE6A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★商务要求</w:t>
            </w:r>
          </w:p>
        </w:tc>
      </w:tr>
      <w:tr w14:paraId="0DA4C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2F590D">
            <w:pPr>
              <w:widowControl/>
              <w:spacing w:before="100" w:beforeAutospacing="1" w:after="100" w:afterAutospacing="1" w:line="360" w:lineRule="auto"/>
              <w:ind w:left="425" w:leftChars="0" w:hanging="425" w:firstLineChars="0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整机保修</w:t>
            </w:r>
            <w:r>
              <w:rPr>
                <w:rFonts w:hint="eastAsia"/>
                <w:lang w:val="en-US" w:eastAsia="zh-CN"/>
              </w:rPr>
              <w:t>5年</w:t>
            </w:r>
          </w:p>
        </w:tc>
      </w:tr>
    </w:tbl>
    <w:p w14:paraId="606E5E98"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A68C8B"/>
    <w:multiLevelType w:val="singleLevel"/>
    <w:tmpl w:val="A0A68C8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904938"/>
    <w:rsid w:val="14904938"/>
    <w:rsid w:val="155C2F0F"/>
    <w:rsid w:val="389A53EC"/>
    <w:rsid w:val="7B26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customStyle="1" w:styleId="5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905</Words>
  <Characters>1079</Characters>
  <Lines>0</Lines>
  <Paragraphs>0</Paragraphs>
  <TotalTime>13</TotalTime>
  <ScaleCrop>false</ScaleCrop>
  <LinksUpToDate>false</LinksUpToDate>
  <CharactersWithSpaces>1085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2025-07-17T06:13:00Z</dcterms:created>
  <dc:creator>茜茜 ✨</dc:creator>
  <cp:lastModifiedBy>茜茜 ✨</cp:lastModifiedBy>
  <dcterms:modified xsi:type="dcterms:W3CDTF">2026-10-26T01:24:43Z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11D2BB2AC6664E54A536CD073CC52514_11</vt:lpwstr>
  </property>
  <property fmtid="{D5CDD505-2E9C-101B-9397-08002B2CF9AE}" pid="4" name="KSOTemplateDocerSaveRecord">
    <vt:lpwstr>eyJoZGlkIjoiMGNjYmY0NDQ3OWE4YmY2NzJlYTA4MDM0NjNhNzdkMzYiLCJ1c2VySWQiOiI1Mzc0MjMyMDUifQ==</vt:lpwstr>
  </property>
</Properties>
</file>