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ED563">
      <w:pPr>
        <w:ind w:firstLine="2397" w:firstLineChars="199"/>
        <w:rPr>
          <w:b/>
          <w:sz w:val="120"/>
          <w:szCs w:val="120"/>
        </w:rPr>
      </w:pPr>
      <w:r>
        <w:rPr>
          <w:rFonts w:hint="eastAsia"/>
          <w:b/>
          <w:sz w:val="120"/>
          <w:szCs w:val="120"/>
        </w:rPr>
        <w:t>采购文件</w:t>
      </w:r>
    </w:p>
    <w:p w14:paraId="3DDCE982">
      <w:pPr>
        <w:rPr>
          <w:szCs w:val="22"/>
        </w:rPr>
      </w:pPr>
    </w:p>
    <w:p w14:paraId="13A397D3">
      <w:pPr>
        <w:jc w:val="center"/>
        <w:rPr>
          <w:b/>
          <w:sz w:val="52"/>
          <w:szCs w:val="52"/>
        </w:rPr>
      </w:pPr>
      <w:r>
        <w:rPr>
          <w:rFonts w:hint="eastAsia"/>
          <w:b/>
          <w:sz w:val="52"/>
          <w:szCs w:val="52"/>
        </w:rPr>
        <w:t xml:space="preserve">   （设备类）</w:t>
      </w:r>
    </w:p>
    <w:p w14:paraId="7FF1D975">
      <w:pPr>
        <w:rPr>
          <w:szCs w:val="22"/>
        </w:rPr>
      </w:pPr>
    </w:p>
    <w:p w14:paraId="618AA00D"/>
    <w:p w14:paraId="3D634352"/>
    <w:p w14:paraId="096E4B63"/>
    <w:p w14:paraId="295AF745"/>
    <w:p w14:paraId="5397B6D9"/>
    <w:p w14:paraId="08364589"/>
    <w:p w14:paraId="77A9DF23"/>
    <w:p w14:paraId="5759F4B0"/>
    <w:p w14:paraId="28C43F2C"/>
    <w:p w14:paraId="1B1CB417">
      <w:pPr>
        <w:jc w:val="center"/>
        <w:rPr>
          <w:b/>
          <w:sz w:val="44"/>
          <w:szCs w:val="44"/>
        </w:rPr>
      </w:pPr>
    </w:p>
    <w:p w14:paraId="144D1CCB">
      <w:pPr>
        <w:jc w:val="center"/>
        <w:rPr>
          <w:b/>
          <w:sz w:val="44"/>
          <w:szCs w:val="44"/>
        </w:rPr>
      </w:pPr>
    </w:p>
    <w:p w14:paraId="5F7524B5">
      <w:pPr>
        <w:jc w:val="center"/>
        <w:rPr>
          <w:b/>
          <w:sz w:val="44"/>
          <w:szCs w:val="44"/>
        </w:rPr>
      </w:pPr>
    </w:p>
    <w:p w14:paraId="4432FC6D">
      <w:pPr>
        <w:jc w:val="center"/>
        <w:rPr>
          <w:b/>
          <w:sz w:val="44"/>
          <w:szCs w:val="44"/>
        </w:rPr>
      </w:pPr>
    </w:p>
    <w:p w14:paraId="7E4D99DA">
      <w:pPr>
        <w:jc w:val="center"/>
        <w:rPr>
          <w:b/>
          <w:sz w:val="44"/>
          <w:szCs w:val="44"/>
        </w:rPr>
      </w:pPr>
    </w:p>
    <w:p w14:paraId="14991B92">
      <w:pPr>
        <w:jc w:val="center"/>
        <w:rPr>
          <w:b/>
          <w:sz w:val="44"/>
          <w:szCs w:val="44"/>
        </w:rPr>
      </w:pPr>
    </w:p>
    <w:p w14:paraId="5E7C8DF9">
      <w:pPr>
        <w:jc w:val="center"/>
        <w:rPr>
          <w:b/>
          <w:sz w:val="44"/>
          <w:szCs w:val="44"/>
        </w:rPr>
      </w:pPr>
    </w:p>
    <w:p w14:paraId="32DCFDF6">
      <w:pPr>
        <w:jc w:val="center"/>
        <w:rPr>
          <w:b/>
          <w:sz w:val="44"/>
          <w:szCs w:val="44"/>
        </w:rPr>
      </w:pPr>
    </w:p>
    <w:p w14:paraId="00456071">
      <w:pPr>
        <w:jc w:val="center"/>
        <w:rPr>
          <w:b/>
          <w:sz w:val="44"/>
          <w:szCs w:val="44"/>
        </w:rPr>
      </w:pPr>
    </w:p>
    <w:p w14:paraId="6E971B68">
      <w:pPr>
        <w:jc w:val="center"/>
        <w:rPr>
          <w:b/>
          <w:sz w:val="44"/>
          <w:szCs w:val="44"/>
        </w:rPr>
      </w:pPr>
    </w:p>
    <w:p w14:paraId="45F8ED36">
      <w:pPr>
        <w:jc w:val="center"/>
        <w:rPr>
          <w:sz w:val="80"/>
          <w:szCs w:val="80"/>
        </w:rPr>
      </w:pPr>
      <w:r>
        <w:rPr>
          <w:rFonts w:hint="eastAsia"/>
          <w:b/>
          <w:sz w:val="44"/>
          <w:szCs w:val="44"/>
        </w:rPr>
        <w:t>深圳市儿童医院</w:t>
      </w:r>
    </w:p>
    <w:p w14:paraId="67BB93D9">
      <w:pPr>
        <w:rPr>
          <w:rFonts w:asciiTheme="minorEastAsia" w:hAnsiTheme="minorEastAsia" w:eastAsiaTheme="minorEastAsia"/>
          <w:b/>
          <w:sz w:val="24"/>
          <w:szCs w:val="24"/>
        </w:rPr>
      </w:pPr>
    </w:p>
    <w:p w14:paraId="240671ED">
      <w:pPr>
        <w:rPr>
          <w:rFonts w:asciiTheme="minorEastAsia" w:hAnsiTheme="minorEastAsia" w:eastAsiaTheme="minorEastAsia"/>
          <w:b/>
          <w:sz w:val="24"/>
          <w:szCs w:val="24"/>
        </w:rPr>
      </w:pPr>
    </w:p>
    <w:p w14:paraId="697F67AD">
      <w:pPr>
        <w:rPr>
          <w:rFonts w:asciiTheme="minorEastAsia" w:hAnsiTheme="minorEastAsia" w:eastAsiaTheme="minorEastAsia"/>
          <w:b/>
          <w:sz w:val="24"/>
          <w:szCs w:val="24"/>
        </w:rPr>
      </w:pPr>
    </w:p>
    <w:p w14:paraId="77A34F15">
      <w:pPr>
        <w:rPr>
          <w:rFonts w:asciiTheme="minorEastAsia" w:hAnsiTheme="minorEastAsia" w:eastAsiaTheme="minorEastAsia"/>
          <w:b/>
          <w:sz w:val="24"/>
          <w:szCs w:val="24"/>
        </w:rPr>
      </w:pPr>
    </w:p>
    <w:p w14:paraId="530BB319">
      <w:pPr>
        <w:rPr>
          <w:rFonts w:asciiTheme="minorEastAsia" w:hAnsiTheme="minorEastAsia" w:eastAsiaTheme="minorEastAsia"/>
          <w:b/>
          <w:sz w:val="24"/>
          <w:szCs w:val="24"/>
        </w:rPr>
      </w:pPr>
    </w:p>
    <w:p w14:paraId="5E7CB2F9">
      <w:pPr>
        <w:rPr>
          <w:rFonts w:asciiTheme="minorEastAsia" w:hAnsiTheme="minorEastAsia" w:eastAsiaTheme="minorEastAsia"/>
          <w:b/>
          <w:sz w:val="24"/>
          <w:szCs w:val="24"/>
        </w:rPr>
      </w:pPr>
    </w:p>
    <w:p w14:paraId="6657AC50">
      <w:pPr>
        <w:rPr>
          <w:rFonts w:asciiTheme="minorEastAsia" w:hAnsiTheme="minorEastAsia" w:eastAsiaTheme="minorEastAsia"/>
          <w:b/>
          <w:sz w:val="24"/>
          <w:szCs w:val="24"/>
        </w:rPr>
      </w:pPr>
    </w:p>
    <w:p w14:paraId="3EE55ACA">
      <w:pPr>
        <w:rPr>
          <w:rFonts w:asciiTheme="minorEastAsia" w:hAnsiTheme="minorEastAsia" w:eastAsiaTheme="minorEastAsia"/>
          <w:b/>
          <w:sz w:val="24"/>
          <w:szCs w:val="24"/>
        </w:rPr>
      </w:pPr>
    </w:p>
    <w:p w14:paraId="6FA5928B">
      <w:pPr>
        <w:rPr>
          <w:rFonts w:asciiTheme="minorEastAsia" w:hAnsiTheme="minorEastAsia" w:eastAsiaTheme="minorEastAsia"/>
          <w:b/>
          <w:sz w:val="24"/>
          <w:szCs w:val="24"/>
        </w:rPr>
      </w:pPr>
    </w:p>
    <w:p w14:paraId="16F1B59F">
      <w:pPr>
        <w:rPr>
          <w:rFonts w:asciiTheme="minorEastAsia" w:hAnsiTheme="minorEastAsia" w:eastAsiaTheme="minorEastAsia"/>
          <w:b/>
          <w:sz w:val="24"/>
          <w:szCs w:val="24"/>
        </w:rPr>
      </w:pPr>
    </w:p>
    <w:p w14:paraId="4AE11CF7">
      <w:pPr>
        <w:ind w:left="420"/>
        <w:rPr>
          <w:rFonts w:hint="eastAsia" w:asciiTheme="minorEastAsia" w:hAnsiTheme="minorEastAsia" w:eastAsiaTheme="minorEastAsia"/>
          <w:b/>
          <w:sz w:val="24"/>
          <w:szCs w:val="24"/>
        </w:rPr>
      </w:pPr>
      <w:r>
        <w:rPr>
          <w:rFonts w:hint="eastAsia" w:asciiTheme="minorEastAsia" w:hAnsiTheme="minorEastAsia" w:eastAsiaTheme="minorEastAsia"/>
          <w:b/>
          <w:sz w:val="24"/>
          <w:szCs w:val="24"/>
        </w:rPr>
        <w:t>评标信息</w:t>
      </w:r>
    </w:p>
    <w:p w14:paraId="2A50A757">
      <w:pPr>
        <w:keepNext w:val="0"/>
        <w:keepLines w:val="0"/>
        <w:pageBreakBefore w:val="0"/>
        <w:kinsoku/>
        <w:wordWrap/>
        <w:overflowPunct/>
        <w:topLinePunct w:val="0"/>
        <w:autoSpaceDE/>
        <w:autoSpaceDN/>
        <w:bidi w:val="0"/>
        <w:adjustRightInd/>
        <w:snapToGrid/>
        <w:spacing w:line="240" w:lineRule="auto"/>
        <w:ind w:left="420"/>
        <w:rPr>
          <w:rFonts w:hint="eastAsia" w:ascii="宋体" w:hAnsi="宋体"/>
          <w:sz w:val="24"/>
          <w:szCs w:val="24"/>
        </w:rPr>
      </w:pPr>
      <w:r>
        <w:rPr>
          <w:rFonts w:hint="eastAsia" w:asciiTheme="minorEastAsia" w:hAnsiTheme="minorEastAsia" w:eastAsiaTheme="minorEastAsia"/>
          <w:sz w:val="24"/>
          <w:szCs w:val="24"/>
        </w:rPr>
        <w:t>价格分计算</w:t>
      </w:r>
      <w:r>
        <w:rPr>
          <w:rFonts w:hint="eastAsia" w:asciiTheme="minorEastAsia" w:hAnsiTheme="minorEastAsia" w:eastAsiaTheme="minorEastAsia"/>
          <w:sz w:val="24"/>
          <w:szCs w:val="24"/>
          <w:lang w:eastAsia="zh-CN"/>
        </w:rPr>
        <w:t>（每个供应商可进行两次报价，以第二次报价为最终报价）</w:t>
      </w:r>
      <w:r>
        <w:rPr>
          <w:rFonts w:hint="eastAsia" w:asciiTheme="minorEastAsia" w:hAnsiTheme="minorEastAsia" w:eastAsiaTheme="minorEastAsia"/>
          <w:sz w:val="24"/>
          <w:szCs w:val="24"/>
        </w:rPr>
        <w:t>：</w:t>
      </w:r>
      <w:r>
        <w:rPr>
          <w:rFonts w:hint="eastAsia" w:ascii="宋体" w:hAnsi="宋体"/>
          <w:sz w:val="24"/>
          <w:szCs w:val="24"/>
        </w:rPr>
        <w:t>价格分应当采用低价优先法计算，即满足文件要求且投标价格最低的投标报价为评标基准价，其价格分为满分。其他投标人的价格分统一按照下列公式计算：</w:t>
      </w:r>
    </w:p>
    <w:p w14:paraId="1F6AB68C">
      <w:pPr>
        <w:keepNext w:val="0"/>
        <w:keepLines w:val="0"/>
        <w:pageBreakBefore w:val="0"/>
        <w:kinsoku/>
        <w:wordWrap/>
        <w:overflowPunct/>
        <w:topLinePunct w:val="0"/>
        <w:autoSpaceDE/>
        <w:autoSpaceDN/>
        <w:bidi w:val="0"/>
        <w:adjustRightInd/>
        <w:snapToGrid/>
        <w:spacing w:line="240" w:lineRule="auto"/>
        <w:ind w:left="420"/>
        <w:rPr>
          <w:rFonts w:hint="eastAsia" w:ascii="宋体" w:hAnsi="宋体" w:eastAsia="宋体"/>
          <w:sz w:val="24"/>
          <w:szCs w:val="24"/>
          <w:lang w:eastAsia="zh-CN"/>
        </w:rPr>
      </w:pPr>
      <w:r>
        <w:rPr>
          <w:rFonts w:hint="eastAsia" w:ascii="宋体" w:hAnsi="宋体"/>
          <w:sz w:val="24"/>
          <w:szCs w:val="24"/>
        </w:rPr>
        <w:t>投标报价得分=(评标基准价／投标报价)×权重</w:t>
      </w:r>
      <w:r>
        <w:rPr>
          <w:rFonts w:hint="eastAsia" w:ascii="宋体" w:hAnsi="宋体"/>
          <w:sz w:val="24"/>
          <w:szCs w:val="24"/>
          <w:lang w:eastAsia="zh-CN"/>
        </w:rPr>
        <w:t>分</w:t>
      </w:r>
    </w:p>
    <w:p w14:paraId="4297D78B">
      <w:pPr>
        <w:keepNext w:val="0"/>
        <w:keepLines w:val="0"/>
        <w:pageBreakBefore w:val="0"/>
        <w:kinsoku/>
        <w:wordWrap/>
        <w:overflowPunct/>
        <w:topLinePunct w:val="0"/>
        <w:autoSpaceDE/>
        <w:autoSpaceDN/>
        <w:bidi w:val="0"/>
        <w:adjustRightInd/>
        <w:snapToGrid/>
        <w:spacing w:line="240" w:lineRule="auto"/>
        <w:ind w:firstLine="480" w:firstLineChars="200"/>
        <w:rPr>
          <w:rFonts w:asciiTheme="minorEastAsia" w:hAnsiTheme="minorEastAsia" w:eastAsiaTheme="minorEastAsia"/>
          <w:sz w:val="24"/>
          <w:szCs w:val="24"/>
        </w:rPr>
      </w:pPr>
      <w:r>
        <w:rPr>
          <w:rFonts w:hint="eastAsia" w:ascii="宋体" w:hAnsi="宋体"/>
          <w:sz w:val="24"/>
          <w:szCs w:val="24"/>
        </w:rPr>
        <w:t>备注：投标报价得分四舍五入后，小数点后保留两位有效数；</w:t>
      </w:r>
    </w:p>
    <w:p w14:paraId="249A23AE">
      <w:pPr>
        <w:keepNext w:val="0"/>
        <w:keepLines w:val="0"/>
        <w:pageBreakBefore w:val="0"/>
        <w:widowControl/>
        <w:kinsoku/>
        <w:wordWrap/>
        <w:overflowPunct/>
        <w:topLinePunct w:val="0"/>
        <w:autoSpaceDE/>
        <w:autoSpaceDN/>
        <w:bidi w:val="0"/>
        <w:adjustRightInd/>
        <w:snapToGrid/>
        <w:spacing w:line="240" w:lineRule="auto"/>
        <w:ind w:firstLine="480" w:firstLineChars="200"/>
        <w:jc w:val="left"/>
        <w:textAlignment w:val="baseline"/>
        <w:rPr>
          <w:rFonts w:asciiTheme="minorEastAsia" w:hAnsiTheme="minorEastAsia" w:eastAsiaTheme="minorEastAsia"/>
          <w:sz w:val="24"/>
          <w:szCs w:val="24"/>
        </w:rPr>
      </w:pPr>
      <w:r>
        <w:rPr>
          <w:rFonts w:hint="eastAsia" w:ascii="宋体" w:hAnsi="宋体"/>
          <w:sz w:val="24"/>
          <w:szCs w:val="24"/>
        </w:rPr>
        <w:t>评标基准价</w:t>
      </w:r>
      <w:r>
        <w:rPr>
          <w:rFonts w:hint="eastAsia" w:asciiTheme="minorEastAsia" w:hAnsiTheme="minorEastAsia" w:eastAsiaTheme="minorEastAsia"/>
          <w:sz w:val="24"/>
          <w:szCs w:val="24"/>
        </w:rPr>
        <w:t>是指所有有效报价中最低的投标报价</w:t>
      </w:r>
      <w:r>
        <w:rPr>
          <w:rFonts w:hint="eastAsia" w:asciiTheme="minorEastAsia" w:hAnsiTheme="minorEastAsia" w:eastAsiaTheme="minorEastAsia"/>
          <w:sz w:val="24"/>
          <w:szCs w:val="24"/>
          <w:lang w:val="en-US" w:eastAsia="zh-CN"/>
        </w:rPr>
        <w:t>(</w:t>
      </w:r>
      <w:r>
        <w:rPr>
          <w:rFonts w:hint="eastAsia" w:asciiTheme="minorEastAsia" w:hAnsiTheme="minorEastAsia" w:eastAsiaTheme="minorEastAsia"/>
          <w:b/>
          <w:bCs/>
          <w:color w:val="FF0000"/>
          <w:sz w:val="24"/>
          <w:szCs w:val="24"/>
          <w:lang w:val="en-US" w:eastAsia="zh-CN"/>
        </w:rPr>
        <w:t>注：</w:t>
      </w:r>
      <w:r>
        <w:rPr>
          <w:rFonts w:hint="eastAsia" w:asciiTheme="minorEastAsia" w:hAnsiTheme="minorEastAsia" w:eastAsiaTheme="minorEastAsia"/>
          <w:b/>
          <w:bCs/>
          <w:color w:val="FF0000"/>
          <w:sz w:val="24"/>
          <w:szCs w:val="24"/>
        </w:rPr>
        <w:t>投标人的报价明显低于其他投标人的报价，有可能影响产品质量或者不能诚信履约的，应在评标现场提供书面说明和相关证明材料；不能证明其报价合理性的，将其作为无效投标处理</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sz w:val="24"/>
          <w:szCs w:val="24"/>
        </w:rPr>
        <w:t>。</w:t>
      </w:r>
    </w:p>
    <w:p w14:paraId="4A8B6C6F">
      <w:pPr>
        <w:keepNext w:val="0"/>
        <w:keepLines w:val="0"/>
        <w:pageBreakBefore w:val="0"/>
        <w:kinsoku/>
        <w:wordWrap/>
        <w:overflowPunct/>
        <w:topLinePunct w:val="0"/>
        <w:autoSpaceDE/>
        <w:autoSpaceDN/>
        <w:bidi w:val="0"/>
        <w:adjustRightInd/>
        <w:snapToGrid/>
        <w:spacing w:line="24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评审委员会在评标时，应按照以下量化的评审因素，对各投标文件进行分析和比较：</w:t>
      </w:r>
    </w:p>
    <w:tbl>
      <w:tblPr>
        <w:tblStyle w:val="15"/>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4"/>
        <w:gridCol w:w="646"/>
        <w:gridCol w:w="15"/>
        <w:gridCol w:w="1245"/>
        <w:gridCol w:w="699"/>
        <w:gridCol w:w="61"/>
        <w:gridCol w:w="709"/>
        <w:gridCol w:w="5500"/>
      </w:tblGrid>
      <w:tr w14:paraId="486143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1A4A8747">
            <w:pPr>
              <w:jc w:val="center"/>
              <w:rPr>
                <w:rFonts w:ascii="宋体" w:hAnsi="宋体"/>
                <w:sz w:val="24"/>
                <w:szCs w:val="24"/>
              </w:rPr>
            </w:pPr>
            <w:r>
              <w:rPr>
                <w:rFonts w:hint="eastAsia" w:ascii="宋体" w:hAnsi="宋体"/>
                <w:sz w:val="24"/>
                <w:szCs w:val="24"/>
              </w:rPr>
              <w:t>序号</w:t>
            </w:r>
          </w:p>
        </w:tc>
        <w:tc>
          <w:tcPr>
            <w:tcW w:w="3375" w:type="dxa"/>
            <w:gridSpan w:val="6"/>
            <w:noWrap w:val="0"/>
            <w:vAlign w:val="center"/>
          </w:tcPr>
          <w:p w14:paraId="334E72AD">
            <w:pPr>
              <w:jc w:val="center"/>
              <w:rPr>
                <w:rFonts w:ascii="宋体" w:hAnsi="宋体"/>
                <w:sz w:val="24"/>
                <w:szCs w:val="24"/>
              </w:rPr>
            </w:pPr>
            <w:r>
              <w:rPr>
                <w:rFonts w:hint="eastAsia" w:ascii="宋体" w:hAnsi="宋体"/>
                <w:sz w:val="24"/>
                <w:szCs w:val="24"/>
              </w:rPr>
              <w:t>评分项</w:t>
            </w:r>
          </w:p>
        </w:tc>
        <w:tc>
          <w:tcPr>
            <w:tcW w:w="5500" w:type="dxa"/>
            <w:noWrap w:val="0"/>
            <w:vAlign w:val="center"/>
          </w:tcPr>
          <w:p w14:paraId="14B1E711">
            <w:pPr>
              <w:jc w:val="center"/>
              <w:rPr>
                <w:rFonts w:ascii="宋体" w:hAnsi="宋体"/>
                <w:sz w:val="24"/>
                <w:szCs w:val="24"/>
              </w:rPr>
            </w:pPr>
            <w:r>
              <w:rPr>
                <w:rFonts w:hint="eastAsia" w:ascii="宋体" w:hAnsi="宋体"/>
                <w:sz w:val="24"/>
                <w:szCs w:val="24"/>
              </w:rPr>
              <w:t>权重</w:t>
            </w:r>
          </w:p>
        </w:tc>
      </w:tr>
      <w:tr w14:paraId="42E77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noWrap w:val="0"/>
            <w:vAlign w:val="center"/>
          </w:tcPr>
          <w:p w14:paraId="40E87278">
            <w:pPr>
              <w:jc w:val="center"/>
              <w:rPr>
                <w:rFonts w:ascii="宋体" w:hAnsi="宋体"/>
                <w:sz w:val="24"/>
                <w:szCs w:val="24"/>
              </w:rPr>
            </w:pPr>
            <w:r>
              <w:rPr>
                <w:rFonts w:hint="eastAsia" w:ascii="宋体" w:hAnsi="宋体"/>
                <w:sz w:val="24"/>
                <w:szCs w:val="24"/>
              </w:rPr>
              <w:t>一</w:t>
            </w:r>
          </w:p>
        </w:tc>
        <w:tc>
          <w:tcPr>
            <w:tcW w:w="3375" w:type="dxa"/>
            <w:gridSpan w:val="6"/>
            <w:noWrap w:val="0"/>
            <w:vAlign w:val="center"/>
          </w:tcPr>
          <w:p w14:paraId="44F4620B">
            <w:pPr>
              <w:jc w:val="center"/>
              <w:rPr>
                <w:rFonts w:ascii="宋体" w:hAnsi="宋体"/>
                <w:sz w:val="24"/>
                <w:szCs w:val="24"/>
              </w:rPr>
            </w:pPr>
            <w:r>
              <w:rPr>
                <w:rFonts w:hint="eastAsia" w:ascii="宋体" w:hAnsi="宋体"/>
                <w:sz w:val="24"/>
                <w:szCs w:val="24"/>
              </w:rPr>
              <w:t>价格部分</w:t>
            </w:r>
          </w:p>
        </w:tc>
        <w:tc>
          <w:tcPr>
            <w:tcW w:w="5500" w:type="dxa"/>
            <w:noWrap w:val="0"/>
            <w:vAlign w:val="center"/>
          </w:tcPr>
          <w:p w14:paraId="0C2A333F">
            <w:pPr>
              <w:jc w:val="center"/>
              <w:rPr>
                <w:rFonts w:hint="default" w:ascii="宋体" w:hAnsi="宋体" w:eastAsia="宋体"/>
                <w:color w:val="auto"/>
                <w:sz w:val="24"/>
                <w:szCs w:val="24"/>
                <w:lang w:val="en-US" w:eastAsia="zh-CN"/>
              </w:rPr>
            </w:pPr>
            <w:r>
              <w:rPr>
                <w:rFonts w:hint="eastAsia" w:ascii="宋体" w:hAnsi="宋体" w:eastAsia="宋体"/>
                <w:color w:val="auto"/>
                <w:sz w:val="24"/>
                <w:szCs w:val="24"/>
                <w:lang w:val="en-US" w:eastAsia="zh-CN"/>
              </w:rPr>
              <w:t>设备</w:t>
            </w:r>
            <w:r>
              <w:rPr>
                <w:rFonts w:hint="eastAsia" w:ascii="宋体" w:hAnsi="宋体"/>
                <w:color w:val="auto"/>
                <w:sz w:val="24"/>
                <w:szCs w:val="24"/>
                <w:lang w:val="en-US" w:eastAsia="zh-CN"/>
              </w:rPr>
              <w:t>10</w:t>
            </w:r>
            <w:r>
              <w:rPr>
                <w:rFonts w:hint="eastAsia" w:ascii="宋体" w:hAnsi="宋体" w:eastAsia="宋体"/>
                <w:color w:val="auto"/>
                <w:sz w:val="24"/>
                <w:szCs w:val="24"/>
                <w:lang w:val="en-US" w:eastAsia="zh-CN"/>
              </w:rPr>
              <w:t xml:space="preserve">分 </w:t>
            </w:r>
            <w:r>
              <w:rPr>
                <w:rFonts w:hint="eastAsia" w:ascii="宋体" w:hAnsi="宋体"/>
                <w:color w:val="auto"/>
                <w:sz w:val="24"/>
                <w:szCs w:val="24"/>
                <w:lang w:val="en-US" w:eastAsia="zh-CN"/>
              </w:rPr>
              <w:t>耗材</w:t>
            </w:r>
            <w:r>
              <w:rPr>
                <w:rFonts w:hint="eastAsia" w:ascii="宋体" w:hAnsi="宋体" w:eastAsia="宋体"/>
                <w:color w:val="auto"/>
                <w:sz w:val="24"/>
                <w:szCs w:val="24"/>
                <w:lang w:val="en-US" w:eastAsia="zh-CN"/>
              </w:rPr>
              <w:t>2</w:t>
            </w:r>
            <w:r>
              <w:rPr>
                <w:rFonts w:hint="eastAsia" w:ascii="宋体" w:hAnsi="宋体"/>
                <w:color w:val="auto"/>
                <w:sz w:val="24"/>
                <w:szCs w:val="24"/>
                <w:lang w:val="en-US" w:eastAsia="zh-CN"/>
              </w:rPr>
              <w:t>0</w:t>
            </w:r>
            <w:r>
              <w:rPr>
                <w:rFonts w:hint="eastAsia" w:ascii="宋体" w:hAnsi="宋体" w:eastAsia="宋体"/>
                <w:color w:val="auto"/>
                <w:sz w:val="24"/>
                <w:szCs w:val="24"/>
                <w:lang w:val="en-US" w:eastAsia="zh-CN"/>
              </w:rPr>
              <w:t>分</w:t>
            </w:r>
          </w:p>
        </w:tc>
      </w:tr>
      <w:tr w14:paraId="737C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84" w:type="dxa"/>
            <w:vMerge w:val="restart"/>
            <w:noWrap w:val="0"/>
            <w:vAlign w:val="center"/>
          </w:tcPr>
          <w:p w14:paraId="289C8A16">
            <w:pPr>
              <w:jc w:val="center"/>
              <w:rPr>
                <w:rFonts w:ascii="宋体" w:hAnsi="宋体"/>
                <w:sz w:val="24"/>
                <w:szCs w:val="24"/>
              </w:rPr>
            </w:pPr>
            <w:r>
              <w:rPr>
                <w:rFonts w:hint="eastAsia" w:ascii="宋体" w:hAnsi="宋体"/>
                <w:sz w:val="24"/>
                <w:szCs w:val="24"/>
              </w:rPr>
              <w:t>二</w:t>
            </w:r>
          </w:p>
        </w:tc>
        <w:tc>
          <w:tcPr>
            <w:tcW w:w="3375" w:type="dxa"/>
            <w:gridSpan w:val="6"/>
            <w:noWrap w:val="0"/>
            <w:vAlign w:val="center"/>
          </w:tcPr>
          <w:p w14:paraId="7AC08A94">
            <w:pPr>
              <w:jc w:val="center"/>
              <w:rPr>
                <w:rFonts w:ascii="宋体" w:hAnsi="宋体"/>
                <w:sz w:val="24"/>
                <w:szCs w:val="24"/>
              </w:rPr>
            </w:pPr>
            <w:r>
              <w:rPr>
                <w:rFonts w:hint="eastAsia" w:ascii="宋体" w:hAnsi="宋体"/>
                <w:sz w:val="24"/>
                <w:szCs w:val="24"/>
              </w:rPr>
              <w:t>技术部分</w:t>
            </w:r>
          </w:p>
        </w:tc>
        <w:tc>
          <w:tcPr>
            <w:tcW w:w="5500" w:type="dxa"/>
            <w:noWrap w:val="0"/>
            <w:vAlign w:val="center"/>
          </w:tcPr>
          <w:p w14:paraId="60C4693A">
            <w:pPr>
              <w:jc w:val="center"/>
              <w:rPr>
                <w:rFonts w:ascii="宋体" w:hAnsi="宋体"/>
                <w:color w:val="auto"/>
                <w:sz w:val="24"/>
                <w:szCs w:val="24"/>
              </w:rPr>
            </w:pPr>
            <w:r>
              <w:rPr>
                <w:rFonts w:hint="eastAsia" w:ascii="宋体" w:hAnsi="宋体"/>
                <w:color w:val="auto"/>
                <w:sz w:val="24"/>
                <w:szCs w:val="24"/>
                <w:lang w:val="en-US" w:eastAsia="zh-CN"/>
              </w:rPr>
              <w:t>48</w:t>
            </w:r>
            <w:r>
              <w:rPr>
                <w:rFonts w:hint="eastAsia" w:ascii="宋体" w:hAnsi="宋体"/>
                <w:color w:val="auto"/>
                <w:sz w:val="24"/>
                <w:szCs w:val="24"/>
              </w:rPr>
              <w:t>分</w:t>
            </w:r>
          </w:p>
        </w:tc>
      </w:tr>
      <w:tr w14:paraId="1C75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033F4522">
            <w:pPr>
              <w:jc w:val="center"/>
              <w:rPr>
                <w:rFonts w:ascii="宋体" w:hAnsi="宋体"/>
                <w:sz w:val="24"/>
                <w:szCs w:val="24"/>
              </w:rPr>
            </w:pPr>
          </w:p>
        </w:tc>
        <w:tc>
          <w:tcPr>
            <w:tcW w:w="646" w:type="dxa"/>
            <w:noWrap w:val="0"/>
            <w:vAlign w:val="center"/>
          </w:tcPr>
          <w:p w14:paraId="2C1BC30D">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7689A52B">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4207AF2E">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8F8C0DD">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3C8BA35C">
            <w:pPr>
              <w:jc w:val="center"/>
              <w:rPr>
                <w:rFonts w:ascii="宋体" w:hAnsi="宋体"/>
                <w:color w:val="auto"/>
                <w:sz w:val="24"/>
                <w:szCs w:val="24"/>
              </w:rPr>
            </w:pPr>
            <w:r>
              <w:rPr>
                <w:rFonts w:hint="eastAsia" w:ascii="宋体" w:hAnsi="宋体"/>
                <w:color w:val="auto"/>
                <w:sz w:val="24"/>
                <w:szCs w:val="24"/>
              </w:rPr>
              <w:t>评分准则</w:t>
            </w:r>
          </w:p>
        </w:tc>
      </w:tr>
      <w:tr w14:paraId="56C41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341C1AD9">
            <w:pPr>
              <w:jc w:val="center"/>
              <w:rPr>
                <w:rFonts w:ascii="宋体" w:hAnsi="宋体"/>
                <w:sz w:val="24"/>
                <w:szCs w:val="24"/>
              </w:rPr>
            </w:pPr>
          </w:p>
        </w:tc>
        <w:tc>
          <w:tcPr>
            <w:tcW w:w="646" w:type="dxa"/>
            <w:noWrap w:val="0"/>
            <w:vAlign w:val="center"/>
          </w:tcPr>
          <w:p w14:paraId="6426BFEB">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6D40B461">
            <w:pPr>
              <w:jc w:val="center"/>
              <w:rPr>
                <w:rFonts w:ascii="宋体" w:hAnsi="宋体"/>
                <w:sz w:val="24"/>
                <w:szCs w:val="24"/>
              </w:rPr>
            </w:pPr>
            <w:r>
              <w:rPr>
                <w:rFonts w:hint="eastAsia" w:ascii="宋体" w:hAnsi="宋体"/>
                <w:sz w:val="24"/>
                <w:szCs w:val="24"/>
              </w:rPr>
              <w:t>技术响应情况</w:t>
            </w:r>
          </w:p>
        </w:tc>
        <w:tc>
          <w:tcPr>
            <w:tcW w:w="699" w:type="dxa"/>
            <w:noWrap w:val="0"/>
            <w:vAlign w:val="center"/>
          </w:tcPr>
          <w:p w14:paraId="04FB84A2">
            <w:pPr>
              <w:jc w:val="center"/>
              <w:rPr>
                <w:rFonts w:ascii="宋体" w:hAnsi="宋体"/>
                <w:sz w:val="24"/>
                <w:szCs w:val="24"/>
              </w:rPr>
            </w:pPr>
            <w:r>
              <w:rPr>
                <w:rFonts w:hint="eastAsia" w:ascii="宋体" w:hAnsi="宋体"/>
                <w:sz w:val="24"/>
                <w:szCs w:val="24"/>
              </w:rPr>
              <w:t>45分</w:t>
            </w:r>
          </w:p>
        </w:tc>
        <w:tc>
          <w:tcPr>
            <w:tcW w:w="770" w:type="dxa"/>
            <w:gridSpan w:val="2"/>
            <w:noWrap w:val="0"/>
            <w:vAlign w:val="center"/>
          </w:tcPr>
          <w:p w14:paraId="069C3D73">
            <w:pPr>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2D0B95F6">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投标人应如实填写《技术规格偏离表》，评审委员会根据技术需求参数响应情况进行打分，各项技术参数指标及要求全部满足的得45分，带“▲”为重要参数，每负偏离一项扣</w:t>
            </w:r>
            <w:r>
              <w:rPr>
                <w:rFonts w:hint="eastAsia" w:ascii="宋体" w:hAnsi="宋体" w:cs="宋体"/>
                <w:b/>
                <w:bCs/>
                <w:color w:val="C00000"/>
                <w:sz w:val="24"/>
                <w:szCs w:val="24"/>
                <w:lang w:val="en-US" w:eastAsia="zh-CN"/>
              </w:rPr>
              <w:t>7.5</w:t>
            </w:r>
            <w:r>
              <w:rPr>
                <w:rFonts w:hint="eastAsia" w:ascii="宋体" w:hAnsi="宋体" w:eastAsia="宋体" w:cs="宋体"/>
                <w:color w:val="000000" w:themeColor="text1"/>
                <w:sz w:val="24"/>
                <w:szCs w:val="24"/>
                <w14:textFill>
                  <w14:solidFill>
                    <w14:schemeClr w14:val="tx1"/>
                  </w14:solidFill>
                </w14:textFill>
              </w:rPr>
              <w:t>分，其他参数每负偏离一项扣</w:t>
            </w:r>
            <w:r>
              <w:rPr>
                <w:rFonts w:hint="eastAsia" w:ascii="宋体" w:hAnsi="宋体" w:cs="宋体"/>
                <w:b/>
                <w:bCs/>
                <w:color w:val="C00000"/>
                <w:sz w:val="24"/>
                <w:szCs w:val="24"/>
                <w:lang w:val="en-US" w:eastAsia="zh-CN"/>
              </w:rPr>
              <w:t>2.5</w:t>
            </w:r>
            <w:r>
              <w:rPr>
                <w:rFonts w:hint="eastAsia" w:ascii="宋体" w:hAnsi="宋体" w:eastAsia="宋体" w:cs="宋体"/>
                <w:color w:val="000000" w:themeColor="text1"/>
                <w:sz w:val="24"/>
                <w:szCs w:val="24"/>
                <w14:textFill>
                  <w14:solidFill>
                    <w14:schemeClr w14:val="tx1"/>
                  </w14:solidFill>
                </w14:textFill>
              </w:rPr>
              <w:t>分，扣完为止。正偏离不加分。</w:t>
            </w:r>
          </w:p>
          <w:p w14:paraId="2CA716C0">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注：对带三角号（“▲”）的重要技术参数投标人必须提供相关证明材料（技术白皮书、彩页、产品说明书或检测报告等），否则按负偏离进行扣分。</w:t>
            </w:r>
          </w:p>
        </w:tc>
      </w:tr>
      <w:tr w14:paraId="7D14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2" w:hRule="atLeast"/>
          <w:jc w:val="center"/>
        </w:trPr>
        <w:tc>
          <w:tcPr>
            <w:tcW w:w="784" w:type="dxa"/>
            <w:vMerge w:val="continue"/>
            <w:noWrap w:val="0"/>
            <w:vAlign w:val="center"/>
          </w:tcPr>
          <w:p w14:paraId="61E89403">
            <w:pPr>
              <w:jc w:val="center"/>
              <w:rPr>
                <w:rFonts w:ascii="宋体" w:hAnsi="宋体"/>
                <w:sz w:val="24"/>
                <w:szCs w:val="24"/>
              </w:rPr>
            </w:pPr>
          </w:p>
        </w:tc>
        <w:tc>
          <w:tcPr>
            <w:tcW w:w="646" w:type="dxa"/>
            <w:noWrap w:val="0"/>
            <w:vAlign w:val="center"/>
          </w:tcPr>
          <w:p w14:paraId="0027A3BB">
            <w:pPr>
              <w:jc w:val="center"/>
              <w:rPr>
                <w:rFonts w:ascii="宋体" w:hAnsi="宋体"/>
                <w:sz w:val="24"/>
                <w:szCs w:val="24"/>
              </w:rPr>
            </w:pPr>
            <w:r>
              <w:rPr>
                <w:rFonts w:hint="eastAsia" w:ascii="宋体" w:hAnsi="宋体"/>
                <w:sz w:val="24"/>
                <w:szCs w:val="24"/>
              </w:rPr>
              <w:t>2</w:t>
            </w:r>
          </w:p>
        </w:tc>
        <w:tc>
          <w:tcPr>
            <w:tcW w:w="1260" w:type="dxa"/>
            <w:gridSpan w:val="2"/>
            <w:noWrap w:val="0"/>
            <w:vAlign w:val="center"/>
          </w:tcPr>
          <w:p w14:paraId="5A75C6CC">
            <w:pPr>
              <w:spacing w:line="240" w:lineRule="exact"/>
              <w:jc w:val="center"/>
              <w:rPr>
                <w:rFonts w:ascii="宋体" w:hAnsi="宋体"/>
                <w:sz w:val="24"/>
                <w:szCs w:val="24"/>
              </w:rPr>
            </w:pPr>
            <w:r>
              <w:rPr>
                <w:rFonts w:hint="eastAsia" w:ascii="宋体" w:hAnsi="宋体"/>
                <w:sz w:val="24"/>
                <w:szCs w:val="24"/>
              </w:rPr>
              <w:t>技术保障措施</w:t>
            </w:r>
          </w:p>
        </w:tc>
        <w:tc>
          <w:tcPr>
            <w:tcW w:w="699" w:type="dxa"/>
            <w:noWrap w:val="0"/>
            <w:vAlign w:val="center"/>
          </w:tcPr>
          <w:p w14:paraId="7FE1B902">
            <w:pPr>
              <w:jc w:val="center"/>
              <w:rPr>
                <w:rFonts w:ascii="宋体" w:hAnsi="宋体"/>
                <w:sz w:val="24"/>
                <w:szCs w:val="24"/>
              </w:rPr>
            </w:pPr>
            <w:r>
              <w:rPr>
                <w:rFonts w:hint="eastAsia" w:ascii="宋体" w:hAnsi="宋体"/>
                <w:sz w:val="24"/>
                <w:szCs w:val="24"/>
              </w:rPr>
              <w:t>3分</w:t>
            </w:r>
          </w:p>
        </w:tc>
        <w:tc>
          <w:tcPr>
            <w:tcW w:w="770" w:type="dxa"/>
            <w:gridSpan w:val="2"/>
            <w:noWrap w:val="0"/>
            <w:vAlign w:val="center"/>
          </w:tcPr>
          <w:p w14:paraId="61A98892">
            <w:pPr>
              <w:spacing w:line="240" w:lineRule="exact"/>
              <w:jc w:val="center"/>
              <w:rPr>
                <w:rFonts w:ascii="宋体" w:hAnsi="宋体"/>
                <w:sz w:val="24"/>
                <w:szCs w:val="24"/>
              </w:rPr>
            </w:pPr>
            <w:r>
              <w:rPr>
                <w:rFonts w:hint="eastAsia" w:ascii="宋体" w:hAnsi="宋体"/>
                <w:sz w:val="24"/>
                <w:szCs w:val="24"/>
              </w:rPr>
              <w:t>专家打分</w:t>
            </w:r>
          </w:p>
        </w:tc>
        <w:tc>
          <w:tcPr>
            <w:tcW w:w="5500" w:type="dxa"/>
            <w:noWrap w:val="0"/>
            <w:vAlign w:val="center"/>
          </w:tcPr>
          <w:p w14:paraId="3C6C409D">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在投标文件中详细说明保障措施，评审委员会根据响应情况进行比较。</w:t>
            </w:r>
            <w:r>
              <w:rPr>
                <w:rFonts w:hint="eastAsia" w:ascii="宋体" w:hAnsi="宋体" w:eastAsia="宋体" w:cs="宋体"/>
                <w:color w:val="000000" w:themeColor="text1"/>
                <w:sz w:val="24"/>
                <w:szCs w:val="24"/>
                <w:lang w:val="en-US" w:eastAsia="zh-CN"/>
                <w14:textFill>
                  <w14:solidFill>
                    <w14:schemeClr w14:val="tx1"/>
                  </w14:solidFill>
                </w14:textFill>
              </w:rPr>
              <w:t>完整无缺项且有额外保障措施得3分，完整无缺项得2</w:t>
            </w:r>
            <w:r>
              <w:rPr>
                <w:rFonts w:hint="eastAsia" w:ascii="宋体" w:hAnsi="宋体" w:eastAsia="宋体" w:cs="宋体"/>
                <w:color w:val="000000" w:themeColor="text1"/>
                <w:sz w:val="24"/>
                <w:szCs w:val="24"/>
                <w14:textFill>
                  <w14:solidFill>
                    <w14:schemeClr w14:val="tx1"/>
                  </w14:solidFill>
                </w14:textFill>
              </w:rPr>
              <w:t>分，</w:t>
            </w:r>
            <w:bookmarkStart w:id="15" w:name="_GoBack"/>
            <w:bookmarkEnd w:id="15"/>
            <w:r>
              <w:rPr>
                <w:rFonts w:hint="eastAsia" w:ascii="宋体" w:hAnsi="宋体" w:eastAsia="宋体" w:cs="宋体"/>
                <w:color w:val="000000" w:themeColor="text1"/>
                <w:sz w:val="24"/>
                <w:szCs w:val="24"/>
                <w:lang w:val="en-US" w:eastAsia="zh-CN"/>
                <w14:textFill>
                  <w14:solidFill>
                    <w14:schemeClr w14:val="tx1"/>
                  </w14:solidFill>
                </w14:textFill>
              </w:rPr>
              <w:t>有缺项得1</w:t>
            </w:r>
            <w:r>
              <w:rPr>
                <w:rFonts w:hint="eastAsia" w:ascii="宋体" w:hAnsi="宋体" w:eastAsia="宋体" w:cs="宋体"/>
                <w:color w:val="000000" w:themeColor="text1"/>
                <w:sz w:val="24"/>
                <w:szCs w:val="24"/>
                <w14:textFill>
                  <w14:solidFill>
                    <w14:schemeClr w14:val="tx1"/>
                  </w14:solidFill>
                </w14:textFill>
              </w:rPr>
              <w:t>分，</w:t>
            </w:r>
            <w:r>
              <w:rPr>
                <w:rFonts w:hint="eastAsia" w:ascii="宋体" w:hAnsi="宋体" w:eastAsia="宋体" w:cs="宋体"/>
                <w:color w:val="000000" w:themeColor="text1"/>
                <w:sz w:val="24"/>
                <w:szCs w:val="24"/>
                <w:lang w:val="en-US" w:eastAsia="zh-CN"/>
                <w14:textFill>
                  <w14:solidFill>
                    <w14:schemeClr w14:val="tx1"/>
                  </w14:solidFill>
                </w14:textFill>
              </w:rPr>
              <w:t>未明确技术保障措施得0分</w:t>
            </w:r>
            <w:r>
              <w:rPr>
                <w:rFonts w:hint="eastAsia" w:ascii="宋体" w:hAnsi="宋体" w:eastAsia="宋体" w:cs="宋体"/>
                <w:color w:val="000000" w:themeColor="text1"/>
                <w:sz w:val="24"/>
                <w:szCs w:val="24"/>
                <w:lang w:eastAsia="zh-CN"/>
                <w14:textFill>
                  <w14:solidFill>
                    <w14:schemeClr w14:val="tx1"/>
                  </w14:solidFill>
                </w14:textFill>
              </w:rPr>
              <w:t>。</w:t>
            </w:r>
          </w:p>
        </w:tc>
      </w:tr>
      <w:tr w14:paraId="28770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26CBDDB4">
            <w:pPr>
              <w:jc w:val="center"/>
              <w:rPr>
                <w:rFonts w:ascii="宋体" w:hAnsi="宋体"/>
                <w:sz w:val="24"/>
                <w:szCs w:val="24"/>
              </w:rPr>
            </w:pPr>
            <w:r>
              <w:rPr>
                <w:rFonts w:hint="eastAsia" w:ascii="宋体" w:hAnsi="宋体"/>
                <w:sz w:val="24"/>
                <w:szCs w:val="24"/>
              </w:rPr>
              <w:t>三</w:t>
            </w:r>
          </w:p>
        </w:tc>
        <w:tc>
          <w:tcPr>
            <w:tcW w:w="3375" w:type="dxa"/>
            <w:gridSpan w:val="6"/>
            <w:noWrap w:val="0"/>
            <w:vAlign w:val="center"/>
          </w:tcPr>
          <w:p w14:paraId="6D793D71">
            <w:pPr>
              <w:jc w:val="center"/>
              <w:rPr>
                <w:rFonts w:ascii="宋体" w:hAnsi="宋体"/>
                <w:sz w:val="24"/>
                <w:szCs w:val="24"/>
              </w:rPr>
            </w:pPr>
            <w:r>
              <w:rPr>
                <w:rFonts w:hint="eastAsia" w:ascii="宋体" w:hAnsi="宋体"/>
                <w:sz w:val="24"/>
                <w:szCs w:val="24"/>
              </w:rPr>
              <w:t>商务部分</w:t>
            </w:r>
          </w:p>
        </w:tc>
        <w:tc>
          <w:tcPr>
            <w:tcW w:w="5500" w:type="dxa"/>
            <w:noWrap w:val="0"/>
            <w:vAlign w:val="center"/>
          </w:tcPr>
          <w:p w14:paraId="6FC183C5">
            <w:pPr>
              <w:jc w:val="center"/>
              <w:rPr>
                <w:rFonts w:ascii="宋体" w:hAnsi="宋体"/>
                <w:color w:val="auto"/>
                <w:sz w:val="24"/>
                <w:szCs w:val="24"/>
              </w:rPr>
            </w:pPr>
            <w:r>
              <w:rPr>
                <w:rFonts w:hint="eastAsia" w:ascii="宋体" w:hAnsi="宋体"/>
                <w:color w:val="auto"/>
                <w:sz w:val="24"/>
                <w:szCs w:val="24"/>
                <w:lang w:val="en-US" w:eastAsia="zh-CN"/>
              </w:rPr>
              <w:t>17</w:t>
            </w:r>
            <w:r>
              <w:rPr>
                <w:rFonts w:hint="eastAsia" w:ascii="宋体" w:hAnsi="宋体"/>
                <w:color w:val="auto"/>
                <w:sz w:val="24"/>
                <w:szCs w:val="24"/>
              </w:rPr>
              <w:t>分</w:t>
            </w:r>
          </w:p>
        </w:tc>
      </w:tr>
      <w:tr w14:paraId="6D46F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continue"/>
            <w:noWrap w:val="0"/>
            <w:vAlign w:val="center"/>
          </w:tcPr>
          <w:p w14:paraId="6D819522">
            <w:pPr>
              <w:jc w:val="center"/>
              <w:rPr>
                <w:rFonts w:ascii="宋体" w:hAnsi="宋体"/>
                <w:sz w:val="24"/>
                <w:szCs w:val="24"/>
              </w:rPr>
            </w:pPr>
          </w:p>
        </w:tc>
        <w:tc>
          <w:tcPr>
            <w:tcW w:w="661" w:type="dxa"/>
            <w:gridSpan w:val="2"/>
            <w:noWrap w:val="0"/>
            <w:vAlign w:val="center"/>
          </w:tcPr>
          <w:p w14:paraId="56DE249F">
            <w:pPr>
              <w:spacing w:line="240" w:lineRule="exact"/>
              <w:jc w:val="center"/>
              <w:rPr>
                <w:rFonts w:ascii="宋体" w:hAnsi="宋体"/>
                <w:sz w:val="24"/>
                <w:szCs w:val="24"/>
              </w:rPr>
            </w:pPr>
            <w:r>
              <w:rPr>
                <w:rFonts w:ascii="宋体" w:hAnsi="宋体"/>
                <w:sz w:val="24"/>
                <w:szCs w:val="24"/>
              </w:rPr>
              <w:t>1</w:t>
            </w:r>
          </w:p>
        </w:tc>
        <w:tc>
          <w:tcPr>
            <w:tcW w:w="1245" w:type="dxa"/>
            <w:noWrap w:val="0"/>
            <w:vAlign w:val="center"/>
          </w:tcPr>
          <w:p w14:paraId="4701DA4D">
            <w:pPr>
              <w:spacing w:line="240" w:lineRule="exact"/>
              <w:jc w:val="center"/>
              <w:rPr>
                <w:rFonts w:ascii="宋体" w:hAnsi="宋体"/>
                <w:sz w:val="24"/>
                <w:szCs w:val="24"/>
              </w:rPr>
            </w:pPr>
            <w:r>
              <w:rPr>
                <w:rFonts w:hint="eastAsia" w:ascii="宋体" w:hAnsi="宋体"/>
                <w:sz w:val="24"/>
                <w:szCs w:val="24"/>
              </w:rPr>
              <w:t>免费保修期内售后服务条款偏离情况</w:t>
            </w:r>
          </w:p>
        </w:tc>
        <w:tc>
          <w:tcPr>
            <w:tcW w:w="760" w:type="dxa"/>
            <w:gridSpan w:val="2"/>
            <w:noWrap w:val="0"/>
            <w:vAlign w:val="center"/>
          </w:tcPr>
          <w:p w14:paraId="74FC8043">
            <w:pPr>
              <w:spacing w:line="240" w:lineRule="exact"/>
              <w:jc w:val="center"/>
              <w:rPr>
                <w:rFonts w:ascii="宋体" w:hAnsi="宋体"/>
                <w:sz w:val="24"/>
                <w:szCs w:val="24"/>
              </w:rPr>
            </w:pPr>
            <w:r>
              <w:rPr>
                <w:rFonts w:hint="eastAsia" w:ascii="宋体" w:hAnsi="宋体" w:cs="宋体"/>
                <w:sz w:val="24"/>
                <w:szCs w:val="24"/>
              </w:rPr>
              <w:t>5分</w:t>
            </w:r>
          </w:p>
        </w:tc>
        <w:tc>
          <w:tcPr>
            <w:tcW w:w="709" w:type="dxa"/>
            <w:noWrap w:val="0"/>
            <w:vAlign w:val="center"/>
          </w:tcPr>
          <w:p w14:paraId="46DA54D9">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7957BFC">
            <w:pPr>
              <w:spacing w:line="280" w:lineRule="exact"/>
              <w:rPr>
                <w:rFonts w:ascii="宋体" w:hAnsi="宋体" w:cs="宋体"/>
                <w:sz w:val="24"/>
                <w:szCs w:val="24"/>
              </w:rPr>
            </w:pPr>
            <w:r>
              <w:rPr>
                <w:rFonts w:hint="eastAsia" w:ascii="宋体" w:hAnsi="宋体" w:cs="宋体"/>
                <w:sz w:val="24"/>
                <w:szCs w:val="24"/>
              </w:rPr>
              <w:t>(1)投标人应如实填写《免费保修期内售后服务条款偏离表》，评审委员会根据响应情况进行打分。满足免费保修期的得2分，每增加一年加0.5分，最高得3分。</w:t>
            </w:r>
          </w:p>
          <w:p w14:paraId="59FB3C01">
            <w:pPr>
              <w:spacing w:line="280" w:lineRule="exact"/>
              <w:rPr>
                <w:rFonts w:ascii="宋体" w:hAnsi="宋体" w:cs="宋体"/>
                <w:sz w:val="24"/>
                <w:szCs w:val="24"/>
              </w:rPr>
            </w:pPr>
            <w:r>
              <w:rPr>
                <w:rFonts w:hint="eastAsia" w:ascii="宋体" w:hAnsi="宋体" w:cs="宋体"/>
                <w:sz w:val="24"/>
                <w:szCs w:val="24"/>
              </w:rPr>
              <w:t>(2)其他要求全部满足要求的得2分，每负偏离一项扣1分。</w:t>
            </w:r>
          </w:p>
          <w:p w14:paraId="49733B9F">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sz w:val="24"/>
                <w:szCs w:val="24"/>
              </w:rPr>
              <w:t>以上两项合计5分。</w:t>
            </w:r>
          </w:p>
        </w:tc>
      </w:tr>
      <w:tr w14:paraId="16B3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784" w:type="dxa"/>
            <w:vMerge w:val="continue"/>
            <w:noWrap w:val="0"/>
            <w:vAlign w:val="center"/>
          </w:tcPr>
          <w:p w14:paraId="0DA4DF6D">
            <w:pPr>
              <w:jc w:val="center"/>
              <w:rPr>
                <w:rFonts w:ascii="宋体" w:hAnsi="宋体"/>
                <w:sz w:val="24"/>
                <w:szCs w:val="24"/>
              </w:rPr>
            </w:pPr>
          </w:p>
        </w:tc>
        <w:tc>
          <w:tcPr>
            <w:tcW w:w="661" w:type="dxa"/>
            <w:gridSpan w:val="2"/>
            <w:noWrap w:val="0"/>
            <w:vAlign w:val="center"/>
          </w:tcPr>
          <w:p w14:paraId="5EAE5B80">
            <w:pPr>
              <w:spacing w:line="240" w:lineRule="exact"/>
              <w:jc w:val="center"/>
              <w:rPr>
                <w:rFonts w:ascii="宋体" w:hAnsi="宋体"/>
                <w:sz w:val="24"/>
                <w:szCs w:val="24"/>
              </w:rPr>
            </w:pPr>
            <w:r>
              <w:rPr>
                <w:rFonts w:hint="eastAsia" w:ascii="宋体" w:hAnsi="宋体"/>
                <w:sz w:val="24"/>
                <w:szCs w:val="24"/>
              </w:rPr>
              <w:t>2</w:t>
            </w:r>
          </w:p>
        </w:tc>
        <w:tc>
          <w:tcPr>
            <w:tcW w:w="1245" w:type="dxa"/>
            <w:noWrap w:val="0"/>
            <w:vAlign w:val="center"/>
          </w:tcPr>
          <w:p w14:paraId="1D29F8CA">
            <w:pPr>
              <w:spacing w:line="240" w:lineRule="exact"/>
              <w:jc w:val="center"/>
              <w:rPr>
                <w:rFonts w:ascii="宋体" w:hAnsi="宋体"/>
                <w:sz w:val="24"/>
                <w:szCs w:val="24"/>
              </w:rPr>
            </w:pPr>
            <w:r>
              <w:rPr>
                <w:rFonts w:hint="eastAsia" w:ascii="宋体" w:hAnsi="宋体" w:cs="宋体"/>
                <w:sz w:val="24"/>
                <w:szCs w:val="24"/>
              </w:rPr>
              <w:t>免费保修期外售后服务条款偏离情况</w:t>
            </w:r>
          </w:p>
        </w:tc>
        <w:tc>
          <w:tcPr>
            <w:tcW w:w="760" w:type="dxa"/>
            <w:gridSpan w:val="2"/>
            <w:noWrap w:val="0"/>
            <w:vAlign w:val="center"/>
          </w:tcPr>
          <w:p w14:paraId="38C88D1E">
            <w:pPr>
              <w:spacing w:line="240" w:lineRule="exact"/>
              <w:jc w:val="center"/>
              <w:rPr>
                <w:rFonts w:ascii="宋体" w:hAnsi="宋体"/>
                <w:sz w:val="24"/>
                <w:szCs w:val="24"/>
              </w:rPr>
            </w:pPr>
            <w:r>
              <w:rPr>
                <w:rFonts w:hint="eastAsia" w:ascii="宋体" w:hAnsi="宋体" w:cs="宋体"/>
                <w:sz w:val="24"/>
                <w:szCs w:val="24"/>
              </w:rPr>
              <w:t>6分</w:t>
            </w:r>
          </w:p>
        </w:tc>
        <w:tc>
          <w:tcPr>
            <w:tcW w:w="709" w:type="dxa"/>
            <w:noWrap w:val="0"/>
            <w:vAlign w:val="center"/>
          </w:tcPr>
          <w:p w14:paraId="14C25EFD">
            <w:pPr>
              <w:spacing w:line="24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4EFFE845">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sz w:val="24"/>
                <w:szCs w:val="24"/>
              </w:rPr>
              <w:t>投标人应如实填写《免费保修期外售后服务条款偏离表》，评审委员会根据响应情况进行打分，每负偏离一项扣1分，扣完为止。</w:t>
            </w:r>
          </w:p>
        </w:tc>
      </w:tr>
      <w:tr w14:paraId="2C14D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784" w:type="dxa"/>
            <w:vMerge w:val="continue"/>
            <w:noWrap w:val="0"/>
            <w:vAlign w:val="center"/>
          </w:tcPr>
          <w:p w14:paraId="5277B9E6">
            <w:pPr>
              <w:jc w:val="center"/>
              <w:rPr>
                <w:rFonts w:ascii="宋体" w:hAnsi="宋体"/>
                <w:sz w:val="24"/>
                <w:szCs w:val="24"/>
              </w:rPr>
            </w:pPr>
          </w:p>
        </w:tc>
        <w:tc>
          <w:tcPr>
            <w:tcW w:w="661" w:type="dxa"/>
            <w:gridSpan w:val="2"/>
            <w:noWrap w:val="0"/>
            <w:vAlign w:val="center"/>
          </w:tcPr>
          <w:p w14:paraId="1F7ED690">
            <w:pPr>
              <w:spacing w:line="260" w:lineRule="exact"/>
              <w:jc w:val="center"/>
              <w:rPr>
                <w:rFonts w:ascii="宋体" w:hAnsi="宋体"/>
                <w:sz w:val="24"/>
                <w:szCs w:val="24"/>
              </w:rPr>
            </w:pPr>
            <w:r>
              <w:rPr>
                <w:rFonts w:ascii="宋体" w:hAnsi="宋体"/>
                <w:sz w:val="24"/>
                <w:szCs w:val="24"/>
              </w:rPr>
              <w:t>3</w:t>
            </w:r>
          </w:p>
        </w:tc>
        <w:tc>
          <w:tcPr>
            <w:tcW w:w="1245" w:type="dxa"/>
            <w:noWrap w:val="0"/>
            <w:vAlign w:val="center"/>
          </w:tcPr>
          <w:p w14:paraId="1CF3F3EC">
            <w:pPr>
              <w:spacing w:line="260" w:lineRule="exact"/>
              <w:jc w:val="center"/>
              <w:rPr>
                <w:rFonts w:ascii="宋体" w:hAnsi="宋体"/>
                <w:sz w:val="24"/>
                <w:szCs w:val="24"/>
              </w:rPr>
            </w:pPr>
            <w:r>
              <w:rPr>
                <w:rFonts w:hint="eastAsia" w:ascii="宋体" w:hAnsi="宋体"/>
                <w:sz w:val="24"/>
                <w:szCs w:val="24"/>
              </w:rPr>
              <w:t>其他商务要求偏离情况</w:t>
            </w:r>
          </w:p>
        </w:tc>
        <w:tc>
          <w:tcPr>
            <w:tcW w:w="760" w:type="dxa"/>
            <w:gridSpan w:val="2"/>
            <w:noWrap w:val="0"/>
            <w:vAlign w:val="center"/>
          </w:tcPr>
          <w:p w14:paraId="0A2F1203">
            <w:pPr>
              <w:spacing w:line="260" w:lineRule="exact"/>
              <w:jc w:val="center"/>
              <w:rPr>
                <w:rFonts w:ascii="宋体" w:hAnsi="宋体"/>
                <w:sz w:val="24"/>
                <w:szCs w:val="24"/>
              </w:rPr>
            </w:pPr>
            <w:r>
              <w:rPr>
                <w:rFonts w:hint="eastAsia" w:ascii="宋体" w:hAnsi="宋体" w:cs="宋体"/>
                <w:sz w:val="24"/>
                <w:szCs w:val="24"/>
              </w:rPr>
              <w:t>6分</w:t>
            </w:r>
          </w:p>
        </w:tc>
        <w:tc>
          <w:tcPr>
            <w:tcW w:w="709" w:type="dxa"/>
            <w:noWrap w:val="0"/>
            <w:vAlign w:val="center"/>
          </w:tcPr>
          <w:p w14:paraId="7A20B5D4">
            <w:pPr>
              <w:spacing w:line="260" w:lineRule="exac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27773594">
            <w:pPr>
              <w:spacing w:line="280" w:lineRule="exac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对招标文件的实质性要求作出有效响应且投标文件按招标文件要求具有有效性和完整性，得优：6分；</w:t>
            </w:r>
          </w:p>
          <w:p w14:paraId="5A5B4E92">
            <w:pPr>
              <w:spacing w:line="280" w:lineRule="exac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投标文件不缺项，表达不清晰，需现场解答，得良：3分；</w:t>
            </w:r>
          </w:p>
          <w:p w14:paraId="1E5B11CF">
            <w:pPr>
              <w:spacing w:line="280" w:lineRule="exact"/>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投标文件缺项，经现场答辩，不影响评标，得中：1分；</w:t>
            </w:r>
          </w:p>
          <w:p w14:paraId="703188DF">
            <w:pPr>
              <w:spacing w:line="280" w:lineRule="exac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存在明显缺项，影响评标，不得分。</w:t>
            </w:r>
          </w:p>
        </w:tc>
      </w:tr>
      <w:tr w14:paraId="3F277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784" w:type="dxa"/>
            <w:vMerge w:val="restart"/>
            <w:noWrap w:val="0"/>
            <w:vAlign w:val="center"/>
          </w:tcPr>
          <w:p w14:paraId="39527BA4">
            <w:pPr>
              <w:jc w:val="center"/>
              <w:rPr>
                <w:rFonts w:ascii="宋体" w:hAnsi="宋体"/>
                <w:sz w:val="24"/>
                <w:szCs w:val="24"/>
              </w:rPr>
            </w:pPr>
            <w:r>
              <w:rPr>
                <w:rFonts w:hint="eastAsia" w:ascii="宋体" w:hAnsi="宋体"/>
                <w:sz w:val="24"/>
                <w:szCs w:val="24"/>
              </w:rPr>
              <w:t>四</w:t>
            </w:r>
          </w:p>
        </w:tc>
        <w:tc>
          <w:tcPr>
            <w:tcW w:w="3375" w:type="dxa"/>
            <w:gridSpan w:val="6"/>
            <w:noWrap w:val="0"/>
            <w:vAlign w:val="center"/>
          </w:tcPr>
          <w:p w14:paraId="3AD924DA">
            <w:pPr>
              <w:jc w:val="center"/>
              <w:rPr>
                <w:rFonts w:ascii="宋体" w:hAnsi="宋体"/>
                <w:sz w:val="24"/>
                <w:szCs w:val="24"/>
              </w:rPr>
            </w:pPr>
            <w:r>
              <w:rPr>
                <w:rFonts w:hint="eastAsia" w:ascii="宋体" w:hAnsi="宋体"/>
                <w:sz w:val="24"/>
                <w:szCs w:val="24"/>
              </w:rPr>
              <w:t>诚信情况</w:t>
            </w:r>
          </w:p>
        </w:tc>
        <w:tc>
          <w:tcPr>
            <w:tcW w:w="5500" w:type="dxa"/>
            <w:noWrap w:val="0"/>
            <w:vAlign w:val="center"/>
          </w:tcPr>
          <w:p w14:paraId="70105B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sz w:val="24"/>
                <w:szCs w:val="24"/>
              </w:rPr>
            </w:pPr>
            <w:r>
              <w:rPr>
                <w:rFonts w:hint="eastAsia" w:ascii="宋体" w:hAnsi="宋体" w:cs="宋体"/>
                <w:sz w:val="24"/>
                <w:szCs w:val="24"/>
              </w:rPr>
              <w:t>5分</w:t>
            </w:r>
          </w:p>
        </w:tc>
      </w:tr>
      <w:tr w14:paraId="0F197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784" w:type="dxa"/>
            <w:vMerge w:val="continue"/>
            <w:noWrap w:val="0"/>
            <w:vAlign w:val="center"/>
          </w:tcPr>
          <w:p w14:paraId="4A8210D1">
            <w:pPr>
              <w:jc w:val="center"/>
              <w:rPr>
                <w:rFonts w:ascii="宋体" w:hAnsi="宋体"/>
                <w:sz w:val="24"/>
                <w:szCs w:val="24"/>
              </w:rPr>
            </w:pPr>
          </w:p>
        </w:tc>
        <w:tc>
          <w:tcPr>
            <w:tcW w:w="646" w:type="dxa"/>
            <w:noWrap w:val="0"/>
            <w:vAlign w:val="center"/>
          </w:tcPr>
          <w:p w14:paraId="0B378976">
            <w:pPr>
              <w:jc w:val="center"/>
              <w:rPr>
                <w:rFonts w:ascii="宋体" w:hAnsi="宋体"/>
                <w:sz w:val="24"/>
                <w:szCs w:val="24"/>
              </w:rPr>
            </w:pPr>
            <w:r>
              <w:rPr>
                <w:rFonts w:hint="eastAsia" w:ascii="宋体" w:hAnsi="宋体"/>
                <w:sz w:val="24"/>
                <w:szCs w:val="24"/>
              </w:rPr>
              <w:t>序号</w:t>
            </w:r>
          </w:p>
        </w:tc>
        <w:tc>
          <w:tcPr>
            <w:tcW w:w="1260" w:type="dxa"/>
            <w:gridSpan w:val="2"/>
            <w:noWrap w:val="0"/>
            <w:vAlign w:val="center"/>
          </w:tcPr>
          <w:p w14:paraId="40CCB381">
            <w:pPr>
              <w:jc w:val="center"/>
              <w:rPr>
                <w:rFonts w:ascii="宋体" w:hAnsi="宋体"/>
                <w:sz w:val="24"/>
                <w:szCs w:val="24"/>
              </w:rPr>
            </w:pPr>
            <w:r>
              <w:rPr>
                <w:rFonts w:hint="eastAsia" w:ascii="宋体" w:hAnsi="宋体"/>
                <w:sz w:val="24"/>
                <w:szCs w:val="24"/>
              </w:rPr>
              <w:t>评分因素</w:t>
            </w:r>
          </w:p>
        </w:tc>
        <w:tc>
          <w:tcPr>
            <w:tcW w:w="699" w:type="dxa"/>
            <w:noWrap w:val="0"/>
            <w:vAlign w:val="center"/>
          </w:tcPr>
          <w:p w14:paraId="20DF1FC4">
            <w:pPr>
              <w:jc w:val="center"/>
              <w:rPr>
                <w:rFonts w:ascii="宋体" w:hAnsi="宋体"/>
                <w:sz w:val="24"/>
                <w:szCs w:val="24"/>
              </w:rPr>
            </w:pPr>
            <w:r>
              <w:rPr>
                <w:rFonts w:hint="eastAsia" w:ascii="宋体" w:hAnsi="宋体"/>
                <w:sz w:val="24"/>
                <w:szCs w:val="24"/>
              </w:rPr>
              <w:t>权重</w:t>
            </w:r>
          </w:p>
        </w:tc>
        <w:tc>
          <w:tcPr>
            <w:tcW w:w="770" w:type="dxa"/>
            <w:gridSpan w:val="2"/>
            <w:noWrap w:val="0"/>
            <w:vAlign w:val="center"/>
          </w:tcPr>
          <w:p w14:paraId="43CE8BB5">
            <w:pPr>
              <w:jc w:val="center"/>
              <w:rPr>
                <w:rFonts w:ascii="宋体" w:hAnsi="宋体"/>
                <w:sz w:val="24"/>
                <w:szCs w:val="24"/>
              </w:rPr>
            </w:pPr>
            <w:r>
              <w:rPr>
                <w:rFonts w:hint="eastAsia" w:ascii="宋体" w:hAnsi="宋体"/>
                <w:sz w:val="24"/>
                <w:szCs w:val="24"/>
              </w:rPr>
              <w:t>评分方式</w:t>
            </w:r>
          </w:p>
        </w:tc>
        <w:tc>
          <w:tcPr>
            <w:tcW w:w="5500" w:type="dxa"/>
            <w:noWrap w:val="0"/>
            <w:vAlign w:val="center"/>
          </w:tcPr>
          <w:p w14:paraId="2F606C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ascii="宋体" w:hAnsi="宋体" w:cs="宋体"/>
                <w:sz w:val="24"/>
                <w:szCs w:val="24"/>
              </w:rPr>
            </w:pPr>
            <w:r>
              <w:rPr>
                <w:rFonts w:hint="eastAsia" w:ascii="宋体" w:hAnsi="宋体" w:cs="宋体"/>
                <w:sz w:val="24"/>
                <w:szCs w:val="24"/>
              </w:rPr>
              <w:t>评分准则</w:t>
            </w:r>
          </w:p>
        </w:tc>
      </w:tr>
      <w:tr w14:paraId="3D2E6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2" w:hRule="atLeast"/>
          <w:jc w:val="center"/>
        </w:trPr>
        <w:tc>
          <w:tcPr>
            <w:tcW w:w="784" w:type="dxa"/>
            <w:vMerge w:val="continue"/>
            <w:noWrap w:val="0"/>
            <w:vAlign w:val="center"/>
          </w:tcPr>
          <w:p w14:paraId="22D86BFA">
            <w:pPr>
              <w:jc w:val="center"/>
              <w:rPr>
                <w:rFonts w:ascii="宋体" w:hAnsi="宋体"/>
                <w:sz w:val="24"/>
                <w:szCs w:val="24"/>
              </w:rPr>
            </w:pPr>
          </w:p>
        </w:tc>
        <w:tc>
          <w:tcPr>
            <w:tcW w:w="646" w:type="dxa"/>
            <w:noWrap w:val="0"/>
            <w:vAlign w:val="center"/>
          </w:tcPr>
          <w:p w14:paraId="0CDAFFF4">
            <w:pPr>
              <w:jc w:val="center"/>
              <w:rPr>
                <w:rFonts w:ascii="宋体" w:hAnsi="宋体"/>
                <w:sz w:val="24"/>
                <w:szCs w:val="24"/>
              </w:rPr>
            </w:pPr>
            <w:r>
              <w:rPr>
                <w:rFonts w:hint="eastAsia" w:ascii="宋体" w:hAnsi="宋体"/>
                <w:sz w:val="24"/>
                <w:szCs w:val="24"/>
              </w:rPr>
              <w:t>1</w:t>
            </w:r>
          </w:p>
        </w:tc>
        <w:tc>
          <w:tcPr>
            <w:tcW w:w="1260" w:type="dxa"/>
            <w:gridSpan w:val="2"/>
            <w:noWrap w:val="0"/>
            <w:vAlign w:val="center"/>
          </w:tcPr>
          <w:p w14:paraId="43EEE686">
            <w:pPr>
              <w:spacing w:before="100" w:beforeAutospacing="1" w:after="100" w:afterAutospacing="1" w:line="20" w:lineRule="atLeast"/>
              <w:jc w:val="center"/>
              <w:rPr>
                <w:rFonts w:ascii="宋体" w:hAnsi="宋体"/>
                <w:sz w:val="24"/>
                <w:szCs w:val="24"/>
              </w:rPr>
            </w:pPr>
            <w:r>
              <w:rPr>
                <w:rFonts w:hint="eastAsia" w:ascii="宋体" w:hAnsi="宋体"/>
                <w:sz w:val="24"/>
                <w:szCs w:val="24"/>
              </w:rPr>
              <w:t>诚信情况</w:t>
            </w:r>
          </w:p>
        </w:tc>
        <w:tc>
          <w:tcPr>
            <w:tcW w:w="699" w:type="dxa"/>
            <w:noWrap w:val="0"/>
            <w:vAlign w:val="center"/>
          </w:tcPr>
          <w:p w14:paraId="4D15C8DB">
            <w:pPr>
              <w:jc w:val="center"/>
              <w:rPr>
                <w:rFonts w:ascii="宋体" w:hAnsi="宋体"/>
                <w:sz w:val="24"/>
                <w:szCs w:val="24"/>
              </w:rPr>
            </w:pPr>
            <w:r>
              <w:rPr>
                <w:rFonts w:hint="eastAsia" w:ascii="宋体" w:hAnsi="宋体"/>
                <w:sz w:val="24"/>
                <w:szCs w:val="24"/>
              </w:rPr>
              <w:t xml:space="preserve">5分 </w:t>
            </w:r>
          </w:p>
        </w:tc>
        <w:tc>
          <w:tcPr>
            <w:tcW w:w="770" w:type="dxa"/>
            <w:gridSpan w:val="2"/>
            <w:noWrap w:val="0"/>
            <w:vAlign w:val="center"/>
          </w:tcPr>
          <w:p w14:paraId="0E7CEDEC">
            <w:pPr>
              <w:spacing w:before="100" w:beforeAutospacing="1" w:after="100" w:afterAutospacing="1" w:line="20" w:lineRule="atLeast"/>
              <w:jc w:val="center"/>
              <w:rPr>
                <w:rFonts w:ascii="宋体" w:hAnsi="宋体"/>
                <w:sz w:val="24"/>
                <w:szCs w:val="24"/>
              </w:rPr>
            </w:pPr>
            <w:r>
              <w:rPr>
                <w:rFonts w:hint="eastAsia" w:ascii="宋体" w:hAnsi="宋体"/>
                <w:sz w:val="24"/>
                <w:szCs w:val="24"/>
              </w:rPr>
              <w:t>专家评分</w:t>
            </w:r>
          </w:p>
        </w:tc>
        <w:tc>
          <w:tcPr>
            <w:tcW w:w="5500" w:type="dxa"/>
            <w:noWrap w:val="0"/>
            <w:vAlign w:val="center"/>
          </w:tcPr>
          <w:p w14:paraId="790EA594">
            <w:pPr>
              <w:spacing w:line="280" w:lineRule="exact"/>
              <w:rPr>
                <w:rFonts w:ascii="宋体" w:hAnsi="宋体" w:cs="宋体"/>
                <w:sz w:val="24"/>
                <w:szCs w:val="24"/>
              </w:rPr>
            </w:pPr>
            <w:r>
              <w:rPr>
                <w:rFonts w:hint="eastAsia" w:ascii="宋体" w:hAnsi="宋体" w:cs="宋体"/>
                <w:sz w:val="24"/>
                <w:szCs w:val="24"/>
              </w:rPr>
              <w:t>根据《深圳市财政局关于印发&lt;深圳市财政局政府采购供应商信用信息管理办法&gt;的通知》（深财规〔2023〕3号）相关规定，如供应商在全国范围内存在因政府采购违法、违规行为受到财政部门罚款等一般行政处罚信息，或者存在该办法第十一条所称在本市集中采购活动中的一般违法失信行为记录信息，且在评委打分公示期内的，本项不得分，否则得5分。（</w:t>
            </w:r>
            <w:r>
              <w:rPr>
                <w:rFonts w:hint="eastAsia" w:ascii="宋体" w:hAnsi="宋体" w:cs="宋体"/>
                <w:sz w:val="24"/>
                <w:szCs w:val="24"/>
                <w:lang w:val="en-US" w:eastAsia="zh-CN"/>
              </w:rPr>
              <w:t>招标办公室</w:t>
            </w:r>
            <w:r>
              <w:rPr>
                <w:rFonts w:hint="eastAsia" w:ascii="宋体" w:hAnsi="宋体" w:cs="宋体"/>
                <w:sz w:val="24"/>
                <w:szCs w:val="24"/>
              </w:rPr>
              <w:t>通过“信用中国”、“中国政府采购网”、“深圳市政府采购监管网”以及市、区财政部门认定的其他渠道查询供应商信用信息，投标人无需提供证明材料。）</w:t>
            </w:r>
          </w:p>
        </w:tc>
      </w:tr>
    </w:tbl>
    <w:p w14:paraId="7F21B334">
      <w:pPr>
        <w:spacing w:line="320" w:lineRule="exact"/>
        <w:jc w:val="left"/>
        <w:rPr>
          <w:rFonts w:hint="eastAsia" w:ascii="宋体" w:hAnsi="宋体"/>
          <w:szCs w:val="21"/>
        </w:rPr>
      </w:pPr>
      <w:r>
        <w:rPr>
          <w:rFonts w:hint="eastAsia" w:ascii="宋体" w:hAnsi="宋体"/>
          <w:szCs w:val="21"/>
        </w:rPr>
        <w:t>注：1、每项得分均不能超过该项最高分值，得分精确至小数点后两位。</w:t>
      </w:r>
    </w:p>
    <w:p w14:paraId="291B69AA">
      <w:pPr>
        <w:numPr>
          <w:ilvl w:val="0"/>
          <w:numId w:val="3"/>
        </w:numPr>
        <w:spacing w:line="320" w:lineRule="exact"/>
        <w:ind w:firstLine="420" w:firstLineChars="200"/>
        <w:jc w:val="left"/>
        <w:rPr>
          <w:rFonts w:hint="eastAsia" w:ascii="宋体" w:hAnsi="宋体"/>
          <w:szCs w:val="21"/>
        </w:rPr>
      </w:pPr>
      <w:r>
        <w:rPr>
          <w:rFonts w:hint="eastAsia" w:ascii="宋体" w:hAnsi="宋体"/>
          <w:szCs w:val="21"/>
        </w:rPr>
        <w:t>缺项或不合格，则该项为0分。</w:t>
      </w:r>
    </w:p>
    <w:p w14:paraId="080B93D5">
      <w:pPr>
        <w:numPr>
          <w:ilvl w:val="0"/>
          <w:numId w:val="3"/>
        </w:numPr>
        <w:spacing w:line="320" w:lineRule="exact"/>
        <w:ind w:firstLine="420" w:firstLineChars="200"/>
        <w:jc w:val="left"/>
      </w:pPr>
      <w:r>
        <w:rPr>
          <w:rFonts w:hint="eastAsia" w:ascii="宋体" w:hAnsi="宋体"/>
          <w:szCs w:val="21"/>
        </w:rPr>
        <w:t>带“★”的参数为实质性参数，达不到招标文件要求的，该投标文件不通过。</w:t>
      </w:r>
    </w:p>
    <w:p w14:paraId="61C31FAF">
      <w:pPr>
        <w:pStyle w:val="2"/>
        <w:ind w:firstLine="420" w:firstLineChars="200"/>
        <w:jc w:val="left"/>
        <w:rPr>
          <w:rFonts w:hint="eastAsia"/>
          <w:color w:val="auto"/>
          <w:szCs w:val="21"/>
          <w:lang w:val="en-US" w:eastAsia="zh-CN"/>
        </w:rPr>
      </w:pPr>
      <w:r>
        <w:rPr>
          <w:rFonts w:hint="eastAsia"/>
          <w:color w:val="auto"/>
          <w:szCs w:val="21"/>
          <w:lang w:val="en-US" w:eastAsia="zh-CN"/>
        </w:rPr>
        <w:t>4、投标人报价如出现以下情况，评审委员会将启动异常低价投标审查程序：</w:t>
      </w:r>
    </w:p>
    <w:p w14:paraId="683071FF">
      <w:pPr>
        <w:pStyle w:val="2"/>
        <w:ind w:firstLine="420" w:firstLineChars="200"/>
        <w:jc w:val="left"/>
        <w:rPr>
          <w:rFonts w:hint="eastAsia"/>
          <w:color w:val="auto"/>
          <w:szCs w:val="21"/>
          <w:lang w:val="en-US" w:eastAsia="zh-CN"/>
        </w:rPr>
      </w:pPr>
      <w:r>
        <w:rPr>
          <w:rFonts w:hint="eastAsia"/>
          <w:color w:val="auto"/>
          <w:szCs w:val="21"/>
          <w:lang w:val="en-US" w:eastAsia="zh-CN"/>
        </w:rPr>
        <w:t>（1）报价低于全部通过报名审查投标人报价平均值50%的,即报价平均值×50%；</w:t>
      </w:r>
    </w:p>
    <w:p w14:paraId="0E0B2627">
      <w:pPr>
        <w:pStyle w:val="2"/>
        <w:ind w:firstLine="420" w:firstLineChars="200"/>
        <w:jc w:val="left"/>
        <w:rPr>
          <w:rFonts w:hint="eastAsia"/>
          <w:color w:val="auto"/>
          <w:szCs w:val="21"/>
          <w:lang w:val="en-US" w:eastAsia="zh-CN"/>
        </w:rPr>
      </w:pPr>
      <w:r>
        <w:rPr>
          <w:rFonts w:hint="eastAsia"/>
          <w:color w:val="auto"/>
          <w:szCs w:val="21"/>
          <w:lang w:val="en-US" w:eastAsia="zh-CN"/>
        </w:rPr>
        <w:t>（2）报价低于通过报名审查的次低报价投标人报价50%的，即报价&lt;次低报价×50%；</w:t>
      </w:r>
    </w:p>
    <w:p w14:paraId="11E971C0">
      <w:pPr>
        <w:pStyle w:val="2"/>
        <w:ind w:firstLine="420" w:firstLineChars="200"/>
        <w:jc w:val="left"/>
        <w:rPr>
          <w:rFonts w:hint="eastAsia"/>
          <w:color w:val="auto"/>
          <w:szCs w:val="21"/>
          <w:lang w:val="en-US" w:eastAsia="zh-CN"/>
        </w:rPr>
      </w:pPr>
      <w:r>
        <w:rPr>
          <w:rFonts w:hint="eastAsia"/>
          <w:color w:val="auto"/>
          <w:szCs w:val="21"/>
          <w:lang w:val="en-US" w:eastAsia="zh-CN"/>
        </w:rPr>
        <w:t>（3）报价低于采购项目最高限价50%的，即采购项目最高限价×50%；</w:t>
      </w:r>
    </w:p>
    <w:p w14:paraId="550C978B">
      <w:pPr>
        <w:pStyle w:val="2"/>
        <w:ind w:firstLine="420" w:firstLineChars="200"/>
        <w:jc w:val="left"/>
        <w:rPr>
          <w:rFonts w:hint="eastAsia"/>
          <w:color w:val="auto"/>
          <w:szCs w:val="21"/>
          <w:lang w:val="en-US" w:eastAsia="zh-CN"/>
        </w:rPr>
      </w:pPr>
      <w:r>
        <w:rPr>
          <w:rFonts w:hint="eastAsia"/>
          <w:color w:val="auto"/>
          <w:szCs w:val="21"/>
          <w:lang w:val="en-US" w:eastAsia="zh-CN"/>
        </w:rPr>
        <w:t>（4）评审委员会基于专业判断，认为供应商报价过低，有可能影响产品质量或不能诚信履约的其他情形。</w:t>
      </w:r>
    </w:p>
    <w:p w14:paraId="4BA8E9E6">
      <w:pPr>
        <w:pStyle w:val="2"/>
        <w:ind w:firstLine="420" w:firstLineChars="200"/>
        <w:jc w:val="left"/>
        <w:rPr>
          <w:rFonts w:hint="default" w:eastAsia="宋体"/>
          <w:color w:val="auto"/>
          <w:lang w:val="en-US" w:eastAsia="zh-CN"/>
        </w:rPr>
      </w:pPr>
      <w:r>
        <w:rPr>
          <w:rFonts w:hint="eastAsia"/>
          <w:color w:val="auto"/>
          <w:szCs w:val="21"/>
          <w:lang w:val="en-US" w:eastAsia="zh-CN"/>
        </w:rPr>
        <w:t>出现上述情况的投标人应提供应在20分钟内提供项目具体成本测算等与报价合理性相关的书面说明及必要的证明材料，包括但不限于原材料成本、人工成本、制造费用等，供现场评标委员会判断报价合理性；若未能依照要求提交前述材料，或经现场评标委员会审查仍无法确认报价合理性的，按无效投标处理。</w:t>
      </w:r>
    </w:p>
    <w:p w14:paraId="0980A71C">
      <w:pPr>
        <w:spacing w:line="360" w:lineRule="auto"/>
        <w:jc w:val="center"/>
        <w:rPr>
          <w:rFonts w:hint="eastAsia" w:asciiTheme="minorEastAsia" w:hAnsiTheme="minorEastAsia" w:eastAsiaTheme="minorEastAsia"/>
          <w:b/>
          <w:sz w:val="24"/>
          <w:szCs w:val="24"/>
          <w:u w:val="single"/>
        </w:rPr>
      </w:pPr>
    </w:p>
    <w:p w14:paraId="1285355A">
      <w:pPr>
        <w:spacing w:line="360" w:lineRule="auto"/>
        <w:jc w:val="center"/>
        <w:rPr>
          <w:rFonts w:hint="eastAsia" w:asciiTheme="minorEastAsia" w:hAnsiTheme="minorEastAsia" w:eastAsiaTheme="minorEastAsia"/>
          <w:b/>
          <w:sz w:val="24"/>
          <w:szCs w:val="24"/>
          <w:u w:val="single"/>
        </w:rPr>
      </w:pPr>
    </w:p>
    <w:p w14:paraId="2747CC64">
      <w:pPr>
        <w:spacing w:line="360" w:lineRule="auto"/>
        <w:jc w:val="center"/>
        <w:rPr>
          <w:rFonts w:hint="eastAsia" w:asciiTheme="minorEastAsia" w:hAnsiTheme="minorEastAsia" w:eastAsiaTheme="minorEastAsia"/>
          <w:b/>
          <w:sz w:val="24"/>
          <w:szCs w:val="24"/>
          <w:u w:val="single"/>
        </w:rPr>
      </w:pPr>
    </w:p>
    <w:p w14:paraId="5011DB65">
      <w:pPr>
        <w:spacing w:line="360" w:lineRule="auto"/>
        <w:jc w:val="center"/>
        <w:rPr>
          <w:rFonts w:hint="eastAsia" w:asciiTheme="minorEastAsia" w:hAnsiTheme="minorEastAsia" w:eastAsiaTheme="minorEastAsia"/>
          <w:b/>
          <w:sz w:val="24"/>
          <w:szCs w:val="24"/>
          <w:u w:val="single"/>
        </w:rPr>
      </w:pPr>
    </w:p>
    <w:p w14:paraId="7E9D5D4F">
      <w:pPr>
        <w:spacing w:line="360" w:lineRule="auto"/>
        <w:jc w:val="center"/>
        <w:rPr>
          <w:rFonts w:hint="eastAsia" w:asciiTheme="minorEastAsia" w:hAnsiTheme="minorEastAsia" w:eastAsiaTheme="minorEastAsia"/>
          <w:b/>
          <w:sz w:val="24"/>
          <w:szCs w:val="24"/>
          <w:u w:val="single"/>
        </w:rPr>
      </w:pPr>
    </w:p>
    <w:p w14:paraId="51EA1D67">
      <w:pPr>
        <w:spacing w:line="360" w:lineRule="auto"/>
        <w:jc w:val="center"/>
        <w:rPr>
          <w:rFonts w:hint="eastAsia" w:asciiTheme="minorEastAsia" w:hAnsiTheme="minorEastAsia" w:eastAsiaTheme="minorEastAsia"/>
          <w:b/>
          <w:sz w:val="24"/>
          <w:szCs w:val="24"/>
          <w:u w:val="single"/>
        </w:rPr>
      </w:pPr>
    </w:p>
    <w:p w14:paraId="09F0117A">
      <w:pPr>
        <w:spacing w:line="360" w:lineRule="auto"/>
        <w:jc w:val="center"/>
        <w:rPr>
          <w:rFonts w:hint="eastAsia" w:asciiTheme="minorEastAsia" w:hAnsiTheme="minorEastAsia" w:eastAsiaTheme="minorEastAsia"/>
          <w:b/>
          <w:sz w:val="24"/>
          <w:szCs w:val="24"/>
          <w:u w:val="single"/>
        </w:rPr>
      </w:pPr>
    </w:p>
    <w:p w14:paraId="4B7031FA">
      <w:pPr>
        <w:spacing w:line="360" w:lineRule="auto"/>
        <w:jc w:val="center"/>
        <w:rPr>
          <w:rFonts w:hint="eastAsia" w:asciiTheme="minorEastAsia" w:hAnsiTheme="minorEastAsia" w:eastAsiaTheme="minorEastAsia"/>
          <w:b/>
          <w:sz w:val="24"/>
          <w:szCs w:val="24"/>
          <w:u w:val="single"/>
        </w:rPr>
      </w:pPr>
    </w:p>
    <w:p w14:paraId="1387169A">
      <w:pPr>
        <w:spacing w:line="360" w:lineRule="auto"/>
        <w:jc w:val="center"/>
        <w:rPr>
          <w:rFonts w:hint="eastAsia" w:asciiTheme="minorEastAsia" w:hAnsiTheme="minorEastAsia" w:eastAsiaTheme="minorEastAsia"/>
          <w:b/>
          <w:sz w:val="24"/>
          <w:szCs w:val="24"/>
          <w:u w:val="single"/>
        </w:rPr>
      </w:pPr>
    </w:p>
    <w:p w14:paraId="5F8D5FA4">
      <w:pPr>
        <w:spacing w:line="360" w:lineRule="auto"/>
        <w:jc w:val="center"/>
        <w:rPr>
          <w:rFonts w:hint="eastAsia" w:asciiTheme="minorEastAsia" w:hAnsiTheme="minorEastAsia" w:eastAsiaTheme="minorEastAsia"/>
          <w:b/>
          <w:sz w:val="24"/>
          <w:szCs w:val="24"/>
          <w:u w:val="single"/>
        </w:rPr>
      </w:pPr>
    </w:p>
    <w:p w14:paraId="3AFC1471">
      <w:pPr>
        <w:spacing w:line="360" w:lineRule="auto"/>
        <w:jc w:val="center"/>
        <w:rPr>
          <w:rFonts w:hint="eastAsia" w:asciiTheme="minorEastAsia" w:hAnsiTheme="minorEastAsia" w:eastAsiaTheme="minorEastAsia"/>
          <w:b/>
          <w:sz w:val="24"/>
          <w:szCs w:val="24"/>
          <w:u w:val="single"/>
        </w:rPr>
      </w:pPr>
    </w:p>
    <w:p w14:paraId="6D601A0D">
      <w:pPr>
        <w:spacing w:line="360" w:lineRule="auto"/>
        <w:jc w:val="center"/>
        <w:rPr>
          <w:rFonts w:hint="eastAsia" w:asciiTheme="minorEastAsia" w:hAnsiTheme="minorEastAsia" w:eastAsiaTheme="minorEastAsia"/>
          <w:b/>
          <w:sz w:val="24"/>
          <w:szCs w:val="24"/>
          <w:u w:val="single"/>
        </w:rPr>
      </w:pPr>
    </w:p>
    <w:p w14:paraId="4C63F2C8">
      <w:pPr>
        <w:spacing w:line="360" w:lineRule="auto"/>
        <w:jc w:val="center"/>
        <w:rPr>
          <w:rFonts w:hint="eastAsia" w:asciiTheme="minorEastAsia" w:hAnsiTheme="minorEastAsia" w:eastAsiaTheme="minorEastAsia"/>
          <w:b/>
          <w:sz w:val="24"/>
          <w:szCs w:val="24"/>
          <w:u w:val="single"/>
        </w:rPr>
      </w:pPr>
    </w:p>
    <w:p w14:paraId="49B6104C">
      <w:pPr>
        <w:spacing w:line="360" w:lineRule="auto"/>
        <w:jc w:val="center"/>
        <w:rPr>
          <w:rFonts w:hint="eastAsia" w:asciiTheme="minorEastAsia" w:hAnsiTheme="minorEastAsia" w:eastAsiaTheme="minorEastAsia"/>
          <w:b/>
          <w:sz w:val="24"/>
          <w:szCs w:val="24"/>
          <w:u w:val="single"/>
        </w:rPr>
      </w:pPr>
    </w:p>
    <w:p w14:paraId="44515467">
      <w:pPr>
        <w:spacing w:line="360" w:lineRule="auto"/>
        <w:jc w:val="center"/>
        <w:rPr>
          <w:rFonts w:hint="eastAsia" w:asciiTheme="minorEastAsia" w:hAnsiTheme="minorEastAsia" w:eastAsiaTheme="minorEastAsia"/>
          <w:b/>
          <w:sz w:val="24"/>
          <w:szCs w:val="24"/>
          <w:u w:val="single"/>
        </w:rPr>
      </w:pPr>
    </w:p>
    <w:p w14:paraId="3ACE58A8">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项目投标文件</w:t>
      </w:r>
    </w:p>
    <w:p w14:paraId="15A202AF">
      <w:pPr>
        <w:spacing w:line="360" w:lineRule="auto"/>
        <w:rPr>
          <w:rFonts w:asciiTheme="minorEastAsia" w:hAnsiTheme="minorEastAsia" w:eastAsiaTheme="minorEastAsia"/>
          <w:b/>
          <w:sz w:val="24"/>
          <w:szCs w:val="24"/>
        </w:rPr>
      </w:pPr>
    </w:p>
    <w:p w14:paraId="25322B8B">
      <w:pPr>
        <w:spacing w:line="360" w:lineRule="auto"/>
        <w:jc w:val="center"/>
        <w:rPr>
          <w:rFonts w:asciiTheme="minorEastAsia" w:hAnsiTheme="minorEastAsia" w:eastAsiaTheme="minorEastAsia"/>
          <w:b/>
          <w:sz w:val="24"/>
          <w:szCs w:val="24"/>
        </w:rPr>
      </w:pPr>
    </w:p>
    <w:p w14:paraId="29EC5AA4">
      <w:pPr>
        <w:spacing w:line="360" w:lineRule="auto"/>
        <w:rPr>
          <w:rFonts w:asciiTheme="minorEastAsia" w:hAnsiTheme="minorEastAsia" w:eastAsiaTheme="minorEastAsia"/>
          <w:b/>
          <w:sz w:val="24"/>
          <w:szCs w:val="24"/>
        </w:rPr>
      </w:pPr>
    </w:p>
    <w:p w14:paraId="45F10B46">
      <w:pPr>
        <w:spacing w:line="360" w:lineRule="auto"/>
        <w:rPr>
          <w:rFonts w:asciiTheme="minorEastAsia" w:hAnsiTheme="minorEastAsia" w:eastAsiaTheme="minorEastAsia"/>
          <w:b/>
          <w:sz w:val="24"/>
          <w:szCs w:val="24"/>
        </w:rPr>
      </w:pPr>
    </w:p>
    <w:p w14:paraId="646C7E03">
      <w:pPr>
        <w:spacing w:line="360" w:lineRule="auto"/>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开标一览表</w:t>
      </w:r>
    </w:p>
    <w:p w14:paraId="4793402D">
      <w:pPr>
        <w:spacing w:line="360" w:lineRule="auto"/>
        <w:rPr>
          <w:rFonts w:asciiTheme="minorEastAsia" w:hAnsiTheme="minorEastAsia" w:eastAsiaTheme="minorEastAsia"/>
          <w:b/>
          <w:sz w:val="24"/>
          <w:szCs w:val="24"/>
        </w:rPr>
      </w:pPr>
    </w:p>
    <w:p w14:paraId="237E8191">
      <w:pPr>
        <w:spacing w:line="360" w:lineRule="auto"/>
        <w:rPr>
          <w:rFonts w:asciiTheme="minorEastAsia" w:hAnsiTheme="minorEastAsia" w:eastAsiaTheme="minorEastAsia"/>
          <w:b/>
          <w:sz w:val="24"/>
          <w:szCs w:val="24"/>
        </w:rPr>
      </w:pPr>
    </w:p>
    <w:p w14:paraId="3510F34A">
      <w:pPr>
        <w:spacing w:line="360" w:lineRule="auto"/>
        <w:rPr>
          <w:rFonts w:asciiTheme="minorEastAsia" w:hAnsiTheme="minorEastAsia" w:eastAsiaTheme="minorEastAsia"/>
          <w:b/>
          <w:sz w:val="24"/>
          <w:szCs w:val="24"/>
        </w:rPr>
      </w:pPr>
    </w:p>
    <w:p w14:paraId="37EF68CF">
      <w:pPr>
        <w:spacing w:line="360" w:lineRule="auto"/>
        <w:rPr>
          <w:rFonts w:asciiTheme="minorEastAsia" w:hAnsiTheme="minorEastAsia" w:eastAsiaTheme="minorEastAsia"/>
          <w:b/>
          <w:sz w:val="24"/>
          <w:szCs w:val="24"/>
        </w:rPr>
      </w:pPr>
    </w:p>
    <w:p w14:paraId="27C4A226">
      <w:pPr>
        <w:spacing w:line="360" w:lineRule="auto"/>
        <w:rPr>
          <w:rFonts w:asciiTheme="minorEastAsia" w:hAnsiTheme="minorEastAsia" w:eastAsiaTheme="minorEastAsia"/>
          <w:b/>
          <w:sz w:val="24"/>
          <w:szCs w:val="24"/>
        </w:rPr>
      </w:pPr>
    </w:p>
    <w:p w14:paraId="52D28014">
      <w:pPr>
        <w:spacing w:line="360" w:lineRule="auto"/>
        <w:rPr>
          <w:rFonts w:asciiTheme="minorEastAsia" w:hAnsiTheme="minorEastAsia" w:eastAsiaTheme="minorEastAsia"/>
          <w:b/>
          <w:sz w:val="24"/>
          <w:szCs w:val="24"/>
        </w:rPr>
      </w:pPr>
    </w:p>
    <w:p w14:paraId="1EAD96B7">
      <w:pPr>
        <w:spacing w:line="360" w:lineRule="auto"/>
        <w:rPr>
          <w:rFonts w:asciiTheme="minorEastAsia" w:hAnsiTheme="minorEastAsia" w:eastAsiaTheme="minorEastAsia"/>
          <w:b/>
          <w:sz w:val="24"/>
          <w:szCs w:val="24"/>
        </w:rPr>
      </w:pPr>
    </w:p>
    <w:p w14:paraId="49E65DFC">
      <w:pPr>
        <w:spacing w:line="360" w:lineRule="auto"/>
        <w:rPr>
          <w:rFonts w:asciiTheme="minorEastAsia" w:hAnsiTheme="minorEastAsia" w:eastAsiaTheme="minorEastAsia"/>
          <w:b/>
          <w:sz w:val="24"/>
          <w:szCs w:val="24"/>
        </w:rPr>
      </w:pPr>
    </w:p>
    <w:p w14:paraId="3A1E93CB">
      <w:pPr>
        <w:spacing w:line="360" w:lineRule="auto"/>
        <w:ind w:firstLine="1084" w:firstLineChars="450"/>
        <w:jc w:val="left"/>
        <w:rPr>
          <w:rFonts w:hint="default" w:asciiTheme="minorEastAsia" w:hAnsiTheme="minorEastAsia" w:eastAsiaTheme="minorEastAsia"/>
          <w:b/>
          <w:sz w:val="24"/>
          <w:szCs w:val="24"/>
          <w:u w:val="single"/>
          <w:lang w:val="en-US"/>
        </w:rPr>
      </w:pPr>
      <w:r>
        <w:rPr>
          <w:rFonts w:hint="eastAsia" w:asciiTheme="minorEastAsia" w:hAnsiTheme="minorEastAsia" w:eastAsiaTheme="minorEastAsia"/>
          <w:b/>
          <w:sz w:val="24"/>
          <w:szCs w:val="24"/>
          <w:lang w:val="en-US" w:eastAsia="zh-CN"/>
        </w:rPr>
        <w:t>项目</w:t>
      </w:r>
      <w:r>
        <w:rPr>
          <w:rFonts w:hint="eastAsia" w:asciiTheme="minorEastAsia" w:hAnsiTheme="minorEastAsia" w:eastAsiaTheme="minorEastAsia"/>
          <w:b/>
          <w:sz w:val="24"/>
          <w:szCs w:val="24"/>
        </w:rPr>
        <w:t>编号：</w:t>
      </w:r>
      <w:r>
        <w:rPr>
          <w:rFonts w:hint="eastAsia" w:asciiTheme="minorEastAsia" w:hAnsiTheme="minorEastAsia" w:eastAsiaTheme="minorEastAsia"/>
          <w:b/>
          <w:sz w:val="24"/>
          <w:szCs w:val="24"/>
          <w:u w:val="single"/>
        </w:rPr>
        <w:t xml:space="preserve">   SEY</w:t>
      </w:r>
      <w:r>
        <w:rPr>
          <w:rFonts w:hint="eastAsia" w:asciiTheme="minorEastAsia" w:hAnsiTheme="minorEastAsia" w:eastAsiaTheme="minorEastAsia"/>
          <w:b/>
          <w:sz w:val="24"/>
          <w:szCs w:val="24"/>
          <w:u w:val="single"/>
          <w:lang w:val="en-US" w:eastAsia="zh-CN"/>
        </w:rPr>
        <w:t>ZB - SB</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u w:val="single"/>
          <w:lang w:val="en-US" w:eastAsia="zh-CN"/>
        </w:rPr>
        <w:t xml:space="preserve">2026         </w:t>
      </w:r>
    </w:p>
    <w:p w14:paraId="0FED901F">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投标人名称（公章)：</w:t>
      </w:r>
      <w:r>
        <w:rPr>
          <w:rFonts w:hint="eastAsia" w:asciiTheme="minorEastAsia" w:hAnsiTheme="minorEastAsia" w:eastAsiaTheme="minorEastAsia"/>
          <w:b/>
          <w:sz w:val="24"/>
          <w:szCs w:val="24"/>
          <w:u w:val="single"/>
        </w:rPr>
        <w:t xml:space="preserve">                   </w:t>
      </w:r>
    </w:p>
    <w:p w14:paraId="2AC08C12">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投标人代表（签字）：</w:t>
      </w:r>
      <w:r>
        <w:rPr>
          <w:rFonts w:hint="eastAsia" w:asciiTheme="minorEastAsia" w:hAnsiTheme="minorEastAsia" w:eastAsiaTheme="minorEastAsia"/>
          <w:b/>
          <w:sz w:val="24"/>
          <w:szCs w:val="24"/>
          <w:u w:val="single"/>
        </w:rPr>
        <w:t xml:space="preserve">                  </w:t>
      </w:r>
    </w:p>
    <w:p w14:paraId="5EDD7C83">
      <w:pPr>
        <w:spacing w:line="360" w:lineRule="auto"/>
        <w:ind w:firstLine="1084" w:firstLineChars="450"/>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投标日期：</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 xml:space="preserve">年 </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月</w:t>
      </w:r>
      <w:r>
        <w:rPr>
          <w:rFonts w:hint="eastAsia" w:asciiTheme="minorEastAsia" w:hAnsiTheme="minorEastAsia" w:eastAsiaTheme="minorEastAsia"/>
          <w:b/>
          <w:sz w:val="24"/>
          <w:szCs w:val="24"/>
          <w:u w:val="single"/>
        </w:rPr>
        <w:t xml:space="preserve">      </w:t>
      </w:r>
      <w:r>
        <w:rPr>
          <w:rFonts w:hint="eastAsia" w:asciiTheme="minorEastAsia" w:hAnsiTheme="minorEastAsia" w:eastAsiaTheme="minorEastAsia"/>
          <w:b/>
          <w:sz w:val="24"/>
          <w:szCs w:val="24"/>
        </w:rPr>
        <w:t>日</w:t>
      </w:r>
    </w:p>
    <w:p w14:paraId="309925A6">
      <w:pPr>
        <w:spacing w:line="300" w:lineRule="auto"/>
        <w:rPr>
          <w:rFonts w:asciiTheme="minorEastAsia" w:hAnsiTheme="minorEastAsia" w:eastAsiaTheme="minorEastAsia"/>
          <w:sz w:val="24"/>
          <w:szCs w:val="24"/>
        </w:rPr>
        <w:sectPr>
          <w:footerReference r:id="rId4" w:type="default"/>
          <w:headerReference r:id="rId3" w:type="even"/>
          <w:pgSz w:w="11906" w:h="16838"/>
          <w:pgMar w:top="1701" w:right="1588" w:bottom="1304" w:left="1588" w:header="1247" w:footer="737" w:gutter="0"/>
          <w:cols w:space="425" w:num="1"/>
          <w:docGrid w:linePitch="380" w:charSpace="-4301"/>
        </w:sectPr>
      </w:pPr>
    </w:p>
    <w:p w14:paraId="3CDF02C8">
      <w:pPr>
        <w:spacing w:line="300" w:lineRule="auto"/>
        <w:rPr>
          <w:rFonts w:asciiTheme="minorEastAsia" w:hAnsiTheme="minorEastAsia" w:eastAsiaTheme="minorEastAsia"/>
          <w:b/>
          <w:sz w:val="24"/>
          <w:szCs w:val="24"/>
        </w:rPr>
      </w:pPr>
      <w:r>
        <w:rPr>
          <w:rFonts w:hint="eastAsia" w:asciiTheme="minorEastAsia" w:hAnsiTheme="minorEastAsia" w:eastAsiaTheme="minorEastAsia"/>
          <w:sz w:val="24"/>
          <w:szCs w:val="24"/>
        </w:rPr>
        <w:t xml:space="preserve">开标一览表格式               </w:t>
      </w:r>
    </w:p>
    <w:p w14:paraId="03C5013E">
      <w:pPr>
        <w:pStyle w:val="5"/>
        <w:spacing w:line="300" w:lineRule="auto"/>
        <w:jc w:val="center"/>
        <w:rPr>
          <w:rFonts w:asciiTheme="minorEastAsia" w:hAnsiTheme="minorEastAsia" w:eastAsiaTheme="minorEastAsia"/>
          <w:bCs/>
          <w:szCs w:val="24"/>
        </w:rPr>
      </w:pPr>
      <w:bookmarkStart w:id="0" w:name="_Toc309632062"/>
      <w:bookmarkStart w:id="1" w:name="_Toc313109512"/>
      <w:r>
        <w:rPr>
          <w:rFonts w:hint="eastAsia" w:asciiTheme="minorEastAsia" w:hAnsiTheme="minorEastAsia" w:eastAsiaTheme="minorEastAsia"/>
          <w:bCs/>
          <w:szCs w:val="24"/>
        </w:rPr>
        <w:t>一、开标一览表</w:t>
      </w:r>
      <w:bookmarkEnd w:id="0"/>
      <w:bookmarkEnd w:id="1"/>
    </w:p>
    <w:p w14:paraId="7561D6E4">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 xml:space="preserve">               </w:t>
      </w:r>
    </w:p>
    <w:p w14:paraId="02E81A00">
      <w:pPr>
        <w:spacing w:line="300" w:lineRule="auto"/>
        <w:rPr>
          <w:rFonts w:asciiTheme="minorEastAsia" w:hAnsiTheme="minorEastAsia" w:eastAsiaTheme="minorEastAsia"/>
          <w:bCs/>
          <w:snapToGrid w:val="0"/>
          <w:kern w:val="0"/>
          <w:sz w:val="24"/>
          <w:szCs w:val="24"/>
        </w:rPr>
      </w:pPr>
      <w:r>
        <w:rPr>
          <w:rFonts w:hint="eastAsia" w:asciiTheme="minorEastAsia" w:hAnsiTheme="minorEastAsia" w:eastAsiaTheme="minorEastAsia"/>
          <w:bCs/>
          <w:snapToGrid w:val="0"/>
          <w:kern w:val="0"/>
          <w:sz w:val="24"/>
          <w:szCs w:val="24"/>
        </w:rPr>
        <w:t>项目编号：</w:t>
      </w:r>
      <w:r>
        <w:rPr>
          <w:rFonts w:hint="eastAsia" w:asciiTheme="minorEastAsia" w:hAnsiTheme="minorEastAsia" w:eastAsiaTheme="minorEastAsia"/>
          <w:bCs/>
          <w:snapToGrid w:val="0"/>
          <w:kern w:val="0"/>
          <w:sz w:val="24"/>
          <w:szCs w:val="24"/>
          <w:u w:val="single"/>
        </w:rPr>
        <w:t xml:space="preserve">                     </w:t>
      </w:r>
      <w:r>
        <w:rPr>
          <w:rFonts w:hint="eastAsia" w:asciiTheme="minorEastAsia" w:hAnsiTheme="minorEastAsia" w:eastAsiaTheme="minorEastAsia"/>
          <w:bCs/>
          <w:snapToGrid w:val="0"/>
          <w:kern w:val="0"/>
          <w:sz w:val="24"/>
          <w:szCs w:val="24"/>
        </w:rPr>
        <w:t xml:space="preserve">         </w:t>
      </w:r>
    </w:p>
    <w:p w14:paraId="57E2B402">
      <w:pPr>
        <w:jc w:val="center"/>
        <w:rPr>
          <w:sz w:val="32"/>
          <w:szCs w:val="32"/>
        </w:rPr>
      </w:pPr>
      <w:r>
        <w:rPr>
          <w:rFonts w:hint="eastAsia" w:asciiTheme="minorEastAsia" w:hAnsiTheme="minorEastAsia" w:eastAsiaTheme="minorEastAsia"/>
          <w:bCs/>
          <w:snapToGrid w:val="0"/>
          <w:kern w:val="0"/>
          <w:sz w:val="24"/>
          <w:szCs w:val="24"/>
        </w:rPr>
        <w:t xml:space="preserve">   </w:t>
      </w:r>
    </w:p>
    <w:tbl>
      <w:tblPr>
        <w:tblStyle w:val="15"/>
        <w:tblW w:w="9207" w:type="dxa"/>
        <w:tblInd w:w="-45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276"/>
        <w:gridCol w:w="1819"/>
        <w:gridCol w:w="1682"/>
        <w:gridCol w:w="1374"/>
        <w:gridCol w:w="369"/>
        <w:gridCol w:w="2687"/>
      </w:tblGrid>
      <w:tr w14:paraId="1EA14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 w:hRule="atLeast"/>
        </w:trPr>
        <w:tc>
          <w:tcPr>
            <w:tcW w:w="3095" w:type="dxa"/>
            <w:gridSpan w:val="2"/>
          </w:tcPr>
          <w:p w14:paraId="1BBA9AEF">
            <w:pPr>
              <w:jc w:val="center"/>
              <w:rPr>
                <w:szCs w:val="21"/>
              </w:rPr>
            </w:pPr>
            <w:r>
              <w:rPr>
                <w:rFonts w:hint="eastAsia"/>
                <w:szCs w:val="21"/>
              </w:rPr>
              <w:t>项目编号</w:t>
            </w:r>
          </w:p>
        </w:tc>
        <w:tc>
          <w:tcPr>
            <w:tcW w:w="3425" w:type="dxa"/>
            <w:gridSpan w:val="3"/>
          </w:tcPr>
          <w:p w14:paraId="69283B06">
            <w:pPr>
              <w:jc w:val="center"/>
              <w:rPr>
                <w:szCs w:val="21"/>
              </w:rPr>
            </w:pPr>
            <w:r>
              <w:rPr>
                <w:rFonts w:hint="eastAsia"/>
                <w:szCs w:val="21"/>
              </w:rPr>
              <w:t>供应商名称</w:t>
            </w:r>
          </w:p>
        </w:tc>
        <w:tc>
          <w:tcPr>
            <w:tcW w:w="2687" w:type="dxa"/>
          </w:tcPr>
          <w:p w14:paraId="525C0272">
            <w:pPr>
              <w:jc w:val="center"/>
              <w:rPr>
                <w:szCs w:val="21"/>
              </w:rPr>
            </w:pPr>
            <w:r>
              <w:rPr>
                <w:rFonts w:hint="eastAsia"/>
                <w:szCs w:val="21"/>
              </w:rPr>
              <w:t>设备名称</w:t>
            </w:r>
          </w:p>
        </w:tc>
      </w:tr>
      <w:tr w14:paraId="39C3E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3" w:hRule="atLeast"/>
        </w:trPr>
        <w:tc>
          <w:tcPr>
            <w:tcW w:w="3095" w:type="dxa"/>
            <w:gridSpan w:val="2"/>
          </w:tcPr>
          <w:p w14:paraId="6C0B328B">
            <w:pPr>
              <w:jc w:val="center"/>
              <w:rPr>
                <w:szCs w:val="21"/>
              </w:rPr>
            </w:pPr>
          </w:p>
        </w:tc>
        <w:tc>
          <w:tcPr>
            <w:tcW w:w="3425" w:type="dxa"/>
            <w:gridSpan w:val="3"/>
          </w:tcPr>
          <w:p w14:paraId="6F93E0E0">
            <w:pPr>
              <w:jc w:val="center"/>
              <w:rPr>
                <w:szCs w:val="21"/>
              </w:rPr>
            </w:pPr>
          </w:p>
        </w:tc>
        <w:tc>
          <w:tcPr>
            <w:tcW w:w="2687" w:type="dxa"/>
          </w:tcPr>
          <w:p w14:paraId="427D4810">
            <w:pPr>
              <w:jc w:val="center"/>
              <w:rPr>
                <w:szCs w:val="21"/>
              </w:rPr>
            </w:pPr>
          </w:p>
        </w:tc>
      </w:tr>
      <w:tr w14:paraId="252246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276" w:type="dxa"/>
          </w:tcPr>
          <w:p w14:paraId="0FF8A8CE">
            <w:pPr>
              <w:jc w:val="center"/>
              <w:rPr>
                <w:szCs w:val="21"/>
              </w:rPr>
            </w:pPr>
            <w:r>
              <w:rPr>
                <w:rFonts w:hint="eastAsia"/>
                <w:szCs w:val="21"/>
                <w:lang w:eastAsia="zh-CN"/>
              </w:rPr>
              <w:t>品牌</w:t>
            </w:r>
          </w:p>
        </w:tc>
        <w:tc>
          <w:tcPr>
            <w:tcW w:w="1819" w:type="dxa"/>
          </w:tcPr>
          <w:p w14:paraId="3ABB024D">
            <w:pPr>
              <w:jc w:val="center"/>
              <w:rPr>
                <w:rFonts w:hint="eastAsia"/>
                <w:szCs w:val="21"/>
                <w:lang w:eastAsia="zh-CN"/>
              </w:rPr>
            </w:pPr>
            <w:r>
              <w:rPr>
                <w:rFonts w:hint="eastAsia"/>
                <w:szCs w:val="21"/>
              </w:rPr>
              <w:t>型号及规格</w:t>
            </w:r>
          </w:p>
        </w:tc>
        <w:tc>
          <w:tcPr>
            <w:tcW w:w="1682" w:type="dxa"/>
          </w:tcPr>
          <w:p w14:paraId="7A7856E5">
            <w:pPr>
              <w:jc w:val="center"/>
              <w:rPr>
                <w:szCs w:val="21"/>
              </w:rPr>
            </w:pPr>
            <w:r>
              <w:rPr>
                <w:rFonts w:hint="eastAsia"/>
                <w:szCs w:val="21"/>
              </w:rPr>
              <w:t>产地</w:t>
            </w:r>
          </w:p>
        </w:tc>
        <w:tc>
          <w:tcPr>
            <w:tcW w:w="1743" w:type="dxa"/>
            <w:gridSpan w:val="2"/>
          </w:tcPr>
          <w:p w14:paraId="6B02D385">
            <w:pPr>
              <w:jc w:val="center"/>
              <w:rPr>
                <w:rFonts w:hint="eastAsia"/>
                <w:szCs w:val="21"/>
              </w:rPr>
            </w:pPr>
            <w:r>
              <w:rPr>
                <w:rFonts w:hint="eastAsia"/>
                <w:szCs w:val="21"/>
              </w:rPr>
              <w:t>生产商名称</w:t>
            </w:r>
          </w:p>
        </w:tc>
        <w:tc>
          <w:tcPr>
            <w:tcW w:w="2687" w:type="dxa"/>
          </w:tcPr>
          <w:p w14:paraId="549E132C">
            <w:pPr>
              <w:jc w:val="center"/>
              <w:rPr>
                <w:szCs w:val="21"/>
              </w:rPr>
            </w:pPr>
            <w:r>
              <w:rPr>
                <w:rFonts w:hint="eastAsia"/>
                <w:szCs w:val="21"/>
              </w:rPr>
              <w:t>数量</w:t>
            </w:r>
          </w:p>
        </w:tc>
      </w:tr>
      <w:tr w14:paraId="7FA89E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1" w:hRule="atLeast"/>
        </w:trPr>
        <w:tc>
          <w:tcPr>
            <w:tcW w:w="1276" w:type="dxa"/>
          </w:tcPr>
          <w:p w14:paraId="59817ED1">
            <w:pPr>
              <w:jc w:val="center"/>
              <w:rPr>
                <w:szCs w:val="21"/>
              </w:rPr>
            </w:pPr>
          </w:p>
        </w:tc>
        <w:tc>
          <w:tcPr>
            <w:tcW w:w="1819" w:type="dxa"/>
          </w:tcPr>
          <w:p w14:paraId="7B85696D">
            <w:pPr>
              <w:jc w:val="center"/>
              <w:rPr>
                <w:szCs w:val="21"/>
              </w:rPr>
            </w:pPr>
          </w:p>
        </w:tc>
        <w:tc>
          <w:tcPr>
            <w:tcW w:w="1682" w:type="dxa"/>
          </w:tcPr>
          <w:p w14:paraId="71F2026B">
            <w:pPr>
              <w:jc w:val="center"/>
              <w:rPr>
                <w:szCs w:val="21"/>
              </w:rPr>
            </w:pPr>
          </w:p>
        </w:tc>
        <w:tc>
          <w:tcPr>
            <w:tcW w:w="1743" w:type="dxa"/>
            <w:gridSpan w:val="2"/>
          </w:tcPr>
          <w:p w14:paraId="55D72FB3">
            <w:pPr>
              <w:jc w:val="center"/>
              <w:rPr>
                <w:szCs w:val="21"/>
              </w:rPr>
            </w:pPr>
          </w:p>
        </w:tc>
        <w:tc>
          <w:tcPr>
            <w:tcW w:w="2687" w:type="dxa"/>
          </w:tcPr>
          <w:p w14:paraId="00031796">
            <w:pPr>
              <w:jc w:val="center"/>
              <w:rPr>
                <w:szCs w:val="21"/>
              </w:rPr>
            </w:pPr>
          </w:p>
        </w:tc>
      </w:tr>
      <w:tr w14:paraId="2164B2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6" w:hRule="atLeast"/>
        </w:trPr>
        <w:tc>
          <w:tcPr>
            <w:tcW w:w="3095" w:type="dxa"/>
            <w:gridSpan w:val="2"/>
          </w:tcPr>
          <w:p w14:paraId="2892BB0B">
            <w:pPr>
              <w:jc w:val="center"/>
              <w:rPr>
                <w:szCs w:val="21"/>
              </w:rPr>
            </w:pPr>
            <w:r>
              <w:rPr>
                <w:rFonts w:hint="eastAsia"/>
                <w:szCs w:val="21"/>
              </w:rPr>
              <w:t>投标总价（人民币/元）</w:t>
            </w:r>
          </w:p>
        </w:tc>
        <w:tc>
          <w:tcPr>
            <w:tcW w:w="3425" w:type="dxa"/>
            <w:gridSpan w:val="3"/>
          </w:tcPr>
          <w:p w14:paraId="028A5E0C">
            <w:pPr>
              <w:jc w:val="center"/>
              <w:rPr>
                <w:szCs w:val="21"/>
              </w:rPr>
            </w:pPr>
            <w:r>
              <w:rPr>
                <w:rFonts w:hint="eastAsia"/>
                <w:szCs w:val="21"/>
              </w:rPr>
              <w:t>交货日期</w:t>
            </w:r>
          </w:p>
        </w:tc>
        <w:tc>
          <w:tcPr>
            <w:tcW w:w="2687" w:type="dxa"/>
          </w:tcPr>
          <w:p w14:paraId="55357BCB">
            <w:pPr>
              <w:jc w:val="center"/>
              <w:rPr>
                <w:szCs w:val="21"/>
              </w:rPr>
            </w:pPr>
            <w:r>
              <w:rPr>
                <w:rFonts w:hint="eastAsia"/>
                <w:szCs w:val="21"/>
              </w:rPr>
              <w:t>备注</w:t>
            </w:r>
          </w:p>
        </w:tc>
      </w:tr>
      <w:tr w14:paraId="30254E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3D77F6C3">
            <w:pPr>
              <w:jc w:val="center"/>
              <w:rPr>
                <w:sz w:val="32"/>
                <w:szCs w:val="32"/>
              </w:rPr>
            </w:pPr>
          </w:p>
        </w:tc>
        <w:tc>
          <w:tcPr>
            <w:tcW w:w="3425" w:type="dxa"/>
            <w:gridSpan w:val="3"/>
          </w:tcPr>
          <w:p w14:paraId="7F9CC383">
            <w:pPr>
              <w:jc w:val="center"/>
              <w:rPr>
                <w:sz w:val="32"/>
                <w:szCs w:val="32"/>
              </w:rPr>
            </w:pPr>
          </w:p>
        </w:tc>
        <w:tc>
          <w:tcPr>
            <w:tcW w:w="2687" w:type="dxa"/>
          </w:tcPr>
          <w:p w14:paraId="5F7D512B">
            <w:pPr>
              <w:jc w:val="center"/>
              <w:rPr>
                <w:sz w:val="32"/>
                <w:szCs w:val="32"/>
              </w:rPr>
            </w:pPr>
          </w:p>
        </w:tc>
      </w:tr>
      <w:tr w14:paraId="515336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3095" w:type="dxa"/>
            <w:gridSpan w:val="2"/>
          </w:tcPr>
          <w:p w14:paraId="64C13B1E">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是否有专机专用配套试剂、耗材</w:t>
            </w:r>
          </w:p>
        </w:tc>
        <w:tc>
          <w:tcPr>
            <w:tcW w:w="6112" w:type="dxa"/>
            <w:gridSpan w:val="4"/>
          </w:tcPr>
          <w:p w14:paraId="17C0229A">
            <w:pPr>
              <w:jc w:val="center"/>
              <w:rPr>
                <w:rFonts w:hint="eastAsia" w:ascii="Times New Roman" w:hAnsi="Times New Roman" w:cs="Times New Roman"/>
                <w:szCs w:val="21"/>
                <w:lang w:eastAsia="zh-CN"/>
              </w:rPr>
            </w:pPr>
            <w:r>
              <w:rPr>
                <w:rFonts w:hint="eastAsia" w:ascii="Times New Roman" w:hAnsi="Times New Roman" w:cs="Times New Roman"/>
                <w:color w:val="FF0000"/>
                <w:szCs w:val="21"/>
                <w:lang w:eastAsia="zh-CN"/>
              </w:rPr>
              <w:t>（有，填下一栏，无则填无）</w:t>
            </w:r>
          </w:p>
        </w:tc>
      </w:tr>
      <w:tr w14:paraId="55D4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restart"/>
          </w:tcPr>
          <w:p w14:paraId="5CD5E3A2">
            <w:pPr>
              <w:jc w:val="center"/>
              <w:rPr>
                <w:rFonts w:hint="eastAsia" w:ascii="Times New Roman" w:hAnsi="Times New Roman" w:cs="Times New Roman"/>
                <w:szCs w:val="21"/>
              </w:rPr>
            </w:pPr>
            <w:r>
              <w:rPr>
                <w:rFonts w:hint="eastAsia" w:ascii="Times New Roman" w:hAnsi="Times New Roman" w:cs="Times New Roman"/>
                <w:szCs w:val="21"/>
                <w:lang w:eastAsia="zh-CN"/>
              </w:rPr>
              <w:t>专机专用配套试剂、耗材价格</w:t>
            </w:r>
          </w:p>
        </w:tc>
        <w:tc>
          <w:tcPr>
            <w:tcW w:w="3056" w:type="dxa"/>
            <w:gridSpan w:val="2"/>
          </w:tcPr>
          <w:p w14:paraId="08137E86">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规格</w:t>
            </w:r>
          </w:p>
        </w:tc>
        <w:tc>
          <w:tcPr>
            <w:tcW w:w="3056" w:type="dxa"/>
            <w:gridSpan w:val="2"/>
          </w:tcPr>
          <w:p w14:paraId="64865EA9">
            <w:pPr>
              <w:jc w:val="center"/>
              <w:rPr>
                <w:rFonts w:hint="eastAsia" w:ascii="Times New Roman" w:hAnsi="Times New Roman" w:cs="Times New Roman"/>
                <w:szCs w:val="21"/>
                <w:lang w:eastAsia="zh-CN"/>
              </w:rPr>
            </w:pPr>
            <w:r>
              <w:rPr>
                <w:rFonts w:hint="eastAsia" w:ascii="Times New Roman" w:hAnsi="Times New Roman" w:cs="Times New Roman"/>
                <w:szCs w:val="21"/>
                <w:lang w:eastAsia="zh-CN"/>
              </w:rPr>
              <w:t>单价</w:t>
            </w:r>
          </w:p>
        </w:tc>
      </w:tr>
      <w:tr w14:paraId="2B8601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5" w:hRule="atLeast"/>
        </w:trPr>
        <w:tc>
          <w:tcPr>
            <w:tcW w:w="3095" w:type="dxa"/>
            <w:gridSpan w:val="2"/>
            <w:vMerge w:val="continue"/>
          </w:tcPr>
          <w:p w14:paraId="7BC49D39">
            <w:pPr>
              <w:jc w:val="center"/>
              <w:rPr>
                <w:rFonts w:hint="eastAsia" w:ascii="Times New Roman" w:hAnsi="Times New Roman" w:cs="Times New Roman"/>
                <w:szCs w:val="21"/>
              </w:rPr>
            </w:pPr>
          </w:p>
        </w:tc>
        <w:tc>
          <w:tcPr>
            <w:tcW w:w="3056" w:type="dxa"/>
            <w:gridSpan w:val="2"/>
          </w:tcPr>
          <w:p w14:paraId="2440EE4D">
            <w:pPr>
              <w:jc w:val="center"/>
              <w:rPr>
                <w:rFonts w:hint="eastAsia" w:ascii="Times New Roman" w:hAnsi="Times New Roman" w:cs="Times New Roman"/>
                <w:szCs w:val="21"/>
              </w:rPr>
            </w:pPr>
          </w:p>
        </w:tc>
        <w:tc>
          <w:tcPr>
            <w:tcW w:w="3056" w:type="dxa"/>
            <w:gridSpan w:val="2"/>
          </w:tcPr>
          <w:p w14:paraId="75F3FBD5">
            <w:pPr>
              <w:jc w:val="center"/>
              <w:rPr>
                <w:rFonts w:hint="eastAsia" w:ascii="Times New Roman" w:hAnsi="Times New Roman" w:cs="Times New Roman"/>
                <w:szCs w:val="21"/>
              </w:rPr>
            </w:pPr>
          </w:p>
        </w:tc>
      </w:tr>
    </w:tbl>
    <w:p w14:paraId="0ACB7687">
      <w:pPr>
        <w:jc w:val="center"/>
        <w:rPr>
          <w:sz w:val="32"/>
          <w:szCs w:val="32"/>
        </w:rPr>
      </w:pPr>
    </w:p>
    <w:p w14:paraId="76AD4D0B">
      <w:pPr>
        <w:spacing w:line="300" w:lineRule="auto"/>
        <w:rPr>
          <w:rFonts w:asciiTheme="minorEastAsia" w:hAnsiTheme="minorEastAsia" w:eastAsiaTheme="minorEastAsia"/>
          <w:snapToGrid w:val="0"/>
          <w:kern w:val="0"/>
          <w:sz w:val="24"/>
          <w:szCs w:val="24"/>
        </w:rPr>
      </w:pPr>
    </w:p>
    <w:p w14:paraId="7D9823E1">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注：</w:t>
      </w:r>
    </w:p>
    <w:p w14:paraId="5BAEC311">
      <w:pPr>
        <w:spacing w:line="360" w:lineRule="auto"/>
        <w:ind w:firstLine="480" w:firstLineChars="200"/>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1、价格应按“采购文件”中规定的货币单位填写。</w:t>
      </w:r>
    </w:p>
    <w:p w14:paraId="2C33253A">
      <w:pPr>
        <w:spacing w:line="360" w:lineRule="auto"/>
        <w:rPr>
          <w:rFonts w:asciiTheme="minorEastAsia" w:hAnsiTheme="minorEastAsia" w:eastAsiaTheme="minorEastAsia"/>
          <w:snapToGrid w:val="0"/>
          <w:kern w:val="0"/>
          <w:sz w:val="24"/>
          <w:szCs w:val="24"/>
        </w:rPr>
      </w:pPr>
      <w:r>
        <w:rPr>
          <w:rFonts w:hint="eastAsia" w:asciiTheme="minorEastAsia" w:hAnsiTheme="minorEastAsia" w:eastAsiaTheme="minorEastAsia"/>
          <w:snapToGrid w:val="0"/>
          <w:kern w:val="0"/>
          <w:sz w:val="24"/>
          <w:szCs w:val="24"/>
        </w:rPr>
        <w:t xml:space="preserve">    2、投标人如果需要对报价或其它内容加以说明，可在备注栏填写。</w:t>
      </w:r>
    </w:p>
    <w:p w14:paraId="01FAD1E6">
      <w:pPr>
        <w:spacing w:line="360" w:lineRule="auto"/>
        <w:ind w:firstLine="420"/>
        <w:rPr>
          <w:rFonts w:asciiTheme="minorEastAsia" w:hAnsiTheme="minorEastAsia" w:eastAsiaTheme="minorEastAsia"/>
          <w:sz w:val="24"/>
          <w:szCs w:val="24"/>
        </w:rPr>
      </w:pPr>
    </w:p>
    <w:p w14:paraId="633904DD">
      <w:pPr>
        <w:spacing w:line="360" w:lineRule="auto"/>
        <w:rPr>
          <w:rFonts w:asciiTheme="minorEastAsia" w:hAnsiTheme="minorEastAsia" w:eastAsiaTheme="minorEastAsia"/>
          <w:sz w:val="24"/>
          <w:szCs w:val="24"/>
        </w:rPr>
      </w:pPr>
    </w:p>
    <w:p w14:paraId="0CC0B4D5">
      <w:pPr>
        <w:spacing w:line="360" w:lineRule="auto"/>
        <w:rPr>
          <w:rFonts w:asciiTheme="minorEastAsia" w:hAnsiTheme="minorEastAsia" w:eastAsiaTheme="minorEastAsia"/>
          <w:sz w:val="24"/>
          <w:szCs w:val="24"/>
        </w:rPr>
      </w:pPr>
    </w:p>
    <w:p w14:paraId="0FE3D5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投标人名称（公章）：</w:t>
      </w:r>
      <w:r>
        <w:rPr>
          <w:rFonts w:hint="eastAsia" w:asciiTheme="minorEastAsia" w:hAnsiTheme="minorEastAsia" w:eastAsiaTheme="minorEastAsia"/>
          <w:sz w:val="24"/>
          <w:szCs w:val="24"/>
          <w:u w:val="single"/>
        </w:rPr>
        <w:t>　　　　　　           　</w:t>
      </w:r>
    </w:p>
    <w:p w14:paraId="576D461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14:paraId="6C8F056B">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9A1682F">
      <w:pPr>
        <w:spacing w:line="360" w:lineRule="auto"/>
        <w:rPr>
          <w:rFonts w:asciiTheme="minorEastAsia" w:hAnsiTheme="minorEastAsia" w:eastAsiaTheme="minorEastAsia"/>
          <w:sz w:val="24"/>
          <w:szCs w:val="24"/>
        </w:rPr>
      </w:pPr>
    </w:p>
    <w:p w14:paraId="4EE6A37D">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日   期：</w:t>
      </w:r>
      <w:r>
        <w:rPr>
          <w:rFonts w:hint="eastAsia" w:asciiTheme="minorEastAsia" w:hAnsiTheme="minorEastAsia" w:eastAsiaTheme="minorEastAsia"/>
          <w:sz w:val="24"/>
          <w:szCs w:val="24"/>
          <w:u w:val="single"/>
        </w:rPr>
        <w:t xml:space="preserve">                                   </w:t>
      </w:r>
    </w:p>
    <w:p w14:paraId="4D1D5834">
      <w:pPr>
        <w:spacing w:line="300" w:lineRule="auto"/>
        <w:rPr>
          <w:rFonts w:asciiTheme="minorEastAsia" w:hAnsiTheme="minorEastAsia" w:eastAsiaTheme="minorEastAsia"/>
          <w:bCs/>
          <w:sz w:val="24"/>
          <w:szCs w:val="24"/>
        </w:rPr>
      </w:pPr>
    </w:p>
    <w:p w14:paraId="10BCE9AA">
      <w:pPr>
        <w:spacing w:line="300" w:lineRule="auto"/>
        <w:rPr>
          <w:rFonts w:asciiTheme="minorEastAsia" w:hAnsiTheme="minorEastAsia" w:eastAsiaTheme="minorEastAsia"/>
          <w:bCs/>
          <w:sz w:val="24"/>
          <w:szCs w:val="24"/>
        </w:rPr>
      </w:pPr>
    </w:p>
    <w:p w14:paraId="094CC7A6">
      <w:pPr>
        <w:spacing w:line="300" w:lineRule="auto"/>
        <w:rPr>
          <w:rFonts w:asciiTheme="minorEastAsia" w:hAnsiTheme="minorEastAsia" w:eastAsiaTheme="minorEastAsia"/>
          <w:bCs/>
          <w:sz w:val="24"/>
          <w:szCs w:val="24"/>
        </w:rPr>
      </w:pPr>
    </w:p>
    <w:p w14:paraId="052F4094">
      <w:pPr>
        <w:spacing w:line="300" w:lineRule="auto"/>
        <w:rPr>
          <w:rFonts w:asciiTheme="minorEastAsia" w:hAnsiTheme="minorEastAsia" w:eastAsiaTheme="minorEastAsia"/>
          <w:bCs/>
          <w:sz w:val="24"/>
          <w:szCs w:val="24"/>
        </w:rPr>
      </w:pPr>
    </w:p>
    <w:p w14:paraId="118DEB10">
      <w:pPr>
        <w:spacing w:line="300" w:lineRule="auto"/>
        <w:rPr>
          <w:rFonts w:asciiTheme="minorEastAsia" w:hAnsiTheme="minorEastAsia" w:eastAsiaTheme="minorEastAsia"/>
          <w:bCs/>
          <w:sz w:val="24"/>
          <w:szCs w:val="24"/>
        </w:rPr>
      </w:pPr>
    </w:p>
    <w:p w14:paraId="4CB9BB0B">
      <w:pPr>
        <w:spacing w:line="300" w:lineRule="auto"/>
        <w:rPr>
          <w:rFonts w:asciiTheme="minorEastAsia" w:hAnsiTheme="minorEastAsia" w:eastAsiaTheme="minorEastAsia"/>
          <w:bCs/>
          <w:sz w:val="24"/>
          <w:szCs w:val="24"/>
        </w:rPr>
      </w:pPr>
    </w:p>
    <w:p w14:paraId="005B1935">
      <w:pPr>
        <w:spacing w:line="300" w:lineRule="auto"/>
        <w:rPr>
          <w:rFonts w:asciiTheme="minorEastAsia" w:hAnsiTheme="minorEastAsia" w:eastAsiaTheme="minorEastAsia"/>
          <w:sz w:val="24"/>
          <w:szCs w:val="24"/>
        </w:rPr>
      </w:pPr>
      <w:bookmarkStart w:id="2" w:name="_Toc201719118"/>
      <w:bookmarkStart w:id="3" w:name="_Toc201401658"/>
      <w:bookmarkStart w:id="4" w:name="_Toc201743116"/>
      <w:bookmarkStart w:id="5" w:name="_Toc201742861"/>
      <w:bookmarkStart w:id="6" w:name="_Toc201997946"/>
    </w:p>
    <w:p w14:paraId="7039AF0A">
      <w:pPr>
        <w:spacing w:line="360" w:lineRule="auto"/>
        <w:ind w:right="-517" w:rightChars="-246" w:firstLine="3132" w:firstLineChars="1300"/>
        <w:rPr>
          <w:rFonts w:asciiTheme="minorEastAsia" w:hAnsiTheme="minorEastAsia" w:eastAsiaTheme="minorEastAsia"/>
          <w:b/>
          <w:snapToGrid w:val="0"/>
          <w:kern w:val="0"/>
          <w:sz w:val="24"/>
          <w:szCs w:val="24"/>
        </w:rPr>
      </w:pPr>
      <w:r>
        <w:rPr>
          <w:rFonts w:hint="eastAsia" w:asciiTheme="minorEastAsia" w:hAnsiTheme="minorEastAsia" w:eastAsiaTheme="minorEastAsia"/>
          <w:b/>
          <w:sz w:val="24"/>
          <w:szCs w:val="24"/>
        </w:rPr>
        <w:t>二、法定代表人授权委托书</w:t>
      </w:r>
    </w:p>
    <w:p w14:paraId="27C2EA04">
      <w:pPr>
        <w:pStyle w:val="9"/>
        <w:spacing w:line="400" w:lineRule="exact"/>
        <w:jc w:val="left"/>
        <w:rPr>
          <w:rFonts w:asciiTheme="minorEastAsia" w:hAnsiTheme="minorEastAsia" w:eastAsiaTheme="minorEastAsia"/>
          <w:b/>
          <w:sz w:val="24"/>
          <w:szCs w:val="24"/>
        </w:rPr>
      </w:pPr>
      <w:r>
        <w:rPr>
          <w:rFonts w:hint="eastAsia" w:asciiTheme="minorEastAsia" w:hAnsiTheme="minorEastAsia" w:eastAsiaTheme="minorEastAsia"/>
          <w:b/>
          <w:sz w:val="24"/>
          <w:szCs w:val="24"/>
        </w:rPr>
        <w:t>本授权书声明：</w:t>
      </w:r>
    </w:p>
    <w:p w14:paraId="18721766">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注册于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（公司地址）</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（公司名称）</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（法定代表人姓名、职务）代表本公司授权</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（被授权人的姓名、职务）为本公司的合法代理人，以本公司名义负责处理在</w:t>
      </w:r>
      <w:r>
        <w:rPr>
          <w:rFonts w:hint="eastAsia" w:asciiTheme="minorEastAsia" w:hAnsiTheme="minorEastAsia" w:eastAsiaTheme="minorEastAsia"/>
          <w:bCs/>
          <w:sz w:val="24"/>
          <w:szCs w:val="24"/>
          <w:lang w:eastAsia="zh-CN"/>
        </w:rPr>
        <w:t>深圳市儿童医院医疗设备</w:t>
      </w:r>
      <w:r>
        <w:rPr>
          <w:rFonts w:hint="eastAsia" w:asciiTheme="minorEastAsia" w:hAnsiTheme="minorEastAsia" w:eastAsiaTheme="minorEastAsia"/>
          <w:bCs/>
          <w:sz w:val="24"/>
          <w:szCs w:val="24"/>
        </w:rPr>
        <w:t>采购活动中相关谈判采购事务。</w:t>
      </w:r>
    </w:p>
    <w:p w14:paraId="3898CFA3">
      <w:pPr>
        <w:spacing w:line="500" w:lineRule="exact"/>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本授权书于</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年</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月</w:t>
      </w:r>
      <w:r>
        <w:rPr>
          <w:rFonts w:hint="eastAsia" w:asciiTheme="minorEastAsia" w:hAnsiTheme="minorEastAsia" w:eastAsiaTheme="minorEastAsia"/>
          <w:bCs/>
          <w:sz w:val="24"/>
          <w:szCs w:val="24"/>
          <w:u w:val="single"/>
        </w:rPr>
        <w:t xml:space="preserve">   </w:t>
      </w:r>
      <w:r>
        <w:rPr>
          <w:rFonts w:hint="eastAsia" w:asciiTheme="minorEastAsia" w:hAnsiTheme="minorEastAsia" w:eastAsiaTheme="minorEastAsia"/>
          <w:bCs/>
          <w:sz w:val="24"/>
          <w:szCs w:val="24"/>
        </w:rPr>
        <w:t>日签字生效，特此声明。</w:t>
      </w:r>
    </w:p>
    <w:p w14:paraId="61D0BA6A">
      <w:pPr>
        <w:spacing w:line="500" w:lineRule="exact"/>
        <w:ind w:firstLine="480" w:firstLineChars="200"/>
        <w:jc w:val="left"/>
        <w:rPr>
          <w:rFonts w:asciiTheme="minorEastAsia" w:hAnsiTheme="minorEastAsia" w:eastAsiaTheme="minorEastAsia"/>
          <w:bCs/>
          <w:sz w:val="24"/>
          <w:szCs w:val="24"/>
        </w:rPr>
      </w:pPr>
    </w:p>
    <w:p w14:paraId="65E37E3F">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供应商法定代表人签字（盖章）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7ECDB915">
      <w:pPr>
        <w:spacing w:line="360" w:lineRule="auto"/>
        <w:ind w:firstLine="480" w:firstLineChars="200"/>
        <w:rPr>
          <w:rFonts w:asciiTheme="minorEastAsia" w:hAnsiTheme="minorEastAsia" w:eastAsiaTheme="minorEastAsia"/>
          <w:bCs/>
          <w:sz w:val="24"/>
          <w:szCs w:val="24"/>
        </w:rPr>
      </w:pPr>
      <w:r>
        <w:rPr>
          <w:rFonts w:hint="eastAsia" w:asciiTheme="minorEastAsia" w:hAnsiTheme="minorEastAsia" w:eastAsiaTheme="minorEastAsia"/>
          <w:bCs/>
          <w:sz w:val="24"/>
          <w:szCs w:val="24"/>
        </w:rPr>
        <w:t>被授权人签字（盖章）</w:t>
      </w:r>
      <w:r>
        <w:rPr>
          <w:rFonts w:hint="eastAsia" w:asciiTheme="minorEastAsia" w:hAnsiTheme="minorEastAsia" w:eastAsiaTheme="minorEastAsia"/>
          <w:bCs/>
          <w:snapToGrid w:val="0"/>
          <w:kern w:val="0"/>
          <w:sz w:val="24"/>
          <w:szCs w:val="24"/>
        </w:rPr>
        <w:t>：</w:t>
      </w:r>
      <w:r>
        <w:rPr>
          <w:rFonts w:hint="eastAsia" w:asciiTheme="minorEastAsia" w:hAnsiTheme="minorEastAsia" w:eastAsiaTheme="minorEastAsia"/>
          <w:bCs/>
          <w:sz w:val="24"/>
          <w:szCs w:val="24"/>
          <w:u w:val="single"/>
        </w:rPr>
        <w:t xml:space="preserve">                                        </w:t>
      </w:r>
    </w:p>
    <w:p w14:paraId="4481C704">
      <w:pPr>
        <w:spacing w:line="360" w:lineRule="auto"/>
        <w:ind w:firstLine="480" w:firstLineChars="200"/>
        <w:rPr>
          <w:rFonts w:asciiTheme="minorEastAsia" w:hAnsiTheme="minorEastAsia" w:eastAsiaTheme="minorEastAsia"/>
          <w:bCs/>
          <w:sz w:val="24"/>
          <w:szCs w:val="24"/>
          <w:u w:val="single"/>
        </w:rPr>
      </w:pPr>
      <w:r>
        <w:rPr>
          <w:rFonts w:hint="eastAsia" w:asciiTheme="minorEastAsia" w:hAnsiTheme="minorEastAsia" w:eastAsiaTheme="minorEastAsia"/>
          <w:bCs/>
          <w:sz w:val="24"/>
          <w:szCs w:val="24"/>
        </w:rPr>
        <w:t>企业公章：</w:t>
      </w:r>
      <w:r>
        <w:rPr>
          <w:rFonts w:hint="eastAsia" w:asciiTheme="minorEastAsia" w:hAnsiTheme="minorEastAsia" w:eastAsiaTheme="minorEastAsia"/>
          <w:bCs/>
          <w:sz w:val="24"/>
          <w:szCs w:val="24"/>
          <w:u w:val="single"/>
        </w:rPr>
        <w:t xml:space="preserve">                                              </w:t>
      </w:r>
    </w:p>
    <w:p w14:paraId="4684C4D2">
      <w:pPr>
        <w:spacing w:line="500" w:lineRule="exact"/>
        <w:ind w:firstLine="555"/>
        <w:jc w:val="left"/>
        <w:rPr>
          <w:rFonts w:asciiTheme="minorEastAsia" w:hAnsiTheme="minorEastAsia" w:eastAsiaTheme="minorEastAsia"/>
          <w:bCs/>
          <w:sz w:val="24"/>
          <w:szCs w:val="24"/>
        </w:rPr>
      </w:pPr>
      <w:r>
        <w:rPr>
          <w:rFonts w:asciiTheme="minorEastAsia" w:hAnsiTheme="minorEastAsia" w:eastAsiaTheme="minorEastAsia"/>
          <w:sz w:val="24"/>
          <w:szCs w:val="24"/>
        </w:rPr>
        <mc:AlternateContent>
          <mc:Choice Requires="wps">
            <w:drawing>
              <wp:anchor distT="0" distB="0" distL="114300" distR="114300" simplePos="0" relativeHeight="251659264" behindDoc="0" locked="0" layoutInCell="1" allowOverlap="1">
                <wp:simplePos x="0" y="0"/>
                <wp:positionH relativeFrom="column">
                  <wp:posOffset>3133725</wp:posOffset>
                </wp:positionH>
                <wp:positionV relativeFrom="paragraph">
                  <wp:posOffset>81280</wp:posOffset>
                </wp:positionV>
                <wp:extent cx="2257425" cy="1722120"/>
                <wp:effectExtent l="8255" t="11430" r="10795" b="9525"/>
                <wp:wrapNone/>
                <wp:docPr id="4" name="Rectangle 2"/>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pPr>
                            <w:r>
                              <w:rPr>
                                <w:rFonts w:hint="eastAsia"/>
                              </w:rPr>
                              <w:t>（请加盖骑缝章）</w:t>
                            </w:r>
                          </w:p>
                          <w:p w14:paraId="7DD1CF59">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2" o:spid="_x0000_s1026" o:spt="1" style="position:absolute;left:0pt;margin-left:246.75pt;margin-top:6.4pt;height:135.6pt;width:177.75pt;z-index:251659264;mso-width-relative:page;mso-height-relative:page;" fillcolor="#FFFFFF" filled="t" stroked="t" coordsize="21600,21600" o:gfxdata="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hkAd+1wAAAAoBAAAPAAAAAAAAAAEAIAAAACIAAABkcnMvZG93bnJldi54bWxQSwECFAAU&#10;AAAACACHTuJA6kD+vSsCAAB+BAAADgAAAAAAAAABACAAAAAmAQAAZHJzL2Uyb0RvYy54bWxQSwUG&#10;AAAAAAYABgBZAQAAwwUAAAAA&#10;">
                <v:fill on="t" focussize="0,0"/>
                <v:stroke color="#000000" miterlimit="8" joinstyle="miter"/>
                <v:imagedata o:title=""/>
                <o:lock v:ext="edit" aspectratio="f"/>
                <v:textbox>
                  <w:txbxContent>
                    <w:p w14:paraId="1CFD8DDC">
                      <w:pPr>
                        <w:rPr>
                          <w:rFonts w:eastAsia="黑体"/>
                          <w:b/>
                          <w:sz w:val="30"/>
                        </w:rPr>
                      </w:pPr>
                    </w:p>
                    <w:p w14:paraId="66156F7D">
                      <w:pPr>
                        <w:jc w:val="center"/>
                        <w:rPr>
                          <w:rFonts w:eastAsia="华文中宋"/>
                          <w:b/>
                          <w:sz w:val="28"/>
                        </w:rPr>
                      </w:pPr>
                      <w:r>
                        <w:rPr>
                          <w:rFonts w:hint="eastAsia" w:eastAsia="华文中宋"/>
                          <w:b/>
                          <w:sz w:val="28"/>
                        </w:rPr>
                        <w:t>法人代表</w:t>
                      </w:r>
                    </w:p>
                    <w:p w14:paraId="1C52B1EF">
                      <w:pPr>
                        <w:jc w:val="center"/>
                        <w:rPr>
                          <w:rFonts w:eastAsia="华文中宋"/>
                          <w:b/>
                          <w:sz w:val="28"/>
                        </w:rPr>
                      </w:pPr>
                      <w:r>
                        <w:rPr>
                          <w:rFonts w:hint="eastAsia" w:eastAsia="华文中宋"/>
                          <w:b/>
                          <w:sz w:val="28"/>
                        </w:rPr>
                        <w:t>居民身份证复印件粘贴处</w:t>
                      </w:r>
                    </w:p>
                    <w:p w14:paraId="7BAA61AC">
                      <w:pPr>
                        <w:pStyle w:val="31"/>
                      </w:pPr>
                      <w:r>
                        <w:rPr>
                          <w:rFonts w:hint="eastAsia"/>
                        </w:rPr>
                        <w:t>（请加盖骑缝章）</w:t>
                      </w:r>
                    </w:p>
                    <w:p w14:paraId="7DD1CF59">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0288" behindDoc="0" locked="0" layoutInCell="1" allowOverlap="1">
                <wp:simplePos x="0" y="0"/>
                <wp:positionH relativeFrom="column">
                  <wp:posOffset>3133725</wp:posOffset>
                </wp:positionH>
                <wp:positionV relativeFrom="paragraph">
                  <wp:posOffset>1957070</wp:posOffset>
                </wp:positionV>
                <wp:extent cx="2257425" cy="1722120"/>
                <wp:effectExtent l="8255" t="10795" r="10795" b="10160"/>
                <wp:wrapNone/>
                <wp:docPr id="3" name="Rectangle 3"/>
                <wp:cNvGraphicFramePr/>
                <a:graphic xmlns:a="http://schemas.openxmlformats.org/drawingml/2006/main">
                  <a:graphicData uri="http://schemas.microsoft.com/office/word/2010/wordprocessingShape">
                    <wps:wsp>
                      <wps:cNvSpPr>
                        <a:spLocks noChangeArrowheads="1"/>
                      </wps:cNvSpPr>
                      <wps:spPr bwMode="auto">
                        <a:xfrm>
                          <a:off x="0" y="0"/>
                          <a:ext cx="2257425" cy="1722120"/>
                        </a:xfrm>
                        <a:prstGeom prst="rect">
                          <a:avLst/>
                        </a:prstGeom>
                        <a:solidFill>
                          <a:srgbClr val="FFFFFF"/>
                        </a:solidFill>
                        <a:ln w="9525">
                          <a:solidFill>
                            <a:srgbClr val="000000"/>
                          </a:solidFill>
                          <a:miter lim="800000"/>
                        </a:ln>
                      </wps:spPr>
                      <wps:txb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pPr>
                            <w:r>
                              <w:rPr>
                                <w:rFonts w:hint="eastAsia"/>
                              </w:rPr>
                              <w:t>（请加盖骑缝章）</w:t>
                            </w:r>
                          </w:p>
                          <w:p w14:paraId="2BF593A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3" o:spid="_x0000_s1026" o:spt="1" style="position:absolute;left:0pt;margin-left:246.75pt;margin-top:154.1pt;height:135.6pt;width:177.75pt;z-index:251660288;mso-width-relative:page;mso-height-relative:page;" fillcolor="#FFFFFF" filled="t" stroked="t" coordsize="21600,21600" o:gfxdata="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VwtRMdoAAAALAQAADwAAAAAAAAABACAAAAAiAAAAZHJzL2Rvd25yZXYueG1sUEsB&#10;AhQAFAAAAAgAh07iQPYH8DwsAgAAfgQAAA4AAAAAAAAAAQAgAAAAKQEAAGRycy9lMm9Eb2MueG1s&#10;UEsFBgAAAAAGAAYAWQEAAMcFAAAAAA==&#10;">
                <v:fill on="t" focussize="0,0"/>
                <v:stroke color="#000000" miterlimit="8" joinstyle="miter"/>
                <v:imagedata o:title=""/>
                <o:lock v:ext="edit" aspectratio="f"/>
                <v:textbox>
                  <w:txbxContent>
                    <w:p w14:paraId="77B04CC4">
                      <w:pPr>
                        <w:rPr>
                          <w:rFonts w:eastAsia="黑体"/>
                          <w:b/>
                          <w:sz w:val="30"/>
                        </w:rPr>
                      </w:pPr>
                    </w:p>
                    <w:p w14:paraId="00799E0B">
                      <w:pPr>
                        <w:jc w:val="center"/>
                        <w:rPr>
                          <w:rFonts w:eastAsia="华文中宋"/>
                          <w:b/>
                          <w:sz w:val="28"/>
                        </w:rPr>
                      </w:pPr>
                      <w:r>
                        <w:rPr>
                          <w:rFonts w:hint="eastAsia" w:eastAsia="华文中宋"/>
                          <w:b/>
                          <w:sz w:val="28"/>
                        </w:rPr>
                        <w:t>被授权人</w:t>
                      </w:r>
                    </w:p>
                    <w:p w14:paraId="05A3372D">
                      <w:pPr>
                        <w:jc w:val="center"/>
                        <w:rPr>
                          <w:rFonts w:eastAsia="华文中宋"/>
                          <w:b/>
                          <w:sz w:val="28"/>
                        </w:rPr>
                      </w:pPr>
                      <w:r>
                        <w:rPr>
                          <w:rFonts w:hint="eastAsia" w:eastAsia="华文中宋"/>
                          <w:b/>
                          <w:sz w:val="28"/>
                        </w:rPr>
                        <w:t>居民身份证复印件粘贴处</w:t>
                      </w:r>
                    </w:p>
                    <w:p w14:paraId="7B2850C1">
                      <w:pPr>
                        <w:pStyle w:val="31"/>
                      </w:pPr>
                      <w:r>
                        <w:rPr>
                          <w:rFonts w:hint="eastAsia"/>
                        </w:rPr>
                        <w:t>（请加盖骑缝章）</w:t>
                      </w:r>
                    </w:p>
                    <w:p w14:paraId="2BF593A2">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1312" behindDoc="0" locked="0" layoutInCell="1" allowOverlap="1">
                <wp:simplePos x="0" y="0"/>
                <wp:positionH relativeFrom="column">
                  <wp:posOffset>626110</wp:posOffset>
                </wp:positionH>
                <wp:positionV relativeFrom="paragraph">
                  <wp:posOffset>1957070</wp:posOffset>
                </wp:positionV>
                <wp:extent cx="2326640" cy="1722120"/>
                <wp:effectExtent l="5715" t="10795" r="10795" b="10160"/>
                <wp:wrapNone/>
                <wp:docPr id="2" name="Rectangle 4"/>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pPr>
                            <w:r>
                              <w:rPr>
                                <w:rFonts w:hint="eastAsia"/>
                              </w:rPr>
                              <w:t>（请加盖骑缝章）</w:t>
                            </w:r>
                          </w:p>
                          <w:p w14:paraId="51015BFD">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49.3pt;margin-top:154.1pt;height:135.6pt;width:183.2pt;z-index:251661312;mso-width-relative:page;mso-height-relative:page;" fillcolor="#FFFFFF" filled="t" stroked="t" coordsize="21600,21600" o:gfxdata="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BmehgR2QAAAAoBAAAPAAAAAAAAAAEAIAAAACIAAABkcnMvZG93bnJldi54bWxQ&#10;SwECFAAUAAAACACHTuJATsg6iy8CAAB+BAAADgAAAAAAAAABACAAAAAoAQAAZHJzL2Uyb0RvYy54&#10;bWxQSwUGAAAAAAYABgBZAQAAyQUAAAAA&#10;">
                <v:fill on="t" focussize="0,0"/>
                <v:stroke color="#000000" miterlimit="8" joinstyle="miter"/>
                <v:imagedata o:title=""/>
                <o:lock v:ext="edit" aspectratio="f"/>
                <v:textbox>
                  <w:txbxContent>
                    <w:p w14:paraId="10CDFE1F">
                      <w:pPr>
                        <w:rPr>
                          <w:rFonts w:eastAsia="黑体"/>
                          <w:b/>
                          <w:sz w:val="30"/>
                        </w:rPr>
                      </w:pPr>
                    </w:p>
                    <w:p w14:paraId="2B336DA7">
                      <w:pPr>
                        <w:jc w:val="center"/>
                        <w:rPr>
                          <w:rFonts w:eastAsia="华文中宋"/>
                          <w:b/>
                          <w:sz w:val="28"/>
                        </w:rPr>
                      </w:pPr>
                      <w:r>
                        <w:rPr>
                          <w:rFonts w:hint="eastAsia" w:eastAsia="华文中宋"/>
                          <w:b/>
                          <w:sz w:val="28"/>
                        </w:rPr>
                        <w:t>被授权人</w:t>
                      </w:r>
                    </w:p>
                    <w:p w14:paraId="0E8A8CF9">
                      <w:pPr>
                        <w:jc w:val="center"/>
                        <w:rPr>
                          <w:rFonts w:eastAsia="华文中宋"/>
                          <w:b/>
                          <w:sz w:val="28"/>
                        </w:rPr>
                      </w:pPr>
                      <w:r>
                        <w:rPr>
                          <w:rFonts w:hint="eastAsia" w:eastAsia="华文中宋"/>
                          <w:b/>
                          <w:sz w:val="28"/>
                        </w:rPr>
                        <w:t>居民身份证复印件粘贴处</w:t>
                      </w:r>
                    </w:p>
                    <w:p w14:paraId="78EA3916">
                      <w:pPr>
                        <w:pStyle w:val="31"/>
                      </w:pPr>
                      <w:r>
                        <w:rPr>
                          <w:rFonts w:hint="eastAsia"/>
                        </w:rPr>
                        <w:t>（请加盖骑缝章）</w:t>
                      </w:r>
                    </w:p>
                    <w:p w14:paraId="51015BFD">
                      <w:pPr>
                        <w:jc w:val="center"/>
                        <w:rPr>
                          <w:rFonts w:eastAsia="华文中宋"/>
                          <w:sz w:val="28"/>
                        </w:rPr>
                      </w:pPr>
                    </w:p>
                  </w:txbxContent>
                </v:textbox>
              </v:rect>
            </w:pict>
          </mc:Fallback>
        </mc:AlternateContent>
      </w:r>
      <w:r>
        <w:rPr>
          <w:rFonts w:asciiTheme="minorEastAsia" w:hAnsiTheme="minorEastAsia" w:eastAsiaTheme="minorEastAsia"/>
          <w:sz w:val="24"/>
          <w:szCs w:val="24"/>
        </w:rPr>
        <mc:AlternateContent>
          <mc:Choice Requires="wps">
            <w:drawing>
              <wp:anchor distT="0" distB="0" distL="114300" distR="114300" simplePos="0" relativeHeight="251662336" behindDoc="0" locked="0" layoutInCell="1" allowOverlap="1">
                <wp:simplePos x="0" y="0"/>
                <wp:positionH relativeFrom="column">
                  <wp:posOffset>626110</wp:posOffset>
                </wp:positionH>
                <wp:positionV relativeFrom="paragraph">
                  <wp:posOffset>81280</wp:posOffset>
                </wp:positionV>
                <wp:extent cx="2326640" cy="1722120"/>
                <wp:effectExtent l="5715" t="11430" r="10795" b="9525"/>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2326640" cy="1722120"/>
                        </a:xfrm>
                        <a:prstGeom prst="rect">
                          <a:avLst/>
                        </a:prstGeom>
                        <a:solidFill>
                          <a:srgbClr val="FFFFFF"/>
                        </a:solidFill>
                        <a:ln w="9525">
                          <a:solidFill>
                            <a:srgbClr val="000000"/>
                          </a:solidFill>
                          <a:miter lim="800000"/>
                        </a:ln>
                      </wps:spPr>
                      <wps:txb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pPr>
                            <w:r>
                              <w:rPr>
                                <w:rFonts w:hint="eastAsia"/>
                              </w:rPr>
                              <w:t>（请加盖骑缝章）</w:t>
                            </w:r>
                          </w:p>
                          <w:p w14:paraId="4607A98E">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49.3pt;margin-top:6.4pt;height:135.6pt;width:183.2pt;z-index:251662336;mso-width-relative:page;mso-height-relative:page;" fillcolor="#FFFFFF" filled="t" stroked="t" coordsize="21600,21600" o:gfxdata="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DqqikdcAAAAJAQAADwAAAAAAAAABACAAAAAiAAAAZHJzL2Rvd25yZXYueG1sUEsB&#10;AhQAFAAAAAgAh07iQF7y7PAvAgAAfgQAAA4AAAAAAAAAAQAgAAAAJgEAAGRycy9lMm9Eb2MueG1s&#10;UEsFBgAAAAAGAAYAWQEAAMcFAAAAAA==&#10;">
                <v:fill on="t" focussize="0,0"/>
                <v:stroke color="#000000" miterlimit="8" joinstyle="miter"/>
                <v:imagedata o:title=""/>
                <o:lock v:ext="edit" aspectratio="f"/>
                <v:textbox>
                  <w:txbxContent>
                    <w:p w14:paraId="06B5E709">
                      <w:pPr>
                        <w:rPr>
                          <w:rFonts w:eastAsia="黑体"/>
                          <w:b/>
                          <w:sz w:val="30"/>
                        </w:rPr>
                      </w:pPr>
                    </w:p>
                    <w:p w14:paraId="1D15B673">
                      <w:pPr>
                        <w:jc w:val="center"/>
                        <w:rPr>
                          <w:rFonts w:eastAsia="华文中宋"/>
                          <w:b/>
                          <w:sz w:val="28"/>
                        </w:rPr>
                      </w:pPr>
                      <w:r>
                        <w:rPr>
                          <w:rFonts w:hint="eastAsia" w:eastAsia="华文中宋"/>
                          <w:b/>
                          <w:sz w:val="28"/>
                        </w:rPr>
                        <w:t>法人代表</w:t>
                      </w:r>
                    </w:p>
                    <w:p w14:paraId="3FEE04DD">
                      <w:pPr>
                        <w:jc w:val="center"/>
                        <w:rPr>
                          <w:rFonts w:eastAsia="华文中宋"/>
                          <w:b/>
                          <w:sz w:val="28"/>
                        </w:rPr>
                      </w:pPr>
                      <w:r>
                        <w:rPr>
                          <w:rFonts w:hint="eastAsia" w:eastAsia="华文中宋"/>
                          <w:b/>
                          <w:sz w:val="28"/>
                        </w:rPr>
                        <w:t>居民身份证复印件粘贴处</w:t>
                      </w:r>
                    </w:p>
                    <w:p w14:paraId="7458FD7A">
                      <w:pPr>
                        <w:pStyle w:val="31"/>
                      </w:pPr>
                      <w:r>
                        <w:rPr>
                          <w:rFonts w:hint="eastAsia"/>
                        </w:rPr>
                        <w:t>（请加盖骑缝章）</w:t>
                      </w:r>
                    </w:p>
                    <w:p w14:paraId="4607A98E">
                      <w:pPr>
                        <w:jc w:val="center"/>
                        <w:rPr>
                          <w:rFonts w:eastAsia="华文中宋"/>
                          <w:sz w:val="28"/>
                        </w:rPr>
                      </w:pPr>
                    </w:p>
                  </w:txbxContent>
                </v:textbox>
              </v:rect>
            </w:pict>
          </mc:Fallback>
        </mc:AlternateContent>
      </w:r>
    </w:p>
    <w:p w14:paraId="474534D1">
      <w:pPr>
        <w:spacing w:line="500" w:lineRule="exact"/>
        <w:ind w:firstLine="555"/>
        <w:jc w:val="left"/>
        <w:rPr>
          <w:rFonts w:asciiTheme="minorEastAsia" w:hAnsiTheme="minorEastAsia" w:eastAsiaTheme="minorEastAsia"/>
          <w:bCs/>
          <w:sz w:val="24"/>
          <w:szCs w:val="24"/>
          <w:u w:val="single"/>
        </w:rPr>
      </w:pPr>
    </w:p>
    <w:p w14:paraId="1869C885">
      <w:pPr>
        <w:spacing w:line="500" w:lineRule="exact"/>
        <w:ind w:firstLine="555"/>
        <w:jc w:val="left"/>
        <w:rPr>
          <w:rFonts w:asciiTheme="minorEastAsia" w:hAnsiTheme="minorEastAsia" w:eastAsiaTheme="minorEastAsia"/>
          <w:bCs/>
          <w:sz w:val="24"/>
          <w:szCs w:val="24"/>
          <w:u w:val="single"/>
        </w:rPr>
      </w:pPr>
    </w:p>
    <w:p w14:paraId="464E77D3">
      <w:pPr>
        <w:spacing w:line="500" w:lineRule="exact"/>
        <w:ind w:firstLine="555"/>
        <w:jc w:val="left"/>
        <w:rPr>
          <w:rFonts w:asciiTheme="minorEastAsia" w:hAnsiTheme="minorEastAsia" w:eastAsiaTheme="minorEastAsia"/>
          <w:bCs/>
          <w:sz w:val="24"/>
          <w:szCs w:val="24"/>
          <w:u w:val="single"/>
        </w:rPr>
      </w:pPr>
    </w:p>
    <w:p w14:paraId="1F00A13E">
      <w:pPr>
        <w:tabs>
          <w:tab w:val="left" w:pos="0"/>
        </w:tabs>
        <w:spacing w:line="276" w:lineRule="auto"/>
        <w:jc w:val="left"/>
        <w:rPr>
          <w:rFonts w:asciiTheme="minorEastAsia" w:hAnsiTheme="minorEastAsia" w:eastAsiaTheme="minorEastAsia"/>
          <w:sz w:val="24"/>
          <w:szCs w:val="24"/>
        </w:rPr>
      </w:pPr>
    </w:p>
    <w:p w14:paraId="1F251697">
      <w:pPr>
        <w:rPr>
          <w:rFonts w:asciiTheme="minorEastAsia" w:hAnsiTheme="minorEastAsia" w:eastAsiaTheme="minorEastAsia"/>
          <w:sz w:val="24"/>
          <w:szCs w:val="24"/>
        </w:rPr>
      </w:pPr>
    </w:p>
    <w:p w14:paraId="29E35772">
      <w:pPr>
        <w:rPr>
          <w:rFonts w:asciiTheme="minorEastAsia" w:hAnsiTheme="minorEastAsia" w:eastAsiaTheme="minorEastAsia"/>
          <w:sz w:val="24"/>
          <w:szCs w:val="24"/>
        </w:rPr>
      </w:pPr>
    </w:p>
    <w:p w14:paraId="78F3C1C9">
      <w:pPr>
        <w:spacing w:line="300" w:lineRule="auto"/>
        <w:rPr>
          <w:rFonts w:asciiTheme="minorEastAsia" w:hAnsiTheme="minorEastAsia" w:eastAsiaTheme="minorEastAsia"/>
          <w:sz w:val="24"/>
          <w:szCs w:val="24"/>
        </w:rPr>
      </w:pPr>
    </w:p>
    <w:p w14:paraId="155C892C">
      <w:pPr>
        <w:spacing w:line="300" w:lineRule="auto"/>
        <w:rPr>
          <w:rFonts w:asciiTheme="minorEastAsia" w:hAnsiTheme="minorEastAsia" w:eastAsiaTheme="minorEastAsia"/>
          <w:sz w:val="24"/>
          <w:szCs w:val="24"/>
        </w:rPr>
      </w:pPr>
    </w:p>
    <w:p w14:paraId="3DBF85DF">
      <w:pPr>
        <w:spacing w:line="300" w:lineRule="auto"/>
        <w:rPr>
          <w:rFonts w:asciiTheme="minorEastAsia" w:hAnsiTheme="minorEastAsia" w:eastAsiaTheme="minorEastAsia"/>
          <w:sz w:val="24"/>
          <w:szCs w:val="24"/>
        </w:rPr>
      </w:pPr>
    </w:p>
    <w:p w14:paraId="16640D49">
      <w:pPr>
        <w:spacing w:line="300" w:lineRule="auto"/>
        <w:rPr>
          <w:rFonts w:asciiTheme="minorEastAsia" w:hAnsiTheme="minorEastAsia" w:eastAsiaTheme="minorEastAsia"/>
          <w:sz w:val="24"/>
          <w:szCs w:val="24"/>
        </w:rPr>
      </w:pPr>
    </w:p>
    <w:p w14:paraId="6EED85A4">
      <w:pPr>
        <w:spacing w:line="300" w:lineRule="auto"/>
        <w:rPr>
          <w:rFonts w:asciiTheme="minorEastAsia" w:hAnsiTheme="minorEastAsia" w:eastAsiaTheme="minorEastAsia"/>
          <w:sz w:val="24"/>
          <w:szCs w:val="24"/>
        </w:rPr>
      </w:pPr>
    </w:p>
    <w:p w14:paraId="45776227">
      <w:pPr>
        <w:spacing w:line="300" w:lineRule="auto"/>
        <w:rPr>
          <w:rFonts w:asciiTheme="minorEastAsia" w:hAnsiTheme="minorEastAsia" w:eastAsiaTheme="minorEastAsia"/>
          <w:sz w:val="24"/>
          <w:szCs w:val="24"/>
        </w:rPr>
      </w:pPr>
    </w:p>
    <w:p w14:paraId="5918F8CA">
      <w:pPr>
        <w:spacing w:line="300" w:lineRule="auto"/>
        <w:rPr>
          <w:rFonts w:asciiTheme="minorEastAsia" w:hAnsiTheme="minorEastAsia" w:eastAsiaTheme="minorEastAsia"/>
          <w:sz w:val="24"/>
          <w:szCs w:val="24"/>
        </w:rPr>
      </w:pPr>
    </w:p>
    <w:p w14:paraId="1E7B4CDA">
      <w:pPr>
        <w:spacing w:line="300" w:lineRule="auto"/>
        <w:rPr>
          <w:rFonts w:asciiTheme="minorEastAsia" w:hAnsiTheme="minorEastAsia" w:eastAsiaTheme="minorEastAsia"/>
          <w:sz w:val="24"/>
          <w:szCs w:val="24"/>
        </w:rPr>
      </w:pPr>
    </w:p>
    <w:p w14:paraId="3DD2B1A1">
      <w:pPr>
        <w:spacing w:line="300" w:lineRule="auto"/>
        <w:rPr>
          <w:rFonts w:asciiTheme="minorEastAsia" w:hAnsiTheme="minorEastAsia" w:eastAsiaTheme="minorEastAsia"/>
          <w:sz w:val="24"/>
          <w:szCs w:val="24"/>
        </w:rPr>
      </w:pPr>
    </w:p>
    <w:p w14:paraId="769B0940">
      <w:pPr>
        <w:spacing w:line="300" w:lineRule="auto"/>
        <w:rPr>
          <w:rFonts w:asciiTheme="minorEastAsia" w:hAnsiTheme="minorEastAsia" w:eastAsiaTheme="minorEastAsia"/>
          <w:bCs/>
          <w:sz w:val="24"/>
          <w:szCs w:val="24"/>
        </w:rPr>
        <w:sectPr>
          <w:pgSz w:w="11906" w:h="16838"/>
          <w:pgMar w:top="1701" w:right="1588" w:bottom="1304" w:left="1588" w:header="1247" w:footer="737" w:gutter="0"/>
          <w:cols w:space="425" w:num="1"/>
          <w:docGrid w:linePitch="380" w:charSpace="-4301"/>
        </w:sectPr>
      </w:pPr>
    </w:p>
    <w:bookmarkEnd w:id="2"/>
    <w:bookmarkEnd w:id="3"/>
    <w:bookmarkEnd w:id="4"/>
    <w:bookmarkEnd w:id="5"/>
    <w:bookmarkEnd w:id="6"/>
    <w:p w14:paraId="3E8618AD">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技术规格偏离表格式</w:t>
      </w:r>
    </w:p>
    <w:p w14:paraId="0FC5871B">
      <w:pPr>
        <w:spacing w:line="360" w:lineRule="auto"/>
        <w:ind w:firstLine="2983" w:firstLineChars="1238"/>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三、技术规格偏离表</w:t>
      </w:r>
    </w:p>
    <w:p w14:paraId="1657B464">
      <w:pPr>
        <w:rPr>
          <w:rFonts w:asciiTheme="minorEastAsia" w:hAnsiTheme="minorEastAsia" w:eastAsiaTheme="minorEastAsia"/>
          <w:b/>
          <w:bCs/>
          <w:color w:val="FF0000"/>
          <w:sz w:val="24"/>
          <w:szCs w:val="24"/>
        </w:rPr>
      </w:pPr>
    </w:p>
    <w:p w14:paraId="00AE44B9">
      <w:pPr>
        <w:rPr>
          <w:rFonts w:asciiTheme="minorEastAsia" w:hAnsiTheme="minorEastAsia" w:eastAsiaTheme="minorEastAsia"/>
          <w:b/>
          <w:bCs/>
          <w:color w:val="FF0000"/>
          <w:sz w:val="24"/>
          <w:szCs w:val="24"/>
        </w:rPr>
      </w:pPr>
      <w:r>
        <w:rPr>
          <w:rFonts w:hint="eastAsia" w:asciiTheme="minorEastAsia" w:hAnsiTheme="minorEastAsia" w:eastAsiaTheme="minorEastAsia"/>
          <w:b/>
          <w:bCs/>
          <w:color w:val="FF0000"/>
          <w:sz w:val="24"/>
          <w:szCs w:val="24"/>
        </w:rPr>
        <w:t>注：▲参数为重要参数，</w:t>
      </w:r>
      <w:r>
        <w:rPr>
          <w:rFonts w:hint="eastAsia" w:asciiTheme="minorEastAsia" w:hAnsiTheme="minorEastAsia" w:eastAsiaTheme="minorEastAsia"/>
          <w:b/>
          <w:color w:val="FF0000"/>
          <w:sz w:val="24"/>
          <w:szCs w:val="24"/>
        </w:rPr>
        <w:t>投标人必须提供相关证明材料（技术白皮书、彩页、产品说明书或检测报告等），否则按负偏离进行扣分，但</w:t>
      </w:r>
      <w:r>
        <w:rPr>
          <w:rFonts w:hint="eastAsia" w:asciiTheme="minorEastAsia" w:hAnsiTheme="minorEastAsia" w:eastAsiaTheme="minorEastAsia"/>
          <w:b/>
          <w:bCs/>
          <w:color w:val="FF0000"/>
          <w:sz w:val="24"/>
          <w:szCs w:val="24"/>
        </w:rPr>
        <w:t>不作为废标条款。</w:t>
      </w:r>
    </w:p>
    <w:p w14:paraId="7A82E91E">
      <w:pPr>
        <w:rPr>
          <w:rFonts w:asciiTheme="minorEastAsia" w:hAnsiTheme="minorEastAsia" w:eastAsiaTheme="minorEastAsia"/>
          <w:sz w:val="24"/>
          <w:szCs w:val="24"/>
        </w:rPr>
      </w:pPr>
    </w:p>
    <w:tbl>
      <w:tblPr>
        <w:tblStyle w:val="15"/>
        <w:tblW w:w="84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5"/>
        <w:gridCol w:w="1701"/>
        <w:gridCol w:w="1662"/>
        <w:gridCol w:w="1740"/>
        <w:gridCol w:w="1417"/>
        <w:gridCol w:w="1213"/>
      </w:tblGrid>
      <w:tr w14:paraId="2DE0A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exact"/>
          <w:jc w:val="center"/>
        </w:trPr>
        <w:tc>
          <w:tcPr>
            <w:tcW w:w="705" w:type="dxa"/>
            <w:vAlign w:val="center"/>
          </w:tcPr>
          <w:p w14:paraId="5BC9149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701" w:type="dxa"/>
            <w:vAlign w:val="center"/>
          </w:tcPr>
          <w:p w14:paraId="133F61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62" w:type="dxa"/>
            <w:vAlign w:val="center"/>
          </w:tcPr>
          <w:p w14:paraId="195BE67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招标技术要求</w:t>
            </w:r>
          </w:p>
        </w:tc>
        <w:tc>
          <w:tcPr>
            <w:tcW w:w="1740" w:type="dxa"/>
            <w:vAlign w:val="center"/>
          </w:tcPr>
          <w:p w14:paraId="6791297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投标技术响应</w:t>
            </w:r>
          </w:p>
        </w:tc>
        <w:tc>
          <w:tcPr>
            <w:tcW w:w="1417" w:type="dxa"/>
            <w:vAlign w:val="center"/>
          </w:tcPr>
          <w:p w14:paraId="7063C66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213" w:type="dxa"/>
            <w:vAlign w:val="center"/>
          </w:tcPr>
          <w:p w14:paraId="7F652EDA">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369F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AB56B3E">
            <w:pPr>
              <w:rPr>
                <w:rFonts w:asciiTheme="minorEastAsia" w:hAnsiTheme="minorEastAsia" w:eastAsiaTheme="minorEastAsia"/>
                <w:sz w:val="24"/>
                <w:szCs w:val="24"/>
              </w:rPr>
            </w:pPr>
          </w:p>
        </w:tc>
        <w:tc>
          <w:tcPr>
            <w:tcW w:w="1701" w:type="dxa"/>
          </w:tcPr>
          <w:p w14:paraId="36FE56EF">
            <w:pPr>
              <w:rPr>
                <w:rFonts w:asciiTheme="minorEastAsia" w:hAnsiTheme="minorEastAsia" w:eastAsiaTheme="minorEastAsia"/>
                <w:sz w:val="24"/>
                <w:szCs w:val="24"/>
              </w:rPr>
            </w:pPr>
          </w:p>
        </w:tc>
        <w:tc>
          <w:tcPr>
            <w:tcW w:w="1662" w:type="dxa"/>
          </w:tcPr>
          <w:p w14:paraId="4C34824A">
            <w:pPr>
              <w:rPr>
                <w:rFonts w:asciiTheme="minorEastAsia" w:hAnsiTheme="minorEastAsia" w:eastAsiaTheme="minorEastAsia"/>
                <w:sz w:val="24"/>
                <w:szCs w:val="24"/>
              </w:rPr>
            </w:pPr>
          </w:p>
        </w:tc>
        <w:tc>
          <w:tcPr>
            <w:tcW w:w="1740" w:type="dxa"/>
          </w:tcPr>
          <w:p w14:paraId="29494F05">
            <w:pPr>
              <w:rPr>
                <w:rFonts w:asciiTheme="minorEastAsia" w:hAnsiTheme="minorEastAsia" w:eastAsiaTheme="minorEastAsia"/>
                <w:sz w:val="24"/>
                <w:szCs w:val="24"/>
              </w:rPr>
            </w:pPr>
          </w:p>
        </w:tc>
        <w:tc>
          <w:tcPr>
            <w:tcW w:w="1417" w:type="dxa"/>
          </w:tcPr>
          <w:p w14:paraId="6685D881">
            <w:pPr>
              <w:rPr>
                <w:rFonts w:asciiTheme="minorEastAsia" w:hAnsiTheme="minorEastAsia" w:eastAsiaTheme="minorEastAsia"/>
                <w:sz w:val="24"/>
                <w:szCs w:val="24"/>
              </w:rPr>
            </w:pPr>
          </w:p>
        </w:tc>
        <w:tc>
          <w:tcPr>
            <w:tcW w:w="1213" w:type="dxa"/>
          </w:tcPr>
          <w:p w14:paraId="6A67D785">
            <w:pPr>
              <w:rPr>
                <w:rFonts w:asciiTheme="minorEastAsia" w:hAnsiTheme="minorEastAsia" w:eastAsiaTheme="minorEastAsia"/>
                <w:sz w:val="24"/>
                <w:szCs w:val="24"/>
              </w:rPr>
            </w:pPr>
          </w:p>
        </w:tc>
      </w:tr>
      <w:tr w14:paraId="48AF7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44A394A0">
            <w:pPr>
              <w:rPr>
                <w:rFonts w:asciiTheme="minorEastAsia" w:hAnsiTheme="minorEastAsia" w:eastAsiaTheme="minorEastAsia"/>
                <w:sz w:val="24"/>
                <w:szCs w:val="24"/>
              </w:rPr>
            </w:pPr>
          </w:p>
        </w:tc>
        <w:tc>
          <w:tcPr>
            <w:tcW w:w="1701" w:type="dxa"/>
          </w:tcPr>
          <w:p w14:paraId="16637657">
            <w:pPr>
              <w:rPr>
                <w:rFonts w:asciiTheme="minorEastAsia" w:hAnsiTheme="minorEastAsia" w:eastAsiaTheme="minorEastAsia"/>
                <w:sz w:val="24"/>
                <w:szCs w:val="24"/>
              </w:rPr>
            </w:pPr>
          </w:p>
        </w:tc>
        <w:tc>
          <w:tcPr>
            <w:tcW w:w="1662" w:type="dxa"/>
          </w:tcPr>
          <w:p w14:paraId="2CC57D1C">
            <w:pPr>
              <w:rPr>
                <w:rFonts w:asciiTheme="minorEastAsia" w:hAnsiTheme="minorEastAsia" w:eastAsiaTheme="minorEastAsia"/>
                <w:sz w:val="24"/>
                <w:szCs w:val="24"/>
              </w:rPr>
            </w:pPr>
          </w:p>
        </w:tc>
        <w:tc>
          <w:tcPr>
            <w:tcW w:w="1740" w:type="dxa"/>
          </w:tcPr>
          <w:p w14:paraId="049A2509">
            <w:pPr>
              <w:rPr>
                <w:rFonts w:asciiTheme="minorEastAsia" w:hAnsiTheme="minorEastAsia" w:eastAsiaTheme="minorEastAsia"/>
                <w:sz w:val="24"/>
                <w:szCs w:val="24"/>
              </w:rPr>
            </w:pPr>
          </w:p>
        </w:tc>
        <w:tc>
          <w:tcPr>
            <w:tcW w:w="1417" w:type="dxa"/>
          </w:tcPr>
          <w:p w14:paraId="3F5F32EA">
            <w:pPr>
              <w:rPr>
                <w:rFonts w:asciiTheme="minorEastAsia" w:hAnsiTheme="minorEastAsia" w:eastAsiaTheme="minorEastAsia"/>
                <w:sz w:val="24"/>
                <w:szCs w:val="24"/>
              </w:rPr>
            </w:pPr>
          </w:p>
        </w:tc>
        <w:tc>
          <w:tcPr>
            <w:tcW w:w="1213" w:type="dxa"/>
          </w:tcPr>
          <w:p w14:paraId="7405BD27">
            <w:pPr>
              <w:rPr>
                <w:rFonts w:asciiTheme="minorEastAsia" w:hAnsiTheme="minorEastAsia" w:eastAsiaTheme="minorEastAsia"/>
                <w:sz w:val="24"/>
                <w:szCs w:val="24"/>
              </w:rPr>
            </w:pPr>
          </w:p>
        </w:tc>
      </w:tr>
      <w:tr w14:paraId="016BF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8502A3A">
            <w:pPr>
              <w:rPr>
                <w:rFonts w:asciiTheme="minorEastAsia" w:hAnsiTheme="minorEastAsia" w:eastAsiaTheme="minorEastAsia"/>
                <w:sz w:val="24"/>
                <w:szCs w:val="24"/>
              </w:rPr>
            </w:pPr>
          </w:p>
        </w:tc>
        <w:tc>
          <w:tcPr>
            <w:tcW w:w="1701" w:type="dxa"/>
          </w:tcPr>
          <w:p w14:paraId="46C4261F">
            <w:pPr>
              <w:rPr>
                <w:rFonts w:asciiTheme="minorEastAsia" w:hAnsiTheme="minorEastAsia" w:eastAsiaTheme="minorEastAsia"/>
                <w:sz w:val="24"/>
                <w:szCs w:val="24"/>
              </w:rPr>
            </w:pPr>
          </w:p>
        </w:tc>
        <w:tc>
          <w:tcPr>
            <w:tcW w:w="1662" w:type="dxa"/>
          </w:tcPr>
          <w:p w14:paraId="40549F33">
            <w:pPr>
              <w:rPr>
                <w:rFonts w:asciiTheme="minorEastAsia" w:hAnsiTheme="minorEastAsia" w:eastAsiaTheme="minorEastAsia"/>
                <w:sz w:val="24"/>
                <w:szCs w:val="24"/>
              </w:rPr>
            </w:pPr>
          </w:p>
        </w:tc>
        <w:tc>
          <w:tcPr>
            <w:tcW w:w="1740" w:type="dxa"/>
          </w:tcPr>
          <w:p w14:paraId="77EE3716">
            <w:pPr>
              <w:rPr>
                <w:rFonts w:asciiTheme="minorEastAsia" w:hAnsiTheme="minorEastAsia" w:eastAsiaTheme="minorEastAsia"/>
                <w:sz w:val="24"/>
                <w:szCs w:val="24"/>
              </w:rPr>
            </w:pPr>
          </w:p>
        </w:tc>
        <w:tc>
          <w:tcPr>
            <w:tcW w:w="1417" w:type="dxa"/>
          </w:tcPr>
          <w:p w14:paraId="068761BA">
            <w:pPr>
              <w:rPr>
                <w:rFonts w:asciiTheme="minorEastAsia" w:hAnsiTheme="minorEastAsia" w:eastAsiaTheme="minorEastAsia"/>
                <w:sz w:val="24"/>
                <w:szCs w:val="24"/>
              </w:rPr>
            </w:pPr>
          </w:p>
        </w:tc>
        <w:tc>
          <w:tcPr>
            <w:tcW w:w="1213" w:type="dxa"/>
          </w:tcPr>
          <w:p w14:paraId="4102A1B3">
            <w:pPr>
              <w:rPr>
                <w:rFonts w:asciiTheme="minorEastAsia" w:hAnsiTheme="minorEastAsia" w:eastAsiaTheme="minorEastAsia"/>
                <w:sz w:val="24"/>
                <w:szCs w:val="24"/>
              </w:rPr>
            </w:pPr>
          </w:p>
        </w:tc>
      </w:tr>
      <w:tr w14:paraId="05A67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11E75702">
            <w:pPr>
              <w:rPr>
                <w:rFonts w:asciiTheme="minorEastAsia" w:hAnsiTheme="minorEastAsia" w:eastAsiaTheme="minorEastAsia"/>
                <w:sz w:val="24"/>
                <w:szCs w:val="24"/>
              </w:rPr>
            </w:pPr>
          </w:p>
        </w:tc>
        <w:tc>
          <w:tcPr>
            <w:tcW w:w="1701" w:type="dxa"/>
          </w:tcPr>
          <w:p w14:paraId="354558AE">
            <w:pPr>
              <w:rPr>
                <w:rFonts w:asciiTheme="minorEastAsia" w:hAnsiTheme="minorEastAsia" w:eastAsiaTheme="minorEastAsia"/>
                <w:sz w:val="24"/>
                <w:szCs w:val="24"/>
              </w:rPr>
            </w:pPr>
          </w:p>
        </w:tc>
        <w:tc>
          <w:tcPr>
            <w:tcW w:w="1662" w:type="dxa"/>
          </w:tcPr>
          <w:p w14:paraId="02B32B43">
            <w:pPr>
              <w:rPr>
                <w:rFonts w:asciiTheme="minorEastAsia" w:hAnsiTheme="minorEastAsia" w:eastAsiaTheme="minorEastAsia"/>
                <w:sz w:val="24"/>
                <w:szCs w:val="24"/>
              </w:rPr>
            </w:pPr>
          </w:p>
        </w:tc>
        <w:tc>
          <w:tcPr>
            <w:tcW w:w="1740" w:type="dxa"/>
          </w:tcPr>
          <w:p w14:paraId="3A3488BA">
            <w:pPr>
              <w:rPr>
                <w:rFonts w:asciiTheme="minorEastAsia" w:hAnsiTheme="minorEastAsia" w:eastAsiaTheme="minorEastAsia"/>
                <w:sz w:val="24"/>
                <w:szCs w:val="24"/>
              </w:rPr>
            </w:pPr>
          </w:p>
        </w:tc>
        <w:tc>
          <w:tcPr>
            <w:tcW w:w="1417" w:type="dxa"/>
          </w:tcPr>
          <w:p w14:paraId="2A0F18C8">
            <w:pPr>
              <w:rPr>
                <w:rFonts w:asciiTheme="minorEastAsia" w:hAnsiTheme="minorEastAsia" w:eastAsiaTheme="minorEastAsia"/>
                <w:sz w:val="24"/>
                <w:szCs w:val="24"/>
              </w:rPr>
            </w:pPr>
          </w:p>
        </w:tc>
        <w:tc>
          <w:tcPr>
            <w:tcW w:w="1213" w:type="dxa"/>
          </w:tcPr>
          <w:p w14:paraId="3B80829D">
            <w:pPr>
              <w:rPr>
                <w:rFonts w:asciiTheme="minorEastAsia" w:hAnsiTheme="minorEastAsia" w:eastAsiaTheme="minorEastAsia"/>
                <w:sz w:val="24"/>
                <w:szCs w:val="24"/>
              </w:rPr>
            </w:pPr>
          </w:p>
        </w:tc>
      </w:tr>
      <w:tr w14:paraId="794D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3716D0E1">
            <w:pPr>
              <w:rPr>
                <w:rFonts w:asciiTheme="minorEastAsia" w:hAnsiTheme="minorEastAsia" w:eastAsiaTheme="minorEastAsia"/>
                <w:sz w:val="24"/>
                <w:szCs w:val="24"/>
              </w:rPr>
            </w:pPr>
          </w:p>
        </w:tc>
        <w:tc>
          <w:tcPr>
            <w:tcW w:w="1701" w:type="dxa"/>
          </w:tcPr>
          <w:p w14:paraId="606C8280">
            <w:pPr>
              <w:rPr>
                <w:rFonts w:asciiTheme="minorEastAsia" w:hAnsiTheme="minorEastAsia" w:eastAsiaTheme="minorEastAsia"/>
                <w:sz w:val="24"/>
                <w:szCs w:val="24"/>
              </w:rPr>
            </w:pPr>
          </w:p>
        </w:tc>
        <w:tc>
          <w:tcPr>
            <w:tcW w:w="1662" w:type="dxa"/>
          </w:tcPr>
          <w:p w14:paraId="048F6826">
            <w:pPr>
              <w:rPr>
                <w:rFonts w:asciiTheme="minorEastAsia" w:hAnsiTheme="minorEastAsia" w:eastAsiaTheme="minorEastAsia"/>
                <w:sz w:val="24"/>
                <w:szCs w:val="24"/>
              </w:rPr>
            </w:pPr>
          </w:p>
        </w:tc>
        <w:tc>
          <w:tcPr>
            <w:tcW w:w="1740" w:type="dxa"/>
          </w:tcPr>
          <w:p w14:paraId="284DDB49">
            <w:pPr>
              <w:rPr>
                <w:rFonts w:asciiTheme="minorEastAsia" w:hAnsiTheme="minorEastAsia" w:eastAsiaTheme="minorEastAsia"/>
                <w:sz w:val="24"/>
                <w:szCs w:val="24"/>
              </w:rPr>
            </w:pPr>
          </w:p>
        </w:tc>
        <w:tc>
          <w:tcPr>
            <w:tcW w:w="1417" w:type="dxa"/>
          </w:tcPr>
          <w:p w14:paraId="3CF98D85">
            <w:pPr>
              <w:rPr>
                <w:rFonts w:asciiTheme="minorEastAsia" w:hAnsiTheme="minorEastAsia" w:eastAsiaTheme="minorEastAsia"/>
                <w:sz w:val="24"/>
                <w:szCs w:val="24"/>
              </w:rPr>
            </w:pPr>
          </w:p>
        </w:tc>
        <w:tc>
          <w:tcPr>
            <w:tcW w:w="1213" w:type="dxa"/>
          </w:tcPr>
          <w:p w14:paraId="02E7C215">
            <w:pPr>
              <w:rPr>
                <w:rFonts w:asciiTheme="minorEastAsia" w:hAnsiTheme="minorEastAsia" w:eastAsiaTheme="minorEastAsia"/>
                <w:sz w:val="24"/>
                <w:szCs w:val="24"/>
              </w:rPr>
            </w:pPr>
          </w:p>
        </w:tc>
      </w:tr>
      <w:tr w14:paraId="5598D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705" w:type="dxa"/>
          </w:tcPr>
          <w:p w14:paraId="7A5C0A71">
            <w:pPr>
              <w:rPr>
                <w:rFonts w:asciiTheme="minorEastAsia" w:hAnsiTheme="minorEastAsia" w:eastAsiaTheme="minorEastAsia"/>
                <w:sz w:val="24"/>
                <w:szCs w:val="24"/>
              </w:rPr>
            </w:pPr>
          </w:p>
        </w:tc>
        <w:tc>
          <w:tcPr>
            <w:tcW w:w="1701" w:type="dxa"/>
          </w:tcPr>
          <w:p w14:paraId="58A57195">
            <w:pPr>
              <w:rPr>
                <w:rFonts w:asciiTheme="minorEastAsia" w:hAnsiTheme="minorEastAsia" w:eastAsiaTheme="minorEastAsia"/>
                <w:sz w:val="24"/>
                <w:szCs w:val="24"/>
              </w:rPr>
            </w:pPr>
          </w:p>
        </w:tc>
        <w:tc>
          <w:tcPr>
            <w:tcW w:w="1662" w:type="dxa"/>
          </w:tcPr>
          <w:p w14:paraId="163FB2A1">
            <w:pPr>
              <w:rPr>
                <w:rFonts w:asciiTheme="minorEastAsia" w:hAnsiTheme="minorEastAsia" w:eastAsiaTheme="minorEastAsia"/>
                <w:sz w:val="24"/>
                <w:szCs w:val="24"/>
              </w:rPr>
            </w:pPr>
          </w:p>
        </w:tc>
        <w:tc>
          <w:tcPr>
            <w:tcW w:w="1740" w:type="dxa"/>
          </w:tcPr>
          <w:p w14:paraId="6C75314E">
            <w:pPr>
              <w:rPr>
                <w:rFonts w:asciiTheme="minorEastAsia" w:hAnsiTheme="minorEastAsia" w:eastAsiaTheme="minorEastAsia"/>
                <w:sz w:val="24"/>
                <w:szCs w:val="24"/>
              </w:rPr>
            </w:pPr>
          </w:p>
        </w:tc>
        <w:tc>
          <w:tcPr>
            <w:tcW w:w="1417" w:type="dxa"/>
          </w:tcPr>
          <w:p w14:paraId="108A6626">
            <w:pPr>
              <w:rPr>
                <w:rFonts w:asciiTheme="minorEastAsia" w:hAnsiTheme="minorEastAsia" w:eastAsiaTheme="minorEastAsia"/>
                <w:sz w:val="24"/>
                <w:szCs w:val="24"/>
              </w:rPr>
            </w:pPr>
          </w:p>
        </w:tc>
        <w:tc>
          <w:tcPr>
            <w:tcW w:w="1213" w:type="dxa"/>
          </w:tcPr>
          <w:p w14:paraId="6CFB7ED9">
            <w:pPr>
              <w:rPr>
                <w:rFonts w:asciiTheme="minorEastAsia" w:hAnsiTheme="minorEastAsia" w:eastAsiaTheme="minorEastAsia"/>
                <w:sz w:val="24"/>
                <w:szCs w:val="24"/>
              </w:rPr>
            </w:pPr>
          </w:p>
        </w:tc>
      </w:tr>
    </w:tbl>
    <w:p w14:paraId="3B0949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23BE702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1、“招标技术要求”一栏应填写招标文件“具体技术要求”的内容。如“具体技术要求”内容空白，则“招标技术要求”一栏应填写招标文件相关的全部技术要求内容)</w:t>
      </w:r>
    </w:p>
    <w:p w14:paraId="5D2E61B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2、“投标技术响应”一栏必须详细填写投标产品的具体参数，并应对照招标技术要求一一对应响应。</w:t>
      </w:r>
    </w:p>
    <w:p w14:paraId="53640A05">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3、“偏离情况”一栏应如实填写“正偏离”、“负偏离”或“无偏离”。</w:t>
      </w:r>
    </w:p>
    <w:p w14:paraId="5B203F0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14:paraId="72726B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5、证明资料要求（可提交复印件）：</w:t>
      </w:r>
    </w:p>
    <w:p w14:paraId="398F4350">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产品说明书或彩页应为制造商公布或出具的中文产品说明书或彩页；提供外文说明书或彩页的，须同时提供对应中文翻译说明，评标依据以中文翻译内容为准，外文说明书或彩页仅供参考；产品说明书或彩页的尺寸和清晰度应该能够被阅读、识别和判断；</w:t>
      </w:r>
    </w:p>
    <w:p w14:paraId="0015FFD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（2）我国政府机构出具的产品检验和核准证件应为证件正面、背面和附件标注的全部具体内容；产品检验和核准证件的尺寸和清晰度应该能够被阅读、识别和判断。</w:t>
      </w:r>
    </w:p>
    <w:p w14:paraId="709AE55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未达到以上提供要求的，评审小组有权认定为不合格响应，其相关分数予以扣减或作废标处理。</w:t>
      </w:r>
    </w:p>
    <w:p w14:paraId="31D401D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6、评审小组有权对以谋取中标为目的的技术规格模糊响应（如有意照搬照抄招标文件的技术要求）或虚假响应予以认定，并视情况报医院相关监督管理部门予以处罚。</w:t>
      </w:r>
    </w:p>
    <w:p w14:paraId="4E675358">
      <w:pPr>
        <w:spacing w:line="360" w:lineRule="auto"/>
        <w:jc w:val="left"/>
        <w:rPr>
          <w:rFonts w:asciiTheme="minorEastAsia" w:hAnsiTheme="minorEastAsia" w:eastAsiaTheme="minorEastAsia"/>
          <w:sz w:val="24"/>
          <w:szCs w:val="24"/>
        </w:rPr>
      </w:pPr>
      <w:bookmarkStart w:id="7" w:name="_Toc313109527"/>
    </w:p>
    <w:p w14:paraId="6384A900">
      <w:pPr>
        <w:spacing w:line="360" w:lineRule="auto"/>
        <w:jc w:val="left"/>
        <w:rPr>
          <w:rFonts w:asciiTheme="minorEastAsia" w:hAnsiTheme="minorEastAsia" w:eastAsiaTheme="minorEastAsia"/>
          <w:sz w:val="24"/>
          <w:szCs w:val="24"/>
        </w:rPr>
      </w:pPr>
    </w:p>
    <w:p w14:paraId="3D191B16">
      <w:pPr>
        <w:spacing w:line="360" w:lineRule="auto"/>
        <w:jc w:val="left"/>
        <w:rPr>
          <w:rFonts w:asciiTheme="minorEastAsia" w:hAnsiTheme="minorEastAsia" w:eastAsiaTheme="minorEastAsia"/>
          <w:sz w:val="24"/>
          <w:szCs w:val="24"/>
        </w:rPr>
      </w:pPr>
    </w:p>
    <w:p w14:paraId="2C0DF90B">
      <w:pPr>
        <w:spacing w:line="360" w:lineRule="auto"/>
        <w:jc w:val="left"/>
        <w:rPr>
          <w:rFonts w:asciiTheme="minorEastAsia" w:hAnsiTheme="minorEastAsia" w:eastAsiaTheme="minorEastAsia"/>
          <w:sz w:val="24"/>
          <w:szCs w:val="24"/>
        </w:rPr>
      </w:pPr>
    </w:p>
    <w:p w14:paraId="6B26553A">
      <w:pPr>
        <w:spacing w:line="360" w:lineRule="auto"/>
        <w:jc w:val="left"/>
        <w:rPr>
          <w:rFonts w:asciiTheme="minorEastAsia" w:hAnsiTheme="minorEastAsia" w:eastAsiaTheme="minorEastAsia"/>
          <w:sz w:val="24"/>
          <w:szCs w:val="24"/>
        </w:rPr>
      </w:pPr>
    </w:p>
    <w:p w14:paraId="0A66CF0E">
      <w:pPr>
        <w:spacing w:line="360" w:lineRule="auto"/>
        <w:jc w:val="left"/>
        <w:rPr>
          <w:rFonts w:asciiTheme="minorEastAsia" w:hAnsiTheme="minorEastAsia" w:eastAsiaTheme="minorEastAsia"/>
          <w:sz w:val="24"/>
          <w:szCs w:val="24"/>
        </w:rPr>
      </w:pPr>
    </w:p>
    <w:p w14:paraId="2C2CEDD9">
      <w:pPr>
        <w:spacing w:line="360" w:lineRule="auto"/>
        <w:jc w:val="left"/>
        <w:rPr>
          <w:rFonts w:asciiTheme="minorEastAsia" w:hAnsiTheme="minorEastAsia" w:eastAsiaTheme="minorEastAsia"/>
          <w:sz w:val="24"/>
          <w:szCs w:val="24"/>
        </w:rPr>
      </w:pPr>
    </w:p>
    <w:p w14:paraId="7BD258CF">
      <w:pPr>
        <w:spacing w:line="360" w:lineRule="auto"/>
        <w:jc w:val="left"/>
        <w:rPr>
          <w:rFonts w:asciiTheme="minorEastAsia" w:hAnsiTheme="minorEastAsia" w:eastAsiaTheme="minorEastAsia"/>
          <w:sz w:val="24"/>
          <w:szCs w:val="24"/>
        </w:rPr>
      </w:pPr>
    </w:p>
    <w:p w14:paraId="1D190436">
      <w:pPr>
        <w:spacing w:line="360" w:lineRule="auto"/>
        <w:jc w:val="left"/>
        <w:rPr>
          <w:rFonts w:asciiTheme="minorEastAsia" w:hAnsiTheme="minorEastAsia" w:eastAsiaTheme="minorEastAsia"/>
          <w:sz w:val="24"/>
          <w:szCs w:val="24"/>
        </w:rPr>
      </w:pPr>
    </w:p>
    <w:p w14:paraId="06A97A27">
      <w:pPr>
        <w:spacing w:line="360" w:lineRule="auto"/>
        <w:jc w:val="left"/>
        <w:rPr>
          <w:rFonts w:asciiTheme="minorEastAsia" w:hAnsiTheme="minorEastAsia" w:eastAsiaTheme="minorEastAsia"/>
          <w:sz w:val="24"/>
          <w:szCs w:val="24"/>
        </w:rPr>
      </w:pPr>
    </w:p>
    <w:p w14:paraId="571749F4">
      <w:pPr>
        <w:spacing w:line="360" w:lineRule="auto"/>
        <w:jc w:val="left"/>
        <w:rPr>
          <w:rFonts w:asciiTheme="minorEastAsia" w:hAnsiTheme="minorEastAsia" w:eastAsiaTheme="minorEastAsia"/>
          <w:sz w:val="24"/>
          <w:szCs w:val="24"/>
        </w:rPr>
      </w:pPr>
    </w:p>
    <w:p w14:paraId="600FDC29">
      <w:pPr>
        <w:spacing w:line="360" w:lineRule="auto"/>
        <w:jc w:val="left"/>
        <w:rPr>
          <w:rFonts w:asciiTheme="minorEastAsia" w:hAnsiTheme="minorEastAsia" w:eastAsiaTheme="minorEastAsia"/>
          <w:sz w:val="24"/>
          <w:szCs w:val="24"/>
        </w:rPr>
      </w:pPr>
    </w:p>
    <w:p w14:paraId="1FDBE288">
      <w:pPr>
        <w:spacing w:line="360" w:lineRule="auto"/>
        <w:jc w:val="left"/>
        <w:rPr>
          <w:rFonts w:asciiTheme="minorEastAsia" w:hAnsiTheme="minorEastAsia" w:eastAsiaTheme="minorEastAsia"/>
          <w:sz w:val="24"/>
          <w:szCs w:val="24"/>
        </w:rPr>
      </w:pPr>
    </w:p>
    <w:p w14:paraId="6C5233ED">
      <w:pPr>
        <w:spacing w:line="360" w:lineRule="auto"/>
        <w:jc w:val="left"/>
        <w:rPr>
          <w:rFonts w:asciiTheme="minorEastAsia" w:hAnsiTheme="minorEastAsia" w:eastAsiaTheme="minorEastAsia"/>
          <w:sz w:val="24"/>
          <w:szCs w:val="24"/>
        </w:rPr>
      </w:pPr>
    </w:p>
    <w:p w14:paraId="6253D5F8">
      <w:pPr>
        <w:spacing w:line="360" w:lineRule="auto"/>
        <w:jc w:val="left"/>
        <w:rPr>
          <w:rFonts w:asciiTheme="minorEastAsia" w:hAnsiTheme="minorEastAsia" w:eastAsiaTheme="minorEastAsia"/>
          <w:sz w:val="24"/>
          <w:szCs w:val="24"/>
        </w:rPr>
      </w:pPr>
    </w:p>
    <w:p w14:paraId="173E4779">
      <w:pPr>
        <w:spacing w:line="360" w:lineRule="auto"/>
        <w:jc w:val="left"/>
        <w:rPr>
          <w:rFonts w:asciiTheme="minorEastAsia" w:hAnsiTheme="minorEastAsia" w:eastAsiaTheme="minorEastAsia"/>
          <w:sz w:val="24"/>
          <w:szCs w:val="24"/>
        </w:rPr>
      </w:pPr>
    </w:p>
    <w:p w14:paraId="44112F54">
      <w:pPr>
        <w:spacing w:line="360" w:lineRule="auto"/>
        <w:jc w:val="left"/>
        <w:rPr>
          <w:rFonts w:asciiTheme="minorEastAsia" w:hAnsiTheme="minorEastAsia" w:eastAsiaTheme="minorEastAsia"/>
          <w:sz w:val="24"/>
          <w:szCs w:val="24"/>
        </w:rPr>
      </w:pPr>
    </w:p>
    <w:p w14:paraId="5CC876A2">
      <w:pPr>
        <w:spacing w:line="360" w:lineRule="auto"/>
        <w:jc w:val="left"/>
        <w:rPr>
          <w:rFonts w:asciiTheme="minorEastAsia" w:hAnsiTheme="minorEastAsia" w:eastAsiaTheme="minorEastAsia"/>
          <w:sz w:val="24"/>
          <w:szCs w:val="24"/>
        </w:rPr>
      </w:pPr>
    </w:p>
    <w:p w14:paraId="1B34ABB6">
      <w:pPr>
        <w:spacing w:line="360" w:lineRule="auto"/>
        <w:jc w:val="left"/>
        <w:rPr>
          <w:rFonts w:asciiTheme="minorEastAsia" w:hAnsiTheme="minorEastAsia" w:eastAsiaTheme="minorEastAsia"/>
          <w:sz w:val="24"/>
          <w:szCs w:val="24"/>
        </w:rPr>
      </w:pPr>
    </w:p>
    <w:p w14:paraId="209B178D">
      <w:pPr>
        <w:spacing w:line="360" w:lineRule="auto"/>
        <w:jc w:val="left"/>
        <w:rPr>
          <w:rFonts w:asciiTheme="minorEastAsia" w:hAnsiTheme="minorEastAsia" w:eastAsiaTheme="minorEastAsia"/>
          <w:sz w:val="24"/>
          <w:szCs w:val="24"/>
        </w:rPr>
      </w:pPr>
    </w:p>
    <w:p w14:paraId="0A030F36">
      <w:pPr>
        <w:spacing w:line="360" w:lineRule="auto"/>
        <w:jc w:val="left"/>
        <w:rPr>
          <w:rFonts w:asciiTheme="minorEastAsia" w:hAnsiTheme="minorEastAsia" w:eastAsiaTheme="minorEastAsia"/>
          <w:sz w:val="24"/>
          <w:szCs w:val="24"/>
        </w:rPr>
      </w:pPr>
    </w:p>
    <w:p w14:paraId="083317EE">
      <w:pPr>
        <w:spacing w:line="360" w:lineRule="auto"/>
        <w:jc w:val="left"/>
        <w:rPr>
          <w:rFonts w:asciiTheme="minorEastAsia" w:hAnsiTheme="minorEastAsia" w:eastAsiaTheme="minorEastAsia"/>
          <w:sz w:val="24"/>
          <w:szCs w:val="24"/>
        </w:rPr>
      </w:pPr>
    </w:p>
    <w:p w14:paraId="14518969">
      <w:pPr>
        <w:spacing w:line="360" w:lineRule="auto"/>
        <w:jc w:val="left"/>
        <w:rPr>
          <w:rFonts w:asciiTheme="minorEastAsia" w:hAnsiTheme="minorEastAsia" w:eastAsiaTheme="minorEastAsia"/>
          <w:sz w:val="24"/>
          <w:szCs w:val="24"/>
        </w:rPr>
      </w:pPr>
    </w:p>
    <w:p w14:paraId="4537F276">
      <w:pPr>
        <w:spacing w:line="360" w:lineRule="auto"/>
        <w:jc w:val="left"/>
        <w:rPr>
          <w:rFonts w:asciiTheme="minorEastAsia" w:hAnsiTheme="minorEastAsia" w:eastAsiaTheme="minorEastAsia"/>
          <w:sz w:val="24"/>
          <w:szCs w:val="24"/>
        </w:rPr>
      </w:pPr>
    </w:p>
    <w:p w14:paraId="5391F656">
      <w:pPr>
        <w:spacing w:line="360" w:lineRule="auto"/>
        <w:jc w:val="left"/>
        <w:rPr>
          <w:rFonts w:asciiTheme="minorEastAsia" w:hAnsiTheme="minorEastAsia" w:eastAsiaTheme="minorEastAsia"/>
          <w:sz w:val="24"/>
          <w:szCs w:val="24"/>
        </w:rPr>
      </w:pPr>
    </w:p>
    <w:p w14:paraId="6F1A3107">
      <w:pPr>
        <w:spacing w:line="36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商务需求偏离表格式</w:t>
      </w:r>
    </w:p>
    <w:p w14:paraId="211BC239">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四、商务需求偏离表</w:t>
      </w:r>
      <w:bookmarkEnd w:id="7"/>
    </w:p>
    <w:p w14:paraId="4F92621E">
      <w:pPr>
        <w:pStyle w:val="24"/>
        <w:jc w:val="left"/>
        <w:rPr>
          <w:rFonts w:asciiTheme="minorEastAsia" w:hAnsiTheme="minorEastAsia" w:eastAsiaTheme="minorEastAsia"/>
          <w:sz w:val="24"/>
          <w:szCs w:val="24"/>
        </w:rPr>
      </w:pPr>
    </w:p>
    <w:tbl>
      <w:tblPr>
        <w:tblStyle w:val="15"/>
        <w:tblpPr w:leftFromText="180" w:rightFromText="180" w:vertAnchor="text" w:tblpY="1"/>
        <w:tblOverlap w:val="never"/>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620"/>
      </w:tblGrid>
      <w:tr w14:paraId="53743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vAlign w:val="center"/>
          </w:tcPr>
          <w:p w14:paraId="0642353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080" w:type="dxa"/>
            <w:vAlign w:val="center"/>
          </w:tcPr>
          <w:p w14:paraId="1EEE22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目录</w:t>
            </w:r>
          </w:p>
        </w:tc>
        <w:tc>
          <w:tcPr>
            <w:tcW w:w="1980" w:type="dxa"/>
            <w:vAlign w:val="center"/>
          </w:tcPr>
          <w:p w14:paraId="5A51D7B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招标商务条款</w:t>
            </w:r>
          </w:p>
        </w:tc>
        <w:tc>
          <w:tcPr>
            <w:tcW w:w="1980" w:type="dxa"/>
            <w:vAlign w:val="center"/>
          </w:tcPr>
          <w:p w14:paraId="239A469E">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投标商务条款</w:t>
            </w:r>
          </w:p>
        </w:tc>
        <w:tc>
          <w:tcPr>
            <w:tcW w:w="1440" w:type="dxa"/>
            <w:vAlign w:val="center"/>
          </w:tcPr>
          <w:p w14:paraId="419FE701">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偏离情况</w:t>
            </w:r>
          </w:p>
        </w:tc>
        <w:tc>
          <w:tcPr>
            <w:tcW w:w="1620" w:type="dxa"/>
            <w:vAlign w:val="center"/>
          </w:tcPr>
          <w:p w14:paraId="2FB7AD30">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说明</w:t>
            </w:r>
          </w:p>
        </w:tc>
      </w:tr>
      <w:tr w14:paraId="0F2B7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0A21A642">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（一）免费保修期内售后服务条款偏离表</w:t>
            </w:r>
          </w:p>
        </w:tc>
      </w:tr>
      <w:tr w14:paraId="7AE4A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70CEBEBD">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651992C6">
            <w:pPr>
              <w:rPr>
                <w:rFonts w:asciiTheme="minorEastAsia" w:hAnsiTheme="minorEastAsia" w:eastAsiaTheme="minorEastAsia"/>
                <w:sz w:val="24"/>
                <w:szCs w:val="24"/>
              </w:rPr>
            </w:pPr>
          </w:p>
        </w:tc>
        <w:tc>
          <w:tcPr>
            <w:tcW w:w="1980" w:type="dxa"/>
          </w:tcPr>
          <w:p w14:paraId="7B4D5C9E">
            <w:pPr>
              <w:rPr>
                <w:rFonts w:asciiTheme="minorEastAsia" w:hAnsiTheme="minorEastAsia" w:eastAsiaTheme="minorEastAsia"/>
                <w:sz w:val="24"/>
                <w:szCs w:val="24"/>
              </w:rPr>
            </w:pPr>
          </w:p>
        </w:tc>
        <w:tc>
          <w:tcPr>
            <w:tcW w:w="1980" w:type="dxa"/>
          </w:tcPr>
          <w:p w14:paraId="22CDCDF7">
            <w:pPr>
              <w:rPr>
                <w:rFonts w:asciiTheme="minorEastAsia" w:hAnsiTheme="minorEastAsia" w:eastAsiaTheme="minorEastAsia"/>
                <w:sz w:val="24"/>
                <w:szCs w:val="24"/>
              </w:rPr>
            </w:pPr>
          </w:p>
        </w:tc>
        <w:tc>
          <w:tcPr>
            <w:tcW w:w="1440" w:type="dxa"/>
          </w:tcPr>
          <w:p w14:paraId="34038063">
            <w:pPr>
              <w:rPr>
                <w:rFonts w:asciiTheme="minorEastAsia" w:hAnsiTheme="minorEastAsia" w:eastAsiaTheme="minorEastAsia"/>
                <w:sz w:val="24"/>
                <w:szCs w:val="24"/>
              </w:rPr>
            </w:pPr>
          </w:p>
        </w:tc>
        <w:tc>
          <w:tcPr>
            <w:tcW w:w="1620" w:type="dxa"/>
          </w:tcPr>
          <w:p w14:paraId="58AAB6A3">
            <w:pPr>
              <w:rPr>
                <w:rFonts w:asciiTheme="minorEastAsia" w:hAnsiTheme="minorEastAsia" w:eastAsiaTheme="minorEastAsia"/>
                <w:sz w:val="24"/>
                <w:szCs w:val="24"/>
              </w:rPr>
            </w:pPr>
          </w:p>
        </w:tc>
      </w:tr>
      <w:tr w14:paraId="6EC7F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29F41F">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5F3660EF">
            <w:pPr>
              <w:rPr>
                <w:rFonts w:asciiTheme="minorEastAsia" w:hAnsiTheme="minorEastAsia" w:eastAsiaTheme="minorEastAsia"/>
                <w:sz w:val="24"/>
                <w:szCs w:val="24"/>
              </w:rPr>
            </w:pPr>
          </w:p>
        </w:tc>
        <w:tc>
          <w:tcPr>
            <w:tcW w:w="1980" w:type="dxa"/>
          </w:tcPr>
          <w:p w14:paraId="7C2B2BB1">
            <w:pPr>
              <w:rPr>
                <w:rFonts w:asciiTheme="minorEastAsia" w:hAnsiTheme="minorEastAsia" w:eastAsiaTheme="minorEastAsia"/>
                <w:sz w:val="24"/>
                <w:szCs w:val="24"/>
              </w:rPr>
            </w:pPr>
          </w:p>
        </w:tc>
        <w:tc>
          <w:tcPr>
            <w:tcW w:w="1980" w:type="dxa"/>
          </w:tcPr>
          <w:p w14:paraId="486B5DBB">
            <w:pPr>
              <w:rPr>
                <w:rFonts w:asciiTheme="minorEastAsia" w:hAnsiTheme="minorEastAsia" w:eastAsiaTheme="minorEastAsia"/>
                <w:sz w:val="24"/>
                <w:szCs w:val="24"/>
              </w:rPr>
            </w:pPr>
          </w:p>
        </w:tc>
        <w:tc>
          <w:tcPr>
            <w:tcW w:w="1440" w:type="dxa"/>
          </w:tcPr>
          <w:p w14:paraId="2D67B8A1">
            <w:pPr>
              <w:rPr>
                <w:rFonts w:asciiTheme="minorEastAsia" w:hAnsiTheme="minorEastAsia" w:eastAsiaTheme="minorEastAsia"/>
                <w:sz w:val="24"/>
                <w:szCs w:val="24"/>
              </w:rPr>
            </w:pPr>
          </w:p>
        </w:tc>
        <w:tc>
          <w:tcPr>
            <w:tcW w:w="1620" w:type="dxa"/>
          </w:tcPr>
          <w:p w14:paraId="645BC48A">
            <w:pPr>
              <w:rPr>
                <w:rFonts w:asciiTheme="minorEastAsia" w:hAnsiTheme="minorEastAsia" w:eastAsiaTheme="minorEastAsia"/>
                <w:sz w:val="24"/>
                <w:szCs w:val="24"/>
              </w:rPr>
            </w:pPr>
          </w:p>
        </w:tc>
      </w:tr>
      <w:tr w14:paraId="5CAC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3A7209C0">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20C3AC40">
            <w:pPr>
              <w:rPr>
                <w:rFonts w:asciiTheme="minorEastAsia" w:hAnsiTheme="minorEastAsia" w:eastAsiaTheme="minorEastAsia"/>
                <w:sz w:val="24"/>
                <w:szCs w:val="24"/>
              </w:rPr>
            </w:pPr>
          </w:p>
        </w:tc>
        <w:tc>
          <w:tcPr>
            <w:tcW w:w="1980" w:type="dxa"/>
          </w:tcPr>
          <w:p w14:paraId="520ECDCD">
            <w:pPr>
              <w:rPr>
                <w:rFonts w:asciiTheme="minorEastAsia" w:hAnsiTheme="minorEastAsia" w:eastAsiaTheme="minorEastAsia"/>
                <w:sz w:val="24"/>
                <w:szCs w:val="24"/>
              </w:rPr>
            </w:pPr>
          </w:p>
        </w:tc>
        <w:tc>
          <w:tcPr>
            <w:tcW w:w="1980" w:type="dxa"/>
          </w:tcPr>
          <w:p w14:paraId="2BE4B1B9">
            <w:pPr>
              <w:rPr>
                <w:rFonts w:asciiTheme="minorEastAsia" w:hAnsiTheme="minorEastAsia" w:eastAsiaTheme="minorEastAsia"/>
                <w:sz w:val="24"/>
                <w:szCs w:val="24"/>
              </w:rPr>
            </w:pPr>
          </w:p>
        </w:tc>
        <w:tc>
          <w:tcPr>
            <w:tcW w:w="1440" w:type="dxa"/>
          </w:tcPr>
          <w:p w14:paraId="3A94F987">
            <w:pPr>
              <w:rPr>
                <w:rFonts w:asciiTheme="minorEastAsia" w:hAnsiTheme="minorEastAsia" w:eastAsiaTheme="minorEastAsia"/>
                <w:sz w:val="24"/>
                <w:szCs w:val="24"/>
              </w:rPr>
            </w:pPr>
          </w:p>
        </w:tc>
        <w:tc>
          <w:tcPr>
            <w:tcW w:w="1620" w:type="dxa"/>
          </w:tcPr>
          <w:p w14:paraId="75F8D5DA">
            <w:pPr>
              <w:rPr>
                <w:rFonts w:asciiTheme="minorEastAsia" w:hAnsiTheme="minorEastAsia" w:eastAsiaTheme="minorEastAsia"/>
                <w:sz w:val="24"/>
                <w:szCs w:val="24"/>
              </w:rPr>
            </w:pPr>
          </w:p>
        </w:tc>
      </w:tr>
      <w:tr w14:paraId="25D88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4BAC6B01">
            <w:pPr>
              <w:rPr>
                <w:rFonts w:asciiTheme="minorEastAsia" w:hAnsiTheme="minorEastAsia" w:eastAsiaTheme="minorEastAsia"/>
                <w:sz w:val="24"/>
                <w:szCs w:val="24"/>
              </w:rPr>
            </w:pPr>
            <w:r>
              <w:rPr>
                <w:rFonts w:hint="eastAsia" w:asciiTheme="minorEastAsia" w:hAnsiTheme="minorEastAsia" w:eastAsiaTheme="minorEastAsia"/>
                <w:sz w:val="24"/>
                <w:szCs w:val="24"/>
              </w:rPr>
              <w:t>（一）免费保修期外售后服务条款偏离表</w:t>
            </w:r>
          </w:p>
        </w:tc>
      </w:tr>
      <w:tr w14:paraId="25074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AA98841">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2317F602">
            <w:pPr>
              <w:rPr>
                <w:rFonts w:asciiTheme="minorEastAsia" w:hAnsiTheme="minorEastAsia" w:eastAsiaTheme="minorEastAsia"/>
                <w:sz w:val="24"/>
                <w:szCs w:val="24"/>
              </w:rPr>
            </w:pPr>
          </w:p>
        </w:tc>
        <w:tc>
          <w:tcPr>
            <w:tcW w:w="1980" w:type="dxa"/>
          </w:tcPr>
          <w:p w14:paraId="6044AEA8">
            <w:pPr>
              <w:rPr>
                <w:rFonts w:asciiTheme="minorEastAsia" w:hAnsiTheme="minorEastAsia" w:eastAsiaTheme="minorEastAsia"/>
                <w:sz w:val="24"/>
                <w:szCs w:val="24"/>
              </w:rPr>
            </w:pPr>
          </w:p>
        </w:tc>
        <w:tc>
          <w:tcPr>
            <w:tcW w:w="1980" w:type="dxa"/>
          </w:tcPr>
          <w:p w14:paraId="7EA1C331">
            <w:pPr>
              <w:rPr>
                <w:rFonts w:asciiTheme="minorEastAsia" w:hAnsiTheme="minorEastAsia" w:eastAsiaTheme="minorEastAsia"/>
                <w:sz w:val="24"/>
                <w:szCs w:val="24"/>
              </w:rPr>
            </w:pPr>
          </w:p>
        </w:tc>
        <w:tc>
          <w:tcPr>
            <w:tcW w:w="1440" w:type="dxa"/>
          </w:tcPr>
          <w:p w14:paraId="66576E1B">
            <w:pPr>
              <w:rPr>
                <w:rFonts w:asciiTheme="minorEastAsia" w:hAnsiTheme="minorEastAsia" w:eastAsiaTheme="minorEastAsia"/>
                <w:sz w:val="24"/>
                <w:szCs w:val="24"/>
              </w:rPr>
            </w:pPr>
          </w:p>
        </w:tc>
        <w:tc>
          <w:tcPr>
            <w:tcW w:w="1620" w:type="dxa"/>
          </w:tcPr>
          <w:p w14:paraId="6CC77C17">
            <w:pPr>
              <w:rPr>
                <w:rFonts w:asciiTheme="minorEastAsia" w:hAnsiTheme="minorEastAsia" w:eastAsiaTheme="minorEastAsia"/>
                <w:sz w:val="24"/>
                <w:szCs w:val="24"/>
              </w:rPr>
            </w:pPr>
          </w:p>
        </w:tc>
      </w:tr>
      <w:tr w14:paraId="022E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50E14448">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7D6443D8">
            <w:pPr>
              <w:rPr>
                <w:rFonts w:asciiTheme="minorEastAsia" w:hAnsiTheme="minorEastAsia" w:eastAsiaTheme="minorEastAsia"/>
                <w:sz w:val="24"/>
                <w:szCs w:val="24"/>
              </w:rPr>
            </w:pPr>
          </w:p>
        </w:tc>
        <w:tc>
          <w:tcPr>
            <w:tcW w:w="1980" w:type="dxa"/>
          </w:tcPr>
          <w:p w14:paraId="0020945E">
            <w:pPr>
              <w:rPr>
                <w:rFonts w:asciiTheme="minorEastAsia" w:hAnsiTheme="minorEastAsia" w:eastAsiaTheme="minorEastAsia"/>
                <w:sz w:val="24"/>
                <w:szCs w:val="24"/>
              </w:rPr>
            </w:pPr>
          </w:p>
        </w:tc>
        <w:tc>
          <w:tcPr>
            <w:tcW w:w="1980" w:type="dxa"/>
          </w:tcPr>
          <w:p w14:paraId="7D0FBD0D">
            <w:pPr>
              <w:rPr>
                <w:rFonts w:asciiTheme="minorEastAsia" w:hAnsiTheme="minorEastAsia" w:eastAsiaTheme="minorEastAsia"/>
                <w:sz w:val="24"/>
                <w:szCs w:val="24"/>
              </w:rPr>
            </w:pPr>
          </w:p>
        </w:tc>
        <w:tc>
          <w:tcPr>
            <w:tcW w:w="1440" w:type="dxa"/>
          </w:tcPr>
          <w:p w14:paraId="59CC7718">
            <w:pPr>
              <w:rPr>
                <w:rFonts w:asciiTheme="minorEastAsia" w:hAnsiTheme="minorEastAsia" w:eastAsiaTheme="minorEastAsia"/>
                <w:sz w:val="24"/>
                <w:szCs w:val="24"/>
              </w:rPr>
            </w:pPr>
          </w:p>
        </w:tc>
        <w:tc>
          <w:tcPr>
            <w:tcW w:w="1620" w:type="dxa"/>
          </w:tcPr>
          <w:p w14:paraId="4A663911">
            <w:pPr>
              <w:rPr>
                <w:rFonts w:asciiTheme="minorEastAsia" w:hAnsiTheme="minorEastAsia" w:eastAsiaTheme="minorEastAsia"/>
                <w:sz w:val="24"/>
                <w:szCs w:val="24"/>
              </w:rPr>
            </w:pPr>
          </w:p>
        </w:tc>
      </w:tr>
      <w:tr w14:paraId="339D6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EC51935">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103A4E58">
            <w:pPr>
              <w:rPr>
                <w:rFonts w:asciiTheme="minorEastAsia" w:hAnsiTheme="minorEastAsia" w:eastAsiaTheme="minorEastAsia"/>
                <w:sz w:val="24"/>
                <w:szCs w:val="24"/>
              </w:rPr>
            </w:pPr>
          </w:p>
        </w:tc>
        <w:tc>
          <w:tcPr>
            <w:tcW w:w="1980" w:type="dxa"/>
          </w:tcPr>
          <w:p w14:paraId="523D5469">
            <w:pPr>
              <w:rPr>
                <w:rFonts w:asciiTheme="minorEastAsia" w:hAnsiTheme="minorEastAsia" w:eastAsiaTheme="minorEastAsia"/>
                <w:sz w:val="24"/>
                <w:szCs w:val="24"/>
              </w:rPr>
            </w:pPr>
          </w:p>
        </w:tc>
        <w:tc>
          <w:tcPr>
            <w:tcW w:w="1980" w:type="dxa"/>
          </w:tcPr>
          <w:p w14:paraId="2F0AAA65">
            <w:pPr>
              <w:rPr>
                <w:rFonts w:asciiTheme="minorEastAsia" w:hAnsiTheme="minorEastAsia" w:eastAsiaTheme="minorEastAsia"/>
                <w:sz w:val="24"/>
                <w:szCs w:val="24"/>
              </w:rPr>
            </w:pPr>
          </w:p>
        </w:tc>
        <w:tc>
          <w:tcPr>
            <w:tcW w:w="1440" w:type="dxa"/>
          </w:tcPr>
          <w:p w14:paraId="5E9DCECC">
            <w:pPr>
              <w:rPr>
                <w:rFonts w:asciiTheme="minorEastAsia" w:hAnsiTheme="minorEastAsia" w:eastAsiaTheme="minorEastAsia"/>
                <w:sz w:val="24"/>
                <w:szCs w:val="24"/>
              </w:rPr>
            </w:pPr>
          </w:p>
        </w:tc>
        <w:tc>
          <w:tcPr>
            <w:tcW w:w="1620" w:type="dxa"/>
          </w:tcPr>
          <w:p w14:paraId="604B1846">
            <w:pPr>
              <w:rPr>
                <w:rFonts w:asciiTheme="minorEastAsia" w:hAnsiTheme="minorEastAsia" w:eastAsiaTheme="minorEastAsia"/>
                <w:sz w:val="24"/>
                <w:szCs w:val="24"/>
              </w:rPr>
            </w:pPr>
          </w:p>
        </w:tc>
      </w:tr>
      <w:tr w14:paraId="0D634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928" w:type="dxa"/>
            <w:gridSpan w:val="6"/>
          </w:tcPr>
          <w:p w14:paraId="59797120">
            <w:pPr>
              <w:rPr>
                <w:rFonts w:asciiTheme="minorEastAsia" w:hAnsiTheme="minorEastAsia" w:eastAsiaTheme="minorEastAsia"/>
                <w:sz w:val="24"/>
                <w:szCs w:val="24"/>
              </w:rPr>
            </w:pPr>
            <w:r>
              <w:rPr>
                <w:rFonts w:hint="eastAsia" w:asciiTheme="minorEastAsia" w:hAnsiTheme="minorEastAsia" w:eastAsiaTheme="minorEastAsia"/>
                <w:sz w:val="24"/>
                <w:szCs w:val="24"/>
              </w:rPr>
              <w:t>（三）其他商务条款偏离表</w:t>
            </w:r>
          </w:p>
        </w:tc>
      </w:tr>
      <w:tr w14:paraId="6B144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17CA7309">
            <w:pP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080" w:type="dxa"/>
          </w:tcPr>
          <w:p w14:paraId="3CE61691">
            <w:pPr>
              <w:rPr>
                <w:rFonts w:asciiTheme="minorEastAsia" w:hAnsiTheme="minorEastAsia" w:eastAsiaTheme="minorEastAsia"/>
                <w:sz w:val="24"/>
                <w:szCs w:val="24"/>
              </w:rPr>
            </w:pPr>
          </w:p>
        </w:tc>
        <w:tc>
          <w:tcPr>
            <w:tcW w:w="1980" w:type="dxa"/>
          </w:tcPr>
          <w:p w14:paraId="29186AA5">
            <w:pPr>
              <w:rPr>
                <w:rFonts w:asciiTheme="minorEastAsia" w:hAnsiTheme="minorEastAsia" w:eastAsiaTheme="minorEastAsia"/>
                <w:sz w:val="24"/>
                <w:szCs w:val="24"/>
              </w:rPr>
            </w:pPr>
          </w:p>
        </w:tc>
        <w:tc>
          <w:tcPr>
            <w:tcW w:w="1980" w:type="dxa"/>
          </w:tcPr>
          <w:p w14:paraId="0203D5F8">
            <w:pPr>
              <w:rPr>
                <w:rFonts w:asciiTheme="minorEastAsia" w:hAnsiTheme="minorEastAsia" w:eastAsiaTheme="minorEastAsia"/>
                <w:sz w:val="24"/>
                <w:szCs w:val="24"/>
              </w:rPr>
            </w:pPr>
          </w:p>
        </w:tc>
        <w:tc>
          <w:tcPr>
            <w:tcW w:w="1440" w:type="dxa"/>
          </w:tcPr>
          <w:p w14:paraId="7A2C59B5">
            <w:pPr>
              <w:rPr>
                <w:rFonts w:asciiTheme="minorEastAsia" w:hAnsiTheme="minorEastAsia" w:eastAsiaTheme="minorEastAsia"/>
                <w:sz w:val="24"/>
                <w:szCs w:val="24"/>
              </w:rPr>
            </w:pPr>
          </w:p>
        </w:tc>
        <w:tc>
          <w:tcPr>
            <w:tcW w:w="1620" w:type="dxa"/>
          </w:tcPr>
          <w:p w14:paraId="339D1794">
            <w:pPr>
              <w:rPr>
                <w:rFonts w:asciiTheme="minorEastAsia" w:hAnsiTheme="minorEastAsia" w:eastAsiaTheme="minorEastAsia"/>
                <w:sz w:val="24"/>
                <w:szCs w:val="24"/>
              </w:rPr>
            </w:pPr>
          </w:p>
        </w:tc>
      </w:tr>
      <w:tr w14:paraId="2602D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D68F130">
            <w:pP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080" w:type="dxa"/>
          </w:tcPr>
          <w:p w14:paraId="17C185FB">
            <w:pPr>
              <w:rPr>
                <w:rFonts w:asciiTheme="minorEastAsia" w:hAnsiTheme="minorEastAsia" w:eastAsiaTheme="minorEastAsia"/>
                <w:sz w:val="24"/>
                <w:szCs w:val="24"/>
              </w:rPr>
            </w:pPr>
          </w:p>
        </w:tc>
        <w:tc>
          <w:tcPr>
            <w:tcW w:w="1980" w:type="dxa"/>
          </w:tcPr>
          <w:p w14:paraId="1A2E7C25">
            <w:pPr>
              <w:rPr>
                <w:rFonts w:asciiTheme="minorEastAsia" w:hAnsiTheme="minorEastAsia" w:eastAsiaTheme="minorEastAsia"/>
                <w:sz w:val="24"/>
                <w:szCs w:val="24"/>
              </w:rPr>
            </w:pPr>
          </w:p>
        </w:tc>
        <w:tc>
          <w:tcPr>
            <w:tcW w:w="1980" w:type="dxa"/>
          </w:tcPr>
          <w:p w14:paraId="4B2D42A0">
            <w:pPr>
              <w:rPr>
                <w:rFonts w:asciiTheme="minorEastAsia" w:hAnsiTheme="minorEastAsia" w:eastAsiaTheme="minorEastAsia"/>
                <w:sz w:val="24"/>
                <w:szCs w:val="24"/>
              </w:rPr>
            </w:pPr>
          </w:p>
        </w:tc>
        <w:tc>
          <w:tcPr>
            <w:tcW w:w="1440" w:type="dxa"/>
          </w:tcPr>
          <w:p w14:paraId="451632BA">
            <w:pPr>
              <w:rPr>
                <w:rFonts w:asciiTheme="minorEastAsia" w:hAnsiTheme="minorEastAsia" w:eastAsiaTheme="minorEastAsia"/>
                <w:sz w:val="24"/>
                <w:szCs w:val="24"/>
              </w:rPr>
            </w:pPr>
          </w:p>
        </w:tc>
        <w:tc>
          <w:tcPr>
            <w:tcW w:w="1620" w:type="dxa"/>
          </w:tcPr>
          <w:p w14:paraId="31ACACCA">
            <w:pPr>
              <w:rPr>
                <w:rFonts w:asciiTheme="minorEastAsia" w:hAnsiTheme="minorEastAsia" w:eastAsiaTheme="minorEastAsia"/>
                <w:sz w:val="24"/>
                <w:szCs w:val="24"/>
              </w:rPr>
            </w:pPr>
          </w:p>
        </w:tc>
      </w:tr>
      <w:tr w14:paraId="151E6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trPr>
        <w:tc>
          <w:tcPr>
            <w:tcW w:w="828" w:type="dxa"/>
          </w:tcPr>
          <w:p w14:paraId="0CDAA06E">
            <w:pPr>
              <w:rPr>
                <w:rFonts w:asciiTheme="minorEastAsia" w:hAnsiTheme="minorEastAsia" w:eastAsiaTheme="minorEastAsia"/>
                <w:sz w:val="24"/>
                <w:szCs w:val="24"/>
              </w:rPr>
            </w:pPr>
            <w:r>
              <w:rPr>
                <w:rFonts w:hint="eastAsia" w:asciiTheme="minorEastAsia" w:hAnsiTheme="minorEastAsia" w:eastAsiaTheme="minorEastAsia"/>
                <w:sz w:val="24"/>
                <w:szCs w:val="24"/>
              </w:rPr>
              <w:t>……</w:t>
            </w:r>
          </w:p>
        </w:tc>
        <w:tc>
          <w:tcPr>
            <w:tcW w:w="1080" w:type="dxa"/>
          </w:tcPr>
          <w:p w14:paraId="02FA1B4B">
            <w:pPr>
              <w:rPr>
                <w:rFonts w:asciiTheme="minorEastAsia" w:hAnsiTheme="minorEastAsia" w:eastAsiaTheme="minorEastAsia"/>
                <w:sz w:val="24"/>
                <w:szCs w:val="24"/>
              </w:rPr>
            </w:pPr>
          </w:p>
        </w:tc>
        <w:tc>
          <w:tcPr>
            <w:tcW w:w="1980" w:type="dxa"/>
          </w:tcPr>
          <w:p w14:paraId="680D9827">
            <w:pPr>
              <w:rPr>
                <w:rFonts w:asciiTheme="minorEastAsia" w:hAnsiTheme="minorEastAsia" w:eastAsiaTheme="minorEastAsia"/>
                <w:sz w:val="24"/>
                <w:szCs w:val="24"/>
              </w:rPr>
            </w:pPr>
          </w:p>
        </w:tc>
        <w:tc>
          <w:tcPr>
            <w:tcW w:w="1980" w:type="dxa"/>
          </w:tcPr>
          <w:p w14:paraId="42BFF509">
            <w:pPr>
              <w:rPr>
                <w:rFonts w:asciiTheme="minorEastAsia" w:hAnsiTheme="minorEastAsia" w:eastAsiaTheme="minorEastAsia"/>
                <w:sz w:val="24"/>
                <w:szCs w:val="24"/>
              </w:rPr>
            </w:pPr>
          </w:p>
        </w:tc>
        <w:tc>
          <w:tcPr>
            <w:tcW w:w="1440" w:type="dxa"/>
          </w:tcPr>
          <w:p w14:paraId="52CCCBB5">
            <w:pPr>
              <w:rPr>
                <w:rFonts w:asciiTheme="minorEastAsia" w:hAnsiTheme="minorEastAsia" w:eastAsiaTheme="minorEastAsia"/>
                <w:sz w:val="24"/>
                <w:szCs w:val="24"/>
              </w:rPr>
            </w:pPr>
          </w:p>
        </w:tc>
        <w:tc>
          <w:tcPr>
            <w:tcW w:w="1620" w:type="dxa"/>
          </w:tcPr>
          <w:p w14:paraId="5053606D">
            <w:pPr>
              <w:rPr>
                <w:rFonts w:asciiTheme="minorEastAsia" w:hAnsiTheme="minorEastAsia" w:eastAsiaTheme="minorEastAsia"/>
                <w:sz w:val="24"/>
                <w:szCs w:val="24"/>
              </w:rPr>
            </w:pPr>
          </w:p>
        </w:tc>
      </w:tr>
    </w:tbl>
    <w:p w14:paraId="284CAD61">
      <w:pPr>
        <w:pStyle w:val="24"/>
        <w:jc w:val="left"/>
        <w:rPr>
          <w:rFonts w:asciiTheme="minorEastAsia" w:hAnsiTheme="minorEastAsia" w:eastAsiaTheme="minorEastAsia"/>
          <w:sz w:val="24"/>
          <w:szCs w:val="24"/>
        </w:rPr>
      </w:pPr>
    </w:p>
    <w:p w14:paraId="065F618C">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提示：</w:t>
      </w:r>
    </w:p>
    <w:p w14:paraId="0A4DB47A">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1、“招标商务条款”一栏必须填写招标文件“商务需求”的内容（如有），并分别对应“（一）免费保修期内售后服务要求、（二）免费保修期外售后服务要求、（三）其他商务要求”的内容进行填写。</w:t>
      </w:r>
    </w:p>
    <w:p w14:paraId="13184557">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2、“投标商务条款”一栏必须详细填写投标商务条款的内容。</w:t>
      </w:r>
    </w:p>
    <w:p w14:paraId="77109209">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3、“偏离情况”栏中应如实填写“正偏离”、“负偏离”或“无偏离”。</w:t>
      </w:r>
    </w:p>
    <w:p w14:paraId="1603692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4、交货期条款为不可负偏离条款，投标文件响应为“负偏离”的，投标文件将按废标处理。</w:t>
      </w:r>
    </w:p>
    <w:p w14:paraId="37CCBDF3">
      <w:pPr>
        <w:spacing w:line="360" w:lineRule="auto"/>
        <w:rPr>
          <w:rFonts w:asciiTheme="minorEastAsia" w:hAnsiTheme="minorEastAsia" w:eastAsiaTheme="minorEastAsia"/>
          <w:sz w:val="24"/>
          <w:szCs w:val="24"/>
        </w:rPr>
        <w:sectPr>
          <w:pgSz w:w="11906" w:h="16838"/>
          <w:pgMar w:top="1701" w:right="1588" w:bottom="1304" w:left="1588" w:header="1247" w:footer="737" w:gutter="0"/>
          <w:cols w:space="425" w:num="1"/>
          <w:docGrid w:linePitch="380" w:charSpace="-4301"/>
        </w:sectPr>
      </w:pPr>
      <w:r>
        <w:rPr>
          <w:rFonts w:hint="eastAsia" w:asciiTheme="minorEastAsia" w:hAnsiTheme="minorEastAsia" w:eastAsiaTheme="minorEastAsia"/>
          <w:sz w:val="24"/>
          <w:szCs w:val="24"/>
        </w:rPr>
        <w:t>5、开标一览表中填写的“交货期”必须与本表填写的“交货期”一致。如填写不一致，以开标一览表填写的“交货期”为准。</w:t>
      </w:r>
    </w:p>
    <w:p w14:paraId="46CBDA6D">
      <w:pPr>
        <w:spacing w:line="300" w:lineRule="auto"/>
        <w:rPr>
          <w:rFonts w:hint="eastAsia" w:asciiTheme="minorEastAsia" w:hAnsiTheme="minorEastAsia" w:eastAsiaTheme="minorEastAsia"/>
          <w:sz w:val="24"/>
          <w:szCs w:val="24"/>
          <w:lang w:eastAsia="zh-CN"/>
        </w:rPr>
      </w:pPr>
      <w:r>
        <w:rPr>
          <w:rFonts w:hint="eastAsia" w:asciiTheme="minorEastAsia" w:hAnsiTheme="minorEastAsia" w:eastAsiaTheme="minorEastAsia"/>
          <w:sz w:val="24"/>
          <w:szCs w:val="24"/>
        </w:rPr>
        <w:t>投标分项报价表格式</w:t>
      </w:r>
      <w:r>
        <w:rPr>
          <w:rFonts w:hint="eastAsia" w:asciiTheme="minorEastAsia" w:hAnsiTheme="minorEastAsia" w:eastAsiaTheme="minorEastAsia"/>
          <w:sz w:val="24"/>
          <w:szCs w:val="24"/>
          <w:lang w:eastAsia="zh-CN"/>
        </w:rPr>
        <w:t>：</w:t>
      </w:r>
    </w:p>
    <w:p w14:paraId="6EB1597C">
      <w:pPr>
        <w:spacing w:line="360" w:lineRule="auto"/>
        <w:jc w:val="center"/>
        <w:rPr>
          <w:rFonts w:asciiTheme="minorEastAsia" w:hAnsiTheme="minorEastAsia" w:eastAsiaTheme="minorEastAsia"/>
          <w:b/>
          <w:bCs/>
          <w:sz w:val="24"/>
          <w:szCs w:val="24"/>
        </w:rPr>
      </w:pPr>
      <w:bookmarkStart w:id="8" w:name="_Toc313109531"/>
    </w:p>
    <w:p w14:paraId="008517DD">
      <w:pPr>
        <w:spacing w:line="360" w:lineRule="auto"/>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五、投标分项报价表</w:t>
      </w:r>
      <w:bookmarkEnd w:id="8"/>
    </w:p>
    <w:p w14:paraId="043EE2FF">
      <w:pPr>
        <w:rPr>
          <w:rFonts w:asciiTheme="minorEastAsia" w:hAnsiTheme="minorEastAsia" w:eastAsiaTheme="minorEastAsia"/>
          <w:sz w:val="24"/>
          <w:szCs w:val="24"/>
        </w:rPr>
      </w:pPr>
      <w:r>
        <w:rPr>
          <w:rFonts w:hint="eastAsia" w:asciiTheme="minorEastAsia" w:hAnsiTheme="minorEastAsia" w:eastAsiaTheme="minorEastAsia"/>
          <w:sz w:val="24"/>
          <w:szCs w:val="24"/>
        </w:rPr>
        <w:t>单位：元</w:t>
      </w:r>
    </w:p>
    <w:tbl>
      <w:tblPr>
        <w:tblStyle w:val="15"/>
        <w:tblW w:w="957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62"/>
        <w:gridCol w:w="2236"/>
        <w:gridCol w:w="1419"/>
        <w:gridCol w:w="990"/>
        <w:gridCol w:w="705"/>
        <w:gridCol w:w="852"/>
        <w:gridCol w:w="711"/>
        <w:gridCol w:w="808"/>
        <w:gridCol w:w="1395"/>
      </w:tblGrid>
      <w:tr w14:paraId="658916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462" w:type="dxa"/>
            <w:vAlign w:val="center"/>
          </w:tcPr>
          <w:p w14:paraId="7D79A1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2236" w:type="dxa"/>
            <w:vAlign w:val="center"/>
          </w:tcPr>
          <w:p w14:paraId="4460CA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419" w:type="dxa"/>
            <w:vAlign w:val="center"/>
          </w:tcPr>
          <w:p w14:paraId="36BE13E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990" w:type="dxa"/>
            <w:vAlign w:val="center"/>
          </w:tcPr>
          <w:p w14:paraId="1B7069E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产地</w:t>
            </w:r>
          </w:p>
        </w:tc>
        <w:tc>
          <w:tcPr>
            <w:tcW w:w="705" w:type="dxa"/>
            <w:vAlign w:val="center"/>
          </w:tcPr>
          <w:p w14:paraId="15CE3782">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品牌</w:t>
            </w:r>
          </w:p>
        </w:tc>
        <w:tc>
          <w:tcPr>
            <w:tcW w:w="852" w:type="dxa"/>
            <w:vAlign w:val="center"/>
          </w:tcPr>
          <w:p w14:paraId="244D43A7">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711" w:type="dxa"/>
            <w:vAlign w:val="center"/>
          </w:tcPr>
          <w:p w14:paraId="1F5FDA3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单价</w:t>
            </w:r>
          </w:p>
        </w:tc>
        <w:tc>
          <w:tcPr>
            <w:tcW w:w="808" w:type="dxa"/>
            <w:vAlign w:val="center"/>
          </w:tcPr>
          <w:p w14:paraId="65FC810B">
            <w:pPr>
              <w:jc w:val="center"/>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lang w:val="en-US" w:eastAsia="zh-CN"/>
              </w:rPr>
              <w:t>合计</w:t>
            </w:r>
          </w:p>
        </w:tc>
        <w:tc>
          <w:tcPr>
            <w:tcW w:w="1395" w:type="dxa"/>
            <w:vAlign w:val="center"/>
          </w:tcPr>
          <w:p w14:paraId="283DA61E">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备注</w:t>
            </w:r>
          </w:p>
        </w:tc>
      </w:tr>
      <w:tr w14:paraId="7507EC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7492560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36" w:type="dxa"/>
            <w:vAlign w:val="center"/>
          </w:tcPr>
          <w:p w14:paraId="5B423EE2">
            <w:pPr>
              <w:jc w:val="left"/>
              <w:rPr>
                <w:rFonts w:asciiTheme="minorEastAsia" w:hAnsiTheme="minorEastAsia" w:eastAsiaTheme="minorEastAsia"/>
                <w:sz w:val="24"/>
                <w:szCs w:val="24"/>
              </w:rPr>
            </w:pPr>
          </w:p>
        </w:tc>
        <w:tc>
          <w:tcPr>
            <w:tcW w:w="1419" w:type="dxa"/>
            <w:vAlign w:val="center"/>
          </w:tcPr>
          <w:p w14:paraId="2344486E">
            <w:pPr>
              <w:jc w:val="center"/>
              <w:rPr>
                <w:rFonts w:asciiTheme="minorEastAsia" w:hAnsiTheme="minorEastAsia" w:eastAsiaTheme="minorEastAsia"/>
                <w:sz w:val="24"/>
                <w:szCs w:val="24"/>
              </w:rPr>
            </w:pPr>
          </w:p>
        </w:tc>
        <w:tc>
          <w:tcPr>
            <w:tcW w:w="990" w:type="dxa"/>
            <w:vAlign w:val="center"/>
          </w:tcPr>
          <w:p w14:paraId="7A2367B6">
            <w:pPr>
              <w:jc w:val="center"/>
              <w:rPr>
                <w:rFonts w:asciiTheme="minorEastAsia" w:hAnsiTheme="minorEastAsia" w:eastAsiaTheme="minorEastAsia"/>
                <w:sz w:val="24"/>
                <w:szCs w:val="24"/>
              </w:rPr>
            </w:pPr>
          </w:p>
        </w:tc>
        <w:tc>
          <w:tcPr>
            <w:tcW w:w="705" w:type="dxa"/>
            <w:vAlign w:val="center"/>
          </w:tcPr>
          <w:p w14:paraId="2C28511F">
            <w:pPr>
              <w:jc w:val="center"/>
              <w:rPr>
                <w:rFonts w:asciiTheme="minorEastAsia" w:hAnsiTheme="minorEastAsia" w:eastAsiaTheme="minorEastAsia"/>
                <w:sz w:val="24"/>
                <w:szCs w:val="24"/>
              </w:rPr>
            </w:pPr>
          </w:p>
        </w:tc>
        <w:tc>
          <w:tcPr>
            <w:tcW w:w="852" w:type="dxa"/>
            <w:vAlign w:val="center"/>
          </w:tcPr>
          <w:p w14:paraId="6D6D6533">
            <w:pPr>
              <w:jc w:val="center"/>
              <w:rPr>
                <w:rFonts w:asciiTheme="minorEastAsia" w:hAnsiTheme="minorEastAsia" w:eastAsiaTheme="minorEastAsia"/>
                <w:sz w:val="24"/>
                <w:szCs w:val="24"/>
              </w:rPr>
            </w:pPr>
          </w:p>
        </w:tc>
        <w:tc>
          <w:tcPr>
            <w:tcW w:w="711" w:type="dxa"/>
            <w:vAlign w:val="center"/>
          </w:tcPr>
          <w:p w14:paraId="66FF9789">
            <w:pPr>
              <w:jc w:val="center"/>
              <w:rPr>
                <w:rFonts w:asciiTheme="minorEastAsia" w:hAnsiTheme="minorEastAsia" w:eastAsiaTheme="minorEastAsia"/>
                <w:sz w:val="24"/>
                <w:szCs w:val="24"/>
              </w:rPr>
            </w:pPr>
          </w:p>
        </w:tc>
        <w:tc>
          <w:tcPr>
            <w:tcW w:w="808" w:type="dxa"/>
            <w:vAlign w:val="center"/>
          </w:tcPr>
          <w:p w14:paraId="7661693F">
            <w:pPr>
              <w:jc w:val="center"/>
              <w:rPr>
                <w:rFonts w:asciiTheme="minorEastAsia" w:hAnsiTheme="minorEastAsia" w:eastAsiaTheme="minorEastAsia"/>
                <w:sz w:val="24"/>
                <w:szCs w:val="24"/>
              </w:rPr>
            </w:pPr>
          </w:p>
        </w:tc>
        <w:tc>
          <w:tcPr>
            <w:tcW w:w="1395" w:type="dxa"/>
            <w:vAlign w:val="center"/>
          </w:tcPr>
          <w:p w14:paraId="67BF9FD7">
            <w:pPr>
              <w:jc w:val="center"/>
              <w:rPr>
                <w:rFonts w:asciiTheme="minorEastAsia" w:hAnsiTheme="minorEastAsia" w:eastAsiaTheme="minorEastAsia"/>
                <w:sz w:val="24"/>
                <w:szCs w:val="24"/>
              </w:rPr>
            </w:pPr>
          </w:p>
        </w:tc>
      </w:tr>
      <w:tr w14:paraId="4969F9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45BD8F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2236" w:type="dxa"/>
            <w:vAlign w:val="center"/>
          </w:tcPr>
          <w:p w14:paraId="1477250F">
            <w:pPr>
              <w:jc w:val="left"/>
              <w:rPr>
                <w:rFonts w:asciiTheme="minorEastAsia" w:hAnsiTheme="minorEastAsia" w:eastAsiaTheme="minorEastAsia"/>
                <w:sz w:val="24"/>
                <w:szCs w:val="24"/>
              </w:rPr>
            </w:pPr>
          </w:p>
        </w:tc>
        <w:tc>
          <w:tcPr>
            <w:tcW w:w="1419" w:type="dxa"/>
            <w:vAlign w:val="center"/>
          </w:tcPr>
          <w:p w14:paraId="296E2B72">
            <w:pPr>
              <w:jc w:val="center"/>
              <w:rPr>
                <w:rFonts w:asciiTheme="minorEastAsia" w:hAnsiTheme="minorEastAsia" w:eastAsiaTheme="minorEastAsia"/>
                <w:sz w:val="24"/>
                <w:szCs w:val="24"/>
              </w:rPr>
            </w:pPr>
          </w:p>
        </w:tc>
        <w:tc>
          <w:tcPr>
            <w:tcW w:w="990" w:type="dxa"/>
            <w:vAlign w:val="center"/>
          </w:tcPr>
          <w:p w14:paraId="0C1B3F3F">
            <w:pPr>
              <w:jc w:val="center"/>
              <w:rPr>
                <w:rFonts w:asciiTheme="minorEastAsia" w:hAnsiTheme="minorEastAsia" w:eastAsiaTheme="minorEastAsia"/>
                <w:sz w:val="24"/>
                <w:szCs w:val="24"/>
              </w:rPr>
            </w:pPr>
          </w:p>
        </w:tc>
        <w:tc>
          <w:tcPr>
            <w:tcW w:w="705" w:type="dxa"/>
            <w:vAlign w:val="center"/>
          </w:tcPr>
          <w:p w14:paraId="672D09DB">
            <w:pPr>
              <w:jc w:val="center"/>
              <w:rPr>
                <w:rFonts w:asciiTheme="minorEastAsia" w:hAnsiTheme="minorEastAsia" w:eastAsiaTheme="minorEastAsia"/>
                <w:sz w:val="24"/>
                <w:szCs w:val="24"/>
              </w:rPr>
            </w:pPr>
          </w:p>
        </w:tc>
        <w:tc>
          <w:tcPr>
            <w:tcW w:w="852" w:type="dxa"/>
            <w:vAlign w:val="center"/>
          </w:tcPr>
          <w:p w14:paraId="427A1ABF">
            <w:pPr>
              <w:jc w:val="center"/>
              <w:rPr>
                <w:rFonts w:asciiTheme="minorEastAsia" w:hAnsiTheme="minorEastAsia" w:eastAsiaTheme="minorEastAsia"/>
                <w:sz w:val="24"/>
                <w:szCs w:val="24"/>
              </w:rPr>
            </w:pPr>
          </w:p>
        </w:tc>
        <w:tc>
          <w:tcPr>
            <w:tcW w:w="711" w:type="dxa"/>
            <w:vAlign w:val="center"/>
          </w:tcPr>
          <w:p w14:paraId="42C02D3F">
            <w:pPr>
              <w:jc w:val="center"/>
              <w:rPr>
                <w:rFonts w:asciiTheme="minorEastAsia" w:hAnsiTheme="minorEastAsia" w:eastAsiaTheme="minorEastAsia"/>
                <w:sz w:val="24"/>
                <w:szCs w:val="24"/>
              </w:rPr>
            </w:pPr>
          </w:p>
        </w:tc>
        <w:tc>
          <w:tcPr>
            <w:tcW w:w="808" w:type="dxa"/>
            <w:vAlign w:val="center"/>
          </w:tcPr>
          <w:p w14:paraId="5F1980B5">
            <w:pPr>
              <w:jc w:val="center"/>
              <w:rPr>
                <w:rFonts w:asciiTheme="minorEastAsia" w:hAnsiTheme="minorEastAsia" w:eastAsiaTheme="minorEastAsia"/>
                <w:sz w:val="24"/>
                <w:szCs w:val="24"/>
              </w:rPr>
            </w:pPr>
          </w:p>
        </w:tc>
        <w:tc>
          <w:tcPr>
            <w:tcW w:w="1395" w:type="dxa"/>
            <w:vAlign w:val="center"/>
          </w:tcPr>
          <w:p w14:paraId="32B4E430">
            <w:pPr>
              <w:jc w:val="center"/>
              <w:rPr>
                <w:rFonts w:asciiTheme="minorEastAsia" w:hAnsiTheme="minorEastAsia" w:eastAsiaTheme="minorEastAsia"/>
                <w:sz w:val="24"/>
                <w:szCs w:val="24"/>
              </w:rPr>
            </w:pPr>
          </w:p>
        </w:tc>
      </w:tr>
      <w:tr w14:paraId="7E6DF4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462" w:type="dxa"/>
            <w:vAlign w:val="center"/>
          </w:tcPr>
          <w:p w14:paraId="6B3381B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３</w:t>
            </w:r>
          </w:p>
        </w:tc>
        <w:tc>
          <w:tcPr>
            <w:tcW w:w="2236" w:type="dxa"/>
            <w:vAlign w:val="center"/>
          </w:tcPr>
          <w:p w14:paraId="79B62122">
            <w:pPr>
              <w:jc w:val="left"/>
              <w:rPr>
                <w:rFonts w:asciiTheme="minorEastAsia" w:hAnsiTheme="minorEastAsia" w:eastAsiaTheme="minorEastAsia"/>
                <w:sz w:val="24"/>
                <w:szCs w:val="24"/>
              </w:rPr>
            </w:pPr>
          </w:p>
        </w:tc>
        <w:tc>
          <w:tcPr>
            <w:tcW w:w="1419" w:type="dxa"/>
            <w:vAlign w:val="center"/>
          </w:tcPr>
          <w:p w14:paraId="232AB125">
            <w:pPr>
              <w:jc w:val="center"/>
              <w:rPr>
                <w:rFonts w:asciiTheme="minorEastAsia" w:hAnsiTheme="minorEastAsia" w:eastAsiaTheme="minorEastAsia"/>
                <w:sz w:val="24"/>
                <w:szCs w:val="24"/>
              </w:rPr>
            </w:pPr>
          </w:p>
        </w:tc>
        <w:tc>
          <w:tcPr>
            <w:tcW w:w="990" w:type="dxa"/>
            <w:vAlign w:val="center"/>
          </w:tcPr>
          <w:p w14:paraId="48E99F32">
            <w:pPr>
              <w:jc w:val="center"/>
              <w:rPr>
                <w:rFonts w:asciiTheme="minorEastAsia" w:hAnsiTheme="minorEastAsia" w:eastAsiaTheme="minorEastAsia"/>
                <w:sz w:val="24"/>
                <w:szCs w:val="24"/>
              </w:rPr>
            </w:pPr>
          </w:p>
        </w:tc>
        <w:tc>
          <w:tcPr>
            <w:tcW w:w="705" w:type="dxa"/>
            <w:vAlign w:val="center"/>
          </w:tcPr>
          <w:p w14:paraId="45838DCA">
            <w:pPr>
              <w:jc w:val="center"/>
              <w:rPr>
                <w:rFonts w:asciiTheme="minorEastAsia" w:hAnsiTheme="minorEastAsia" w:eastAsiaTheme="minorEastAsia"/>
                <w:sz w:val="24"/>
                <w:szCs w:val="24"/>
              </w:rPr>
            </w:pPr>
          </w:p>
        </w:tc>
        <w:tc>
          <w:tcPr>
            <w:tcW w:w="852" w:type="dxa"/>
            <w:vAlign w:val="center"/>
          </w:tcPr>
          <w:p w14:paraId="512362D3">
            <w:pPr>
              <w:jc w:val="center"/>
              <w:rPr>
                <w:rFonts w:asciiTheme="minorEastAsia" w:hAnsiTheme="minorEastAsia" w:eastAsiaTheme="minorEastAsia"/>
                <w:sz w:val="24"/>
                <w:szCs w:val="24"/>
              </w:rPr>
            </w:pPr>
          </w:p>
        </w:tc>
        <w:tc>
          <w:tcPr>
            <w:tcW w:w="711" w:type="dxa"/>
            <w:vAlign w:val="center"/>
          </w:tcPr>
          <w:p w14:paraId="7476726A">
            <w:pPr>
              <w:jc w:val="center"/>
              <w:rPr>
                <w:rFonts w:asciiTheme="minorEastAsia" w:hAnsiTheme="minorEastAsia" w:eastAsiaTheme="minorEastAsia"/>
                <w:sz w:val="24"/>
                <w:szCs w:val="24"/>
              </w:rPr>
            </w:pPr>
          </w:p>
        </w:tc>
        <w:tc>
          <w:tcPr>
            <w:tcW w:w="808" w:type="dxa"/>
            <w:vAlign w:val="center"/>
          </w:tcPr>
          <w:p w14:paraId="2DCD2CCE">
            <w:pPr>
              <w:jc w:val="center"/>
              <w:rPr>
                <w:rFonts w:asciiTheme="minorEastAsia" w:hAnsiTheme="minorEastAsia" w:eastAsiaTheme="minorEastAsia"/>
                <w:sz w:val="24"/>
                <w:szCs w:val="24"/>
              </w:rPr>
            </w:pPr>
          </w:p>
        </w:tc>
        <w:tc>
          <w:tcPr>
            <w:tcW w:w="1395" w:type="dxa"/>
            <w:vAlign w:val="center"/>
          </w:tcPr>
          <w:p w14:paraId="2AA152D7">
            <w:pPr>
              <w:jc w:val="center"/>
              <w:rPr>
                <w:rFonts w:asciiTheme="minorEastAsia" w:hAnsiTheme="minorEastAsia" w:eastAsiaTheme="minorEastAsia"/>
                <w:sz w:val="24"/>
                <w:szCs w:val="24"/>
              </w:rPr>
            </w:pPr>
          </w:p>
        </w:tc>
      </w:tr>
      <w:tr w14:paraId="74FB4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7" w:hRule="atLeast"/>
          <w:jc w:val="center"/>
        </w:trPr>
        <w:tc>
          <w:tcPr>
            <w:tcW w:w="8183" w:type="dxa"/>
            <w:gridSpan w:val="8"/>
            <w:vAlign w:val="center"/>
          </w:tcPr>
          <w:p w14:paraId="25087D3C">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总    计</w:t>
            </w:r>
          </w:p>
        </w:tc>
        <w:tc>
          <w:tcPr>
            <w:tcW w:w="1395" w:type="dxa"/>
            <w:vAlign w:val="center"/>
          </w:tcPr>
          <w:p w14:paraId="0829664E">
            <w:pPr>
              <w:jc w:val="center"/>
              <w:rPr>
                <w:rFonts w:asciiTheme="minorEastAsia" w:hAnsiTheme="minorEastAsia" w:eastAsiaTheme="minorEastAsia"/>
                <w:sz w:val="24"/>
                <w:szCs w:val="24"/>
              </w:rPr>
            </w:pPr>
          </w:p>
        </w:tc>
      </w:tr>
    </w:tbl>
    <w:p w14:paraId="0AA4F641">
      <w:pPr>
        <w:pStyle w:val="25"/>
        <w:jc w:val="left"/>
        <w:rPr>
          <w:rFonts w:asciiTheme="minorEastAsia" w:hAnsiTheme="minorEastAsia" w:eastAsiaTheme="minorEastAsia"/>
          <w:sz w:val="24"/>
          <w:szCs w:val="24"/>
        </w:rPr>
      </w:pPr>
    </w:p>
    <w:p w14:paraId="5517B45E">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注：</w:t>
      </w:r>
    </w:p>
    <w:p w14:paraId="03030A82">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1、单价、合价和投标总价为包干价，即三者均应包含设备的价款、包装、运输、装卸、安装、调试、技术指导、培训、咨询、服务、保险、税费、检测、验收合格交付使用之前以及技术和售后服务等其他各项有关费用。</w:t>
      </w:r>
    </w:p>
    <w:p w14:paraId="273F29C8">
      <w:p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2、开标一览表的投标总价必须与本报价表的投标总价一致。</w:t>
      </w:r>
    </w:p>
    <w:p w14:paraId="1E15F120">
      <w:pPr>
        <w:spacing w:line="360" w:lineRule="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3、“产地”是指该产品的实际生产加工地，而非品牌总公司所在地。</w:t>
      </w:r>
    </w:p>
    <w:p w14:paraId="41DC0BFE">
      <w:pPr>
        <w:spacing w:line="360" w:lineRule="auto"/>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4、单价、合计的数量单位均为“元”。</w:t>
      </w:r>
    </w:p>
    <w:p w14:paraId="5FD653C5">
      <w:pPr>
        <w:rPr>
          <w:rFonts w:asciiTheme="minorEastAsia" w:hAnsiTheme="minorEastAsia" w:eastAsiaTheme="minorEastAsia"/>
          <w:color w:val="FF0000"/>
          <w:kern w:val="0"/>
          <w:sz w:val="24"/>
          <w:szCs w:val="24"/>
          <w:highlight w:val="yellow"/>
        </w:rPr>
      </w:pPr>
    </w:p>
    <w:p w14:paraId="2B2B28A6">
      <w:pPr>
        <w:jc w:val="center"/>
        <w:rPr>
          <w:rFonts w:asciiTheme="minorEastAsia" w:hAnsiTheme="minorEastAsia" w:eastAsiaTheme="minorEastAsia"/>
          <w:b/>
          <w:bCs/>
          <w:sz w:val="24"/>
          <w:szCs w:val="24"/>
        </w:rPr>
      </w:pPr>
    </w:p>
    <w:p w14:paraId="56C1C63D">
      <w:pPr>
        <w:jc w:val="center"/>
        <w:rPr>
          <w:rFonts w:asciiTheme="minorEastAsia" w:hAnsiTheme="minorEastAsia" w:eastAsiaTheme="minorEastAsia"/>
          <w:b/>
          <w:bCs/>
          <w:sz w:val="24"/>
          <w:szCs w:val="24"/>
        </w:rPr>
      </w:pPr>
    </w:p>
    <w:p w14:paraId="6735B8EC">
      <w:pPr>
        <w:jc w:val="center"/>
        <w:rPr>
          <w:rFonts w:asciiTheme="minorEastAsia" w:hAnsiTheme="minorEastAsia" w:eastAsiaTheme="minorEastAsia"/>
          <w:b/>
          <w:bCs/>
          <w:sz w:val="24"/>
          <w:szCs w:val="24"/>
        </w:rPr>
      </w:pPr>
    </w:p>
    <w:p w14:paraId="4221A879">
      <w:pPr>
        <w:jc w:val="center"/>
        <w:rPr>
          <w:rFonts w:asciiTheme="minorEastAsia" w:hAnsiTheme="minorEastAsia" w:eastAsiaTheme="minorEastAsia"/>
          <w:b/>
          <w:bCs/>
          <w:sz w:val="24"/>
          <w:szCs w:val="24"/>
        </w:rPr>
      </w:pPr>
    </w:p>
    <w:p w14:paraId="644C01E2">
      <w:pPr>
        <w:jc w:val="center"/>
        <w:rPr>
          <w:rFonts w:asciiTheme="minorEastAsia" w:hAnsiTheme="minorEastAsia" w:eastAsiaTheme="minorEastAsia"/>
          <w:b/>
          <w:bCs/>
          <w:sz w:val="24"/>
          <w:szCs w:val="24"/>
        </w:rPr>
      </w:pPr>
    </w:p>
    <w:p w14:paraId="6572E338">
      <w:pPr>
        <w:jc w:val="center"/>
        <w:rPr>
          <w:rFonts w:asciiTheme="minorEastAsia" w:hAnsiTheme="minorEastAsia" w:eastAsiaTheme="minorEastAsia"/>
          <w:b/>
          <w:bCs/>
          <w:sz w:val="24"/>
          <w:szCs w:val="24"/>
        </w:rPr>
      </w:pPr>
    </w:p>
    <w:p w14:paraId="3C964755">
      <w:pPr>
        <w:jc w:val="center"/>
        <w:rPr>
          <w:rFonts w:asciiTheme="minorEastAsia" w:hAnsiTheme="minorEastAsia" w:eastAsiaTheme="minorEastAsia"/>
          <w:b/>
          <w:bCs/>
          <w:sz w:val="24"/>
          <w:szCs w:val="24"/>
        </w:rPr>
      </w:pPr>
    </w:p>
    <w:p w14:paraId="035BC951">
      <w:pPr>
        <w:jc w:val="center"/>
        <w:rPr>
          <w:rFonts w:asciiTheme="minorEastAsia" w:hAnsiTheme="minorEastAsia" w:eastAsiaTheme="minorEastAsia"/>
          <w:b/>
          <w:bCs/>
          <w:sz w:val="24"/>
          <w:szCs w:val="24"/>
        </w:rPr>
      </w:pPr>
    </w:p>
    <w:p w14:paraId="410F7FD6">
      <w:pPr>
        <w:jc w:val="center"/>
        <w:rPr>
          <w:rFonts w:hint="eastAsia" w:asciiTheme="minorEastAsia" w:hAnsiTheme="minorEastAsia" w:eastAsiaTheme="minorEastAsia"/>
          <w:b/>
          <w:bCs/>
          <w:sz w:val="24"/>
          <w:szCs w:val="24"/>
        </w:rPr>
      </w:pPr>
    </w:p>
    <w:p w14:paraId="73B633E6">
      <w:pPr>
        <w:jc w:val="center"/>
        <w:rPr>
          <w:rFonts w:hint="eastAsia" w:asciiTheme="minorEastAsia" w:hAnsiTheme="minorEastAsia" w:eastAsiaTheme="minorEastAsia"/>
          <w:b/>
          <w:bCs/>
          <w:sz w:val="24"/>
          <w:szCs w:val="24"/>
        </w:rPr>
      </w:pPr>
    </w:p>
    <w:p w14:paraId="4B1E2083">
      <w:pPr>
        <w:jc w:val="center"/>
        <w:rPr>
          <w:rFonts w:hint="eastAsia" w:asciiTheme="minorEastAsia" w:hAnsiTheme="minorEastAsia" w:eastAsiaTheme="minorEastAsia"/>
          <w:b/>
          <w:bCs/>
          <w:sz w:val="24"/>
          <w:szCs w:val="24"/>
        </w:rPr>
      </w:pPr>
    </w:p>
    <w:p w14:paraId="66B46CE7">
      <w:pPr>
        <w:jc w:val="center"/>
        <w:rPr>
          <w:rFonts w:hint="eastAsia" w:asciiTheme="minorEastAsia" w:hAnsiTheme="minorEastAsia" w:eastAsiaTheme="minorEastAsia"/>
          <w:b/>
          <w:bCs/>
          <w:sz w:val="24"/>
          <w:szCs w:val="24"/>
        </w:rPr>
      </w:pPr>
    </w:p>
    <w:p w14:paraId="5EA0D6B1">
      <w:pPr>
        <w:jc w:val="center"/>
        <w:rPr>
          <w:rFonts w:hint="eastAsia" w:asciiTheme="minorEastAsia" w:hAnsiTheme="minorEastAsia" w:eastAsiaTheme="minorEastAsia"/>
          <w:b/>
          <w:bCs/>
          <w:sz w:val="24"/>
          <w:szCs w:val="24"/>
        </w:rPr>
      </w:pPr>
    </w:p>
    <w:p w14:paraId="27D0690A">
      <w:pPr>
        <w:jc w:val="center"/>
        <w:rPr>
          <w:rFonts w:hint="eastAsia" w:asciiTheme="minorEastAsia" w:hAnsiTheme="minorEastAsia" w:eastAsiaTheme="minorEastAsia"/>
          <w:b/>
          <w:bCs/>
          <w:sz w:val="24"/>
          <w:szCs w:val="24"/>
        </w:rPr>
      </w:pPr>
    </w:p>
    <w:p w14:paraId="1529973A">
      <w:pPr>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（二）零配件、消耗品和延续保修合同报价清单（不包括在投标总价内）</w:t>
      </w:r>
    </w:p>
    <w:p w14:paraId="13423248">
      <w:pPr>
        <w:ind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注：价格最高的前5项零配件、消耗品和延续保修合同的报价明细必须填写于此清单中。如耗材价格较贵并长期使用则按需求分类报价评分。</w:t>
      </w:r>
    </w:p>
    <w:tbl>
      <w:tblPr>
        <w:tblStyle w:val="15"/>
        <w:tblW w:w="738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228"/>
        <w:gridCol w:w="1694"/>
        <w:gridCol w:w="900"/>
        <w:gridCol w:w="1027"/>
        <w:gridCol w:w="720"/>
        <w:gridCol w:w="977"/>
      </w:tblGrid>
      <w:tr w14:paraId="7EB95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vAlign w:val="center"/>
          </w:tcPr>
          <w:p w14:paraId="6E993D79">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1228" w:type="dxa"/>
            <w:vAlign w:val="center"/>
          </w:tcPr>
          <w:p w14:paraId="234217D2">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货物名称</w:t>
            </w:r>
          </w:p>
        </w:tc>
        <w:tc>
          <w:tcPr>
            <w:tcW w:w="1694" w:type="dxa"/>
            <w:vAlign w:val="center"/>
          </w:tcPr>
          <w:p w14:paraId="0F46B86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规格及型号</w:t>
            </w:r>
          </w:p>
        </w:tc>
        <w:tc>
          <w:tcPr>
            <w:tcW w:w="900" w:type="dxa"/>
            <w:vAlign w:val="center"/>
          </w:tcPr>
          <w:p w14:paraId="5A18CC6D">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产地</w:t>
            </w:r>
          </w:p>
        </w:tc>
        <w:tc>
          <w:tcPr>
            <w:tcW w:w="1027" w:type="dxa"/>
            <w:vAlign w:val="center"/>
          </w:tcPr>
          <w:p w14:paraId="13A8C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品牌</w:t>
            </w:r>
          </w:p>
        </w:tc>
        <w:tc>
          <w:tcPr>
            <w:tcW w:w="720" w:type="dxa"/>
            <w:vAlign w:val="center"/>
          </w:tcPr>
          <w:p w14:paraId="259D1C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数量</w:t>
            </w:r>
          </w:p>
        </w:tc>
        <w:tc>
          <w:tcPr>
            <w:tcW w:w="977" w:type="dxa"/>
            <w:vAlign w:val="center"/>
          </w:tcPr>
          <w:p w14:paraId="6882826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单价</w:t>
            </w:r>
          </w:p>
        </w:tc>
      </w:tr>
      <w:tr w14:paraId="41199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7D71CA7F">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228" w:type="dxa"/>
          </w:tcPr>
          <w:p w14:paraId="526A0CE0">
            <w:pPr>
              <w:rPr>
                <w:rFonts w:asciiTheme="minorEastAsia" w:hAnsiTheme="minorEastAsia" w:eastAsiaTheme="minorEastAsia"/>
                <w:sz w:val="24"/>
                <w:szCs w:val="24"/>
              </w:rPr>
            </w:pPr>
          </w:p>
        </w:tc>
        <w:tc>
          <w:tcPr>
            <w:tcW w:w="1694" w:type="dxa"/>
          </w:tcPr>
          <w:p w14:paraId="3924B528">
            <w:pPr>
              <w:rPr>
                <w:rFonts w:asciiTheme="minorEastAsia" w:hAnsiTheme="minorEastAsia" w:eastAsiaTheme="minorEastAsia"/>
                <w:sz w:val="24"/>
                <w:szCs w:val="24"/>
              </w:rPr>
            </w:pPr>
          </w:p>
        </w:tc>
        <w:tc>
          <w:tcPr>
            <w:tcW w:w="900" w:type="dxa"/>
          </w:tcPr>
          <w:p w14:paraId="4C99772E">
            <w:pPr>
              <w:rPr>
                <w:rFonts w:asciiTheme="minorEastAsia" w:hAnsiTheme="minorEastAsia" w:eastAsiaTheme="minorEastAsia"/>
                <w:sz w:val="24"/>
                <w:szCs w:val="24"/>
              </w:rPr>
            </w:pPr>
          </w:p>
        </w:tc>
        <w:tc>
          <w:tcPr>
            <w:tcW w:w="1027" w:type="dxa"/>
          </w:tcPr>
          <w:p w14:paraId="73B30EA3">
            <w:pPr>
              <w:rPr>
                <w:rFonts w:asciiTheme="minorEastAsia" w:hAnsiTheme="minorEastAsia" w:eastAsiaTheme="minorEastAsia"/>
                <w:sz w:val="24"/>
                <w:szCs w:val="24"/>
              </w:rPr>
            </w:pPr>
          </w:p>
        </w:tc>
        <w:tc>
          <w:tcPr>
            <w:tcW w:w="720" w:type="dxa"/>
          </w:tcPr>
          <w:p w14:paraId="4389C465">
            <w:pPr>
              <w:rPr>
                <w:rFonts w:asciiTheme="minorEastAsia" w:hAnsiTheme="minorEastAsia" w:eastAsiaTheme="minorEastAsia"/>
                <w:sz w:val="24"/>
                <w:szCs w:val="24"/>
              </w:rPr>
            </w:pPr>
          </w:p>
        </w:tc>
        <w:tc>
          <w:tcPr>
            <w:tcW w:w="977" w:type="dxa"/>
          </w:tcPr>
          <w:p w14:paraId="018177DD">
            <w:pPr>
              <w:rPr>
                <w:rFonts w:asciiTheme="minorEastAsia" w:hAnsiTheme="minorEastAsia" w:eastAsiaTheme="minorEastAsia"/>
                <w:sz w:val="24"/>
                <w:szCs w:val="24"/>
              </w:rPr>
            </w:pPr>
          </w:p>
        </w:tc>
      </w:tr>
      <w:tr w14:paraId="7AB48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542CB0D8">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228" w:type="dxa"/>
          </w:tcPr>
          <w:p w14:paraId="5CB39233">
            <w:pPr>
              <w:rPr>
                <w:rFonts w:asciiTheme="minorEastAsia" w:hAnsiTheme="minorEastAsia" w:eastAsiaTheme="minorEastAsia"/>
                <w:sz w:val="24"/>
                <w:szCs w:val="24"/>
              </w:rPr>
            </w:pPr>
          </w:p>
        </w:tc>
        <w:tc>
          <w:tcPr>
            <w:tcW w:w="1694" w:type="dxa"/>
          </w:tcPr>
          <w:p w14:paraId="00E44D9E">
            <w:pPr>
              <w:rPr>
                <w:rFonts w:asciiTheme="minorEastAsia" w:hAnsiTheme="minorEastAsia" w:eastAsiaTheme="minorEastAsia"/>
                <w:sz w:val="24"/>
                <w:szCs w:val="24"/>
              </w:rPr>
            </w:pPr>
          </w:p>
        </w:tc>
        <w:tc>
          <w:tcPr>
            <w:tcW w:w="900" w:type="dxa"/>
          </w:tcPr>
          <w:p w14:paraId="25476C4D">
            <w:pPr>
              <w:rPr>
                <w:rFonts w:asciiTheme="minorEastAsia" w:hAnsiTheme="minorEastAsia" w:eastAsiaTheme="minorEastAsia"/>
                <w:sz w:val="24"/>
                <w:szCs w:val="24"/>
              </w:rPr>
            </w:pPr>
          </w:p>
        </w:tc>
        <w:tc>
          <w:tcPr>
            <w:tcW w:w="1027" w:type="dxa"/>
          </w:tcPr>
          <w:p w14:paraId="5D52D344">
            <w:pPr>
              <w:rPr>
                <w:rFonts w:asciiTheme="minorEastAsia" w:hAnsiTheme="minorEastAsia" w:eastAsiaTheme="minorEastAsia"/>
                <w:sz w:val="24"/>
                <w:szCs w:val="24"/>
              </w:rPr>
            </w:pPr>
          </w:p>
        </w:tc>
        <w:tc>
          <w:tcPr>
            <w:tcW w:w="720" w:type="dxa"/>
          </w:tcPr>
          <w:p w14:paraId="0E8AFA2C">
            <w:pPr>
              <w:rPr>
                <w:rFonts w:asciiTheme="minorEastAsia" w:hAnsiTheme="minorEastAsia" w:eastAsiaTheme="minorEastAsia"/>
                <w:sz w:val="24"/>
                <w:szCs w:val="24"/>
              </w:rPr>
            </w:pPr>
          </w:p>
        </w:tc>
        <w:tc>
          <w:tcPr>
            <w:tcW w:w="977" w:type="dxa"/>
          </w:tcPr>
          <w:p w14:paraId="66BC684A">
            <w:pPr>
              <w:rPr>
                <w:rFonts w:asciiTheme="minorEastAsia" w:hAnsiTheme="minorEastAsia" w:eastAsiaTheme="minorEastAsia"/>
                <w:sz w:val="24"/>
                <w:szCs w:val="24"/>
              </w:rPr>
            </w:pPr>
          </w:p>
        </w:tc>
      </w:tr>
      <w:tr w14:paraId="119AA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E74F4A8">
            <w:pPr>
              <w:ind w:right="-69" w:rightChars="-33"/>
              <w:jc w:val="center"/>
              <w:rPr>
                <w:rFonts w:asciiTheme="minorEastAsia" w:hAnsiTheme="minorEastAsia" w:eastAsiaTheme="minorEastAsia"/>
                <w:sz w:val="24"/>
                <w:szCs w:val="24"/>
              </w:rPr>
            </w:pPr>
          </w:p>
        </w:tc>
        <w:tc>
          <w:tcPr>
            <w:tcW w:w="1228" w:type="dxa"/>
          </w:tcPr>
          <w:p w14:paraId="6CEA145F">
            <w:pPr>
              <w:rPr>
                <w:rFonts w:asciiTheme="minorEastAsia" w:hAnsiTheme="minorEastAsia" w:eastAsiaTheme="minorEastAsia"/>
                <w:sz w:val="24"/>
                <w:szCs w:val="24"/>
              </w:rPr>
            </w:pPr>
          </w:p>
        </w:tc>
        <w:tc>
          <w:tcPr>
            <w:tcW w:w="1694" w:type="dxa"/>
          </w:tcPr>
          <w:p w14:paraId="6AD789B4">
            <w:pPr>
              <w:rPr>
                <w:rFonts w:asciiTheme="minorEastAsia" w:hAnsiTheme="minorEastAsia" w:eastAsiaTheme="minorEastAsia"/>
                <w:sz w:val="24"/>
                <w:szCs w:val="24"/>
              </w:rPr>
            </w:pPr>
          </w:p>
        </w:tc>
        <w:tc>
          <w:tcPr>
            <w:tcW w:w="900" w:type="dxa"/>
          </w:tcPr>
          <w:p w14:paraId="0EECA3F5">
            <w:pPr>
              <w:rPr>
                <w:rFonts w:asciiTheme="minorEastAsia" w:hAnsiTheme="minorEastAsia" w:eastAsiaTheme="minorEastAsia"/>
                <w:sz w:val="24"/>
                <w:szCs w:val="24"/>
              </w:rPr>
            </w:pPr>
          </w:p>
        </w:tc>
        <w:tc>
          <w:tcPr>
            <w:tcW w:w="1027" w:type="dxa"/>
          </w:tcPr>
          <w:p w14:paraId="40B6B1CC">
            <w:pPr>
              <w:rPr>
                <w:rFonts w:asciiTheme="minorEastAsia" w:hAnsiTheme="minorEastAsia" w:eastAsiaTheme="minorEastAsia"/>
                <w:sz w:val="24"/>
                <w:szCs w:val="24"/>
              </w:rPr>
            </w:pPr>
          </w:p>
        </w:tc>
        <w:tc>
          <w:tcPr>
            <w:tcW w:w="720" w:type="dxa"/>
          </w:tcPr>
          <w:p w14:paraId="3C81DF31">
            <w:pPr>
              <w:rPr>
                <w:rFonts w:asciiTheme="minorEastAsia" w:hAnsiTheme="minorEastAsia" w:eastAsiaTheme="minorEastAsia"/>
                <w:sz w:val="24"/>
                <w:szCs w:val="24"/>
              </w:rPr>
            </w:pPr>
          </w:p>
        </w:tc>
        <w:tc>
          <w:tcPr>
            <w:tcW w:w="977" w:type="dxa"/>
          </w:tcPr>
          <w:p w14:paraId="511B6DB3">
            <w:pPr>
              <w:rPr>
                <w:rFonts w:asciiTheme="minorEastAsia" w:hAnsiTheme="minorEastAsia" w:eastAsiaTheme="minorEastAsia"/>
                <w:sz w:val="24"/>
                <w:szCs w:val="24"/>
              </w:rPr>
            </w:pPr>
          </w:p>
        </w:tc>
      </w:tr>
      <w:tr w14:paraId="18E1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4E10E0FE">
            <w:pPr>
              <w:ind w:right="-69" w:rightChars="-33"/>
              <w:jc w:val="center"/>
              <w:rPr>
                <w:rFonts w:asciiTheme="minorEastAsia" w:hAnsiTheme="minorEastAsia" w:eastAsiaTheme="minorEastAsia"/>
                <w:sz w:val="24"/>
                <w:szCs w:val="24"/>
              </w:rPr>
            </w:pPr>
          </w:p>
        </w:tc>
        <w:tc>
          <w:tcPr>
            <w:tcW w:w="1228" w:type="dxa"/>
          </w:tcPr>
          <w:p w14:paraId="692842F3">
            <w:pPr>
              <w:rPr>
                <w:rFonts w:asciiTheme="minorEastAsia" w:hAnsiTheme="minorEastAsia" w:eastAsiaTheme="minorEastAsia"/>
                <w:sz w:val="24"/>
                <w:szCs w:val="24"/>
              </w:rPr>
            </w:pPr>
          </w:p>
        </w:tc>
        <w:tc>
          <w:tcPr>
            <w:tcW w:w="1694" w:type="dxa"/>
          </w:tcPr>
          <w:p w14:paraId="4BF8112D">
            <w:pPr>
              <w:rPr>
                <w:rFonts w:asciiTheme="minorEastAsia" w:hAnsiTheme="minorEastAsia" w:eastAsiaTheme="minorEastAsia"/>
                <w:sz w:val="24"/>
                <w:szCs w:val="24"/>
              </w:rPr>
            </w:pPr>
          </w:p>
        </w:tc>
        <w:tc>
          <w:tcPr>
            <w:tcW w:w="900" w:type="dxa"/>
          </w:tcPr>
          <w:p w14:paraId="4D55BDE5">
            <w:pPr>
              <w:rPr>
                <w:rFonts w:asciiTheme="minorEastAsia" w:hAnsiTheme="minorEastAsia" w:eastAsiaTheme="minorEastAsia"/>
                <w:sz w:val="24"/>
                <w:szCs w:val="24"/>
              </w:rPr>
            </w:pPr>
          </w:p>
        </w:tc>
        <w:tc>
          <w:tcPr>
            <w:tcW w:w="1027" w:type="dxa"/>
          </w:tcPr>
          <w:p w14:paraId="5BED2899">
            <w:pPr>
              <w:rPr>
                <w:rFonts w:asciiTheme="minorEastAsia" w:hAnsiTheme="minorEastAsia" w:eastAsiaTheme="minorEastAsia"/>
                <w:sz w:val="24"/>
                <w:szCs w:val="24"/>
              </w:rPr>
            </w:pPr>
          </w:p>
        </w:tc>
        <w:tc>
          <w:tcPr>
            <w:tcW w:w="720" w:type="dxa"/>
          </w:tcPr>
          <w:p w14:paraId="247B4414">
            <w:pPr>
              <w:rPr>
                <w:rFonts w:asciiTheme="minorEastAsia" w:hAnsiTheme="minorEastAsia" w:eastAsiaTheme="minorEastAsia"/>
                <w:sz w:val="24"/>
                <w:szCs w:val="24"/>
              </w:rPr>
            </w:pPr>
          </w:p>
        </w:tc>
        <w:tc>
          <w:tcPr>
            <w:tcW w:w="977" w:type="dxa"/>
          </w:tcPr>
          <w:p w14:paraId="4016126F">
            <w:pPr>
              <w:rPr>
                <w:rFonts w:asciiTheme="minorEastAsia" w:hAnsiTheme="minorEastAsia" w:eastAsiaTheme="minorEastAsia"/>
                <w:sz w:val="24"/>
                <w:szCs w:val="24"/>
              </w:rPr>
            </w:pPr>
          </w:p>
        </w:tc>
      </w:tr>
      <w:tr w14:paraId="0D26D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17A426B">
            <w:pPr>
              <w:rPr>
                <w:rFonts w:asciiTheme="minorEastAsia" w:hAnsiTheme="minorEastAsia" w:eastAsiaTheme="minorEastAsia"/>
                <w:sz w:val="24"/>
                <w:szCs w:val="24"/>
              </w:rPr>
            </w:pPr>
          </w:p>
        </w:tc>
        <w:tc>
          <w:tcPr>
            <w:tcW w:w="1228" w:type="dxa"/>
          </w:tcPr>
          <w:p w14:paraId="5C118180">
            <w:pPr>
              <w:rPr>
                <w:rFonts w:asciiTheme="minorEastAsia" w:hAnsiTheme="minorEastAsia" w:eastAsiaTheme="minorEastAsia"/>
                <w:sz w:val="24"/>
                <w:szCs w:val="24"/>
              </w:rPr>
            </w:pPr>
          </w:p>
        </w:tc>
        <w:tc>
          <w:tcPr>
            <w:tcW w:w="1694" w:type="dxa"/>
          </w:tcPr>
          <w:p w14:paraId="0715561F">
            <w:pPr>
              <w:rPr>
                <w:rFonts w:asciiTheme="minorEastAsia" w:hAnsiTheme="minorEastAsia" w:eastAsiaTheme="minorEastAsia"/>
                <w:sz w:val="24"/>
                <w:szCs w:val="24"/>
              </w:rPr>
            </w:pPr>
          </w:p>
        </w:tc>
        <w:tc>
          <w:tcPr>
            <w:tcW w:w="900" w:type="dxa"/>
          </w:tcPr>
          <w:p w14:paraId="1B28B9E4">
            <w:pPr>
              <w:rPr>
                <w:rFonts w:asciiTheme="minorEastAsia" w:hAnsiTheme="minorEastAsia" w:eastAsiaTheme="minorEastAsia"/>
                <w:sz w:val="24"/>
                <w:szCs w:val="24"/>
              </w:rPr>
            </w:pPr>
          </w:p>
        </w:tc>
        <w:tc>
          <w:tcPr>
            <w:tcW w:w="1027" w:type="dxa"/>
          </w:tcPr>
          <w:p w14:paraId="71E19E8E">
            <w:pPr>
              <w:rPr>
                <w:rFonts w:asciiTheme="minorEastAsia" w:hAnsiTheme="minorEastAsia" w:eastAsiaTheme="minorEastAsia"/>
                <w:sz w:val="24"/>
                <w:szCs w:val="24"/>
              </w:rPr>
            </w:pPr>
          </w:p>
        </w:tc>
        <w:tc>
          <w:tcPr>
            <w:tcW w:w="720" w:type="dxa"/>
          </w:tcPr>
          <w:p w14:paraId="61BDAC59">
            <w:pPr>
              <w:rPr>
                <w:rFonts w:asciiTheme="minorEastAsia" w:hAnsiTheme="minorEastAsia" w:eastAsiaTheme="minorEastAsia"/>
                <w:sz w:val="24"/>
                <w:szCs w:val="24"/>
              </w:rPr>
            </w:pPr>
          </w:p>
        </w:tc>
        <w:tc>
          <w:tcPr>
            <w:tcW w:w="977" w:type="dxa"/>
          </w:tcPr>
          <w:p w14:paraId="7BBB38BD">
            <w:pPr>
              <w:rPr>
                <w:rFonts w:asciiTheme="minorEastAsia" w:hAnsiTheme="minorEastAsia" w:eastAsiaTheme="minorEastAsia"/>
                <w:sz w:val="24"/>
                <w:szCs w:val="24"/>
              </w:rPr>
            </w:pPr>
          </w:p>
        </w:tc>
      </w:tr>
      <w:tr w14:paraId="0F880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36" w:type="dxa"/>
          </w:tcPr>
          <w:p w14:paraId="6B41359A">
            <w:pPr>
              <w:rPr>
                <w:rFonts w:asciiTheme="minorEastAsia" w:hAnsiTheme="minorEastAsia" w:eastAsiaTheme="minorEastAsia"/>
                <w:sz w:val="24"/>
                <w:szCs w:val="24"/>
              </w:rPr>
            </w:pPr>
          </w:p>
        </w:tc>
        <w:tc>
          <w:tcPr>
            <w:tcW w:w="1228" w:type="dxa"/>
          </w:tcPr>
          <w:p w14:paraId="430B0D55">
            <w:pPr>
              <w:rPr>
                <w:rFonts w:asciiTheme="minorEastAsia" w:hAnsiTheme="minorEastAsia" w:eastAsiaTheme="minorEastAsia"/>
                <w:sz w:val="24"/>
                <w:szCs w:val="24"/>
              </w:rPr>
            </w:pPr>
          </w:p>
        </w:tc>
        <w:tc>
          <w:tcPr>
            <w:tcW w:w="1694" w:type="dxa"/>
          </w:tcPr>
          <w:p w14:paraId="015FA0D0">
            <w:pPr>
              <w:rPr>
                <w:rFonts w:asciiTheme="minorEastAsia" w:hAnsiTheme="minorEastAsia" w:eastAsiaTheme="minorEastAsia"/>
                <w:sz w:val="24"/>
                <w:szCs w:val="24"/>
              </w:rPr>
            </w:pPr>
          </w:p>
        </w:tc>
        <w:tc>
          <w:tcPr>
            <w:tcW w:w="900" w:type="dxa"/>
          </w:tcPr>
          <w:p w14:paraId="5BD0ED4F">
            <w:pPr>
              <w:rPr>
                <w:rFonts w:asciiTheme="minorEastAsia" w:hAnsiTheme="minorEastAsia" w:eastAsiaTheme="minorEastAsia"/>
                <w:sz w:val="24"/>
                <w:szCs w:val="24"/>
              </w:rPr>
            </w:pPr>
          </w:p>
        </w:tc>
        <w:tc>
          <w:tcPr>
            <w:tcW w:w="1027" w:type="dxa"/>
          </w:tcPr>
          <w:p w14:paraId="4EA8C528">
            <w:pPr>
              <w:rPr>
                <w:rFonts w:asciiTheme="minorEastAsia" w:hAnsiTheme="minorEastAsia" w:eastAsiaTheme="minorEastAsia"/>
                <w:sz w:val="24"/>
                <w:szCs w:val="24"/>
              </w:rPr>
            </w:pPr>
          </w:p>
        </w:tc>
        <w:tc>
          <w:tcPr>
            <w:tcW w:w="720" w:type="dxa"/>
          </w:tcPr>
          <w:p w14:paraId="6E95F92B">
            <w:pPr>
              <w:rPr>
                <w:rFonts w:asciiTheme="minorEastAsia" w:hAnsiTheme="minorEastAsia" w:eastAsiaTheme="minorEastAsia"/>
                <w:sz w:val="24"/>
                <w:szCs w:val="24"/>
              </w:rPr>
            </w:pPr>
          </w:p>
        </w:tc>
        <w:tc>
          <w:tcPr>
            <w:tcW w:w="977" w:type="dxa"/>
          </w:tcPr>
          <w:p w14:paraId="5B1DB815">
            <w:pPr>
              <w:rPr>
                <w:rFonts w:asciiTheme="minorEastAsia" w:hAnsiTheme="minorEastAsia" w:eastAsiaTheme="minorEastAsia"/>
                <w:sz w:val="24"/>
                <w:szCs w:val="24"/>
              </w:rPr>
            </w:pPr>
          </w:p>
        </w:tc>
      </w:tr>
    </w:tbl>
    <w:p w14:paraId="2D7BDB17">
      <w:pPr>
        <w:ind w:firstLine="482" w:firstLineChars="200"/>
        <w:rPr>
          <w:rFonts w:asciiTheme="minorEastAsia" w:hAnsiTheme="minorEastAsia" w:eastAsiaTheme="minorEastAsia"/>
          <w:b/>
          <w:bCs/>
          <w:sz w:val="24"/>
          <w:szCs w:val="24"/>
        </w:rPr>
      </w:pPr>
    </w:p>
    <w:p w14:paraId="73855A69">
      <w:pPr>
        <w:ind w:firstLine="482" w:firstLineChars="200"/>
        <w:rPr>
          <w:rFonts w:asciiTheme="minorEastAsia" w:hAnsiTheme="minorEastAsia" w:eastAsiaTheme="minorEastAsia"/>
          <w:b/>
          <w:bCs/>
          <w:sz w:val="24"/>
          <w:szCs w:val="24"/>
        </w:rPr>
      </w:pPr>
    </w:p>
    <w:tbl>
      <w:tblPr>
        <w:tblStyle w:val="15"/>
        <w:tblW w:w="7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262"/>
        <w:gridCol w:w="2604"/>
        <w:gridCol w:w="1705"/>
      </w:tblGrid>
      <w:tr w14:paraId="4F6F9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068B4C4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序号</w:t>
            </w:r>
          </w:p>
        </w:tc>
        <w:tc>
          <w:tcPr>
            <w:tcW w:w="2262" w:type="dxa"/>
          </w:tcPr>
          <w:p w14:paraId="183967E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服务名称</w:t>
            </w:r>
          </w:p>
        </w:tc>
        <w:tc>
          <w:tcPr>
            <w:tcW w:w="2604" w:type="dxa"/>
          </w:tcPr>
          <w:p w14:paraId="0A206E1F">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服务内容</w:t>
            </w:r>
          </w:p>
        </w:tc>
        <w:tc>
          <w:tcPr>
            <w:tcW w:w="1705" w:type="dxa"/>
          </w:tcPr>
          <w:p w14:paraId="7BC086B3">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价格（元）</w:t>
            </w:r>
          </w:p>
        </w:tc>
      </w:tr>
      <w:tr w14:paraId="04B86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67040F30">
            <w:pPr>
              <w:ind w:right="-69" w:rightChars="-33"/>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2262" w:type="dxa"/>
          </w:tcPr>
          <w:p w14:paraId="5A5D9C8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延续保修合同</w:t>
            </w:r>
          </w:p>
        </w:tc>
        <w:tc>
          <w:tcPr>
            <w:tcW w:w="2604" w:type="dxa"/>
          </w:tcPr>
          <w:p w14:paraId="6BF7C161">
            <w:pPr>
              <w:jc w:val="center"/>
              <w:rPr>
                <w:rFonts w:asciiTheme="minorEastAsia" w:hAnsiTheme="minorEastAsia" w:eastAsiaTheme="minorEastAsia"/>
                <w:b/>
                <w:bCs/>
                <w:sz w:val="24"/>
                <w:szCs w:val="24"/>
              </w:rPr>
            </w:pPr>
          </w:p>
        </w:tc>
        <w:tc>
          <w:tcPr>
            <w:tcW w:w="1705" w:type="dxa"/>
          </w:tcPr>
          <w:p w14:paraId="24486080">
            <w:pPr>
              <w:jc w:val="center"/>
              <w:rPr>
                <w:rFonts w:asciiTheme="minorEastAsia" w:hAnsiTheme="minorEastAsia" w:eastAsiaTheme="minorEastAsia"/>
                <w:b/>
                <w:bCs/>
                <w:sz w:val="24"/>
                <w:szCs w:val="24"/>
              </w:rPr>
            </w:pPr>
          </w:p>
        </w:tc>
      </w:tr>
      <w:tr w14:paraId="27E75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tcPr>
          <w:p w14:paraId="79B68B2C">
            <w:pPr>
              <w:ind w:right="-69" w:rightChars="-33"/>
              <w:jc w:val="center"/>
              <w:rPr>
                <w:rFonts w:asciiTheme="minorEastAsia" w:hAnsiTheme="minorEastAsia" w:eastAsiaTheme="minorEastAsia"/>
                <w:sz w:val="24"/>
                <w:szCs w:val="24"/>
              </w:rPr>
            </w:pPr>
          </w:p>
        </w:tc>
        <w:tc>
          <w:tcPr>
            <w:tcW w:w="2262" w:type="dxa"/>
          </w:tcPr>
          <w:p w14:paraId="567C5177">
            <w:pPr>
              <w:jc w:val="center"/>
              <w:rPr>
                <w:rFonts w:asciiTheme="minorEastAsia" w:hAnsiTheme="minorEastAsia" w:eastAsiaTheme="minorEastAsia"/>
                <w:sz w:val="24"/>
                <w:szCs w:val="24"/>
              </w:rPr>
            </w:pPr>
          </w:p>
        </w:tc>
        <w:tc>
          <w:tcPr>
            <w:tcW w:w="2604" w:type="dxa"/>
          </w:tcPr>
          <w:p w14:paraId="62A00223">
            <w:pPr>
              <w:jc w:val="center"/>
              <w:rPr>
                <w:rFonts w:asciiTheme="minorEastAsia" w:hAnsiTheme="minorEastAsia" w:eastAsiaTheme="minorEastAsia"/>
                <w:b/>
                <w:bCs/>
                <w:sz w:val="24"/>
                <w:szCs w:val="24"/>
              </w:rPr>
            </w:pPr>
          </w:p>
        </w:tc>
        <w:tc>
          <w:tcPr>
            <w:tcW w:w="1705" w:type="dxa"/>
          </w:tcPr>
          <w:p w14:paraId="6B7B560D">
            <w:pPr>
              <w:jc w:val="center"/>
              <w:rPr>
                <w:rFonts w:asciiTheme="minorEastAsia" w:hAnsiTheme="minorEastAsia" w:eastAsiaTheme="minorEastAsia"/>
                <w:b/>
                <w:bCs/>
                <w:sz w:val="24"/>
                <w:szCs w:val="24"/>
              </w:rPr>
            </w:pPr>
          </w:p>
        </w:tc>
      </w:tr>
    </w:tbl>
    <w:p w14:paraId="7CAC8EBF">
      <w:pPr>
        <w:ind w:firstLine="482" w:firstLineChars="200"/>
        <w:rPr>
          <w:rFonts w:asciiTheme="minorEastAsia" w:hAnsiTheme="minorEastAsia" w:eastAsiaTheme="minorEastAsia"/>
          <w:b/>
          <w:bCs/>
          <w:sz w:val="24"/>
          <w:szCs w:val="24"/>
        </w:rPr>
      </w:pPr>
    </w:p>
    <w:p w14:paraId="35BC22A6">
      <w:pPr>
        <w:ind w:firstLine="482" w:firstLineChars="200"/>
        <w:rPr>
          <w:rFonts w:asciiTheme="minorEastAsia" w:hAnsiTheme="minorEastAsia" w:eastAsiaTheme="minorEastAsia"/>
          <w:b/>
          <w:bCs/>
          <w:sz w:val="24"/>
          <w:szCs w:val="24"/>
        </w:rPr>
      </w:pPr>
    </w:p>
    <w:p w14:paraId="5F1BA646">
      <w:pPr>
        <w:ind w:firstLine="482" w:firstLineChars="200"/>
        <w:jc w:val="center"/>
        <w:rPr>
          <w:rFonts w:asciiTheme="minorEastAsia" w:hAnsiTheme="minorEastAsia" w:eastAsiaTheme="minorEastAsia"/>
          <w:b/>
          <w:bCs/>
          <w:sz w:val="24"/>
          <w:szCs w:val="24"/>
        </w:rPr>
      </w:pPr>
    </w:p>
    <w:p w14:paraId="52EFD4B3">
      <w:pPr>
        <w:ind w:firstLine="482" w:firstLineChars="200"/>
        <w:jc w:val="center"/>
        <w:rPr>
          <w:rFonts w:asciiTheme="minorEastAsia" w:hAnsiTheme="minorEastAsia" w:eastAsiaTheme="minorEastAsia"/>
          <w:b/>
          <w:bCs/>
          <w:sz w:val="24"/>
          <w:szCs w:val="24"/>
        </w:rPr>
      </w:pPr>
    </w:p>
    <w:p w14:paraId="26CADEA7">
      <w:pPr>
        <w:ind w:firstLine="482" w:firstLineChars="200"/>
        <w:jc w:val="center"/>
        <w:rPr>
          <w:rFonts w:asciiTheme="minorEastAsia" w:hAnsiTheme="minorEastAsia" w:eastAsiaTheme="minorEastAsia"/>
          <w:b/>
          <w:bCs/>
          <w:sz w:val="24"/>
          <w:szCs w:val="24"/>
        </w:rPr>
      </w:pPr>
    </w:p>
    <w:p w14:paraId="6B95F13F">
      <w:pPr>
        <w:ind w:firstLine="482" w:firstLineChars="200"/>
        <w:jc w:val="center"/>
        <w:rPr>
          <w:rFonts w:asciiTheme="minorEastAsia" w:hAnsiTheme="minorEastAsia" w:eastAsiaTheme="minorEastAsia"/>
          <w:b/>
          <w:bCs/>
          <w:sz w:val="24"/>
          <w:szCs w:val="24"/>
        </w:rPr>
      </w:pPr>
    </w:p>
    <w:p w14:paraId="52D672AE">
      <w:pPr>
        <w:ind w:firstLine="482" w:firstLineChars="200"/>
        <w:jc w:val="center"/>
        <w:rPr>
          <w:rFonts w:asciiTheme="minorEastAsia" w:hAnsiTheme="minorEastAsia" w:eastAsiaTheme="minorEastAsia"/>
          <w:b/>
          <w:bCs/>
          <w:sz w:val="24"/>
          <w:szCs w:val="24"/>
        </w:rPr>
      </w:pPr>
    </w:p>
    <w:p w14:paraId="115E5E6D">
      <w:pPr>
        <w:ind w:firstLine="482" w:firstLineChars="200"/>
        <w:jc w:val="center"/>
        <w:rPr>
          <w:rFonts w:asciiTheme="minorEastAsia" w:hAnsiTheme="minorEastAsia" w:eastAsiaTheme="minorEastAsia"/>
          <w:b/>
          <w:bCs/>
          <w:sz w:val="24"/>
          <w:szCs w:val="24"/>
        </w:rPr>
      </w:pPr>
    </w:p>
    <w:p w14:paraId="6CA15FF7">
      <w:pPr>
        <w:ind w:firstLine="482" w:firstLineChars="200"/>
        <w:jc w:val="center"/>
        <w:rPr>
          <w:rFonts w:asciiTheme="minorEastAsia" w:hAnsiTheme="minorEastAsia" w:eastAsiaTheme="minorEastAsia"/>
          <w:b/>
          <w:bCs/>
          <w:sz w:val="24"/>
          <w:szCs w:val="24"/>
        </w:rPr>
      </w:pPr>
    </w:p>
    <w:p w14:paraId="0D22E850">
      <w:pPr>
        <w:ind w:firstLine="482" w:firstLineChars="200"/>
        <w:jc w:val="center"/>
        <w:rPr>
          <w:rFonts w:asciiTheme="minorEastAsia" w:hAnsiTheme="minorEastAsia" w:eastAsiaTheme="minorEastAsia"/>
          <w:b/>
          <w:bCs/>
          <w:sz w:val="24"/>
          <w:szCs w:val="24"/>
        </w:rPr>
      </w:pPr>
    </w:p>
    <w:p w14:paraId="7E60CE2E">
      <w:pPr>
        <w:ind w:firstLine="482" w:firstLineChars="200"/>
        <w:jc w:val="center"/>
        <w:rPr>
          <w:rFonts w:asciiTheme="minorEastAsia" w:hAnsiTheme="minorEastAsia" w:eastAsiaTheme="minorEastAsia"/>
          <w:b/>
          <w:bCs/>
          <w:sz w:val="24"/>
          <w:szCs w:val="24"/>
        </w:rPr>
      </w:pPr>
    </w:p>
    <w:p w14:paraId="5F1485EE">
      <w:pPr>
        <w:ind w:firstLine="482" w:firstLineChars="200"/>
        <w:jc w:val="center"/>
        <w:rPr>
          <w:rFonts w:asciiTheme="minorEastAsia" w:hAnsiTheme="minorEastAsia" w:eastAsiaTheme="minorEastAsia"/>
          <w:b/>
          <w:bCs/>
          <w:sz w:val="24"/>
          <w:szCs w:val="24"/>
        </w:rPr>
      </w:pPr>
    </w:p>
    <w:p w14:paraId="32DA9D31">
      <w:pPr>
        <w:ind w:firstLine="482" w:firstLineChars="200"/>
        <w:jc w:val="center"/>
        <w:rPr>
          <w:rFonts w:asciiTheme="minorEastAsia" w:hAnsiTheme="minorEastAsia" w:eastAsiaTheme="minorEastAsia"/>
          <w:b/>
          <w:bCs/>
          <w:sz w:val="24"/>
          <w:szCs w:val="24"/>
        </w:rPr>
      </w:pPr>
    </w:p>
    <w:p w14:paraId="0FCB2A30">
      <w:pPr>
        <w:ind w:firstLine="482" w:firstLineChars="200"/>
        <w:jc w:val="center"/>
        <w:rPr>
          <w:rFonts w:asciiTheme="minorEastAsia" w:hAnsiTheme="minorEastAsia" w:eastAsiaTheme="minorEastAsia"/>
          <w:b/>
          <w:bCs/>
          <w:sz w:val="24"/>
          <w:szCs w:val="24"/>
        </w:rPr>
      </w:pPr>
    </w:p>
    <w:p w14:paraId="72A1B7DC">
      <w:pPr>
        <w:ind w:firstLine="482" w:firstLineChars="200"/>
        <w:jc w:val="center"/>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（三）供应商认为需要涉及的其他内容报价清单</w:t>
      </w:r>
    </w:p>
    <w:p w14:paraId="75439BA4">
      <w:pPr>
        <w:spacing w:line="480" w:lineRule="auto"/>
        <w:jc w:val="left"/>
        <w:rPr>
          <w:rFonts w:cs="宋体" w:asciiTheme="minorEastAsia" w:hAnsiTheme="minorEastAsia" w:eastAsiaTheme="minorEastAsia"/>
          <w:sz w:val="24"/>
          <w:szCs w:val="24"/>
        </w:rPr>
      </w:pPr>
    </w:p>
    <w:p w14:paraId="7AE4AEBC">
      <w:pPr>
        <w:spacing w:line="480" w:lineRule="auto"/>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73EF39EC">
      <w:pPr>
        <w:pStyle w:val="25"/>
        <w:spacing w:line="480" w:lineRule="auto"/>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56660E0C">
      <w:pPr>
        <w:spacing w:line="300" w:lineRule="auto"/>
        <w:rPr>
          <w:rFonts w:cs="宋体" w:asciiTheme="minorEastAsia" w:hAnsiTheme="minorEastAsia" w:eastAsiaTheme="minorEastAsia"/>
          <w:kern w:val="0"/>
          <w:sz w:val="24"/>
          <w:szCs w:val="24"/>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A2317D8">
      <w:pPr>
        <w:spacing w:line="300" w:lineRule="auto"/>
        <w:jc w:val="left"/>
        <w:rPr>
          <w:rFonts w:asciiTheme="minorEastAsia" w:hAnsiTheme="minorEastAsia" w:eastAsiaTheme="minorEastAsia"/>
          <w:sz w:val="24"/>
          <w:szCs w:val="24"/>
        </w:rPr>
      </w:pPr>
    </w:p>
    <w:p w14:paraId="65CDEA3C">
      <w:pPr>
        <w:spacing w:line="300" w:lineRule="auto"/>
        <w:jc w:val="left"/>
        <w:rPr>
          <w:rFonts w:asciiTheme="minorEastAsia" w:hAnsiTheme="minorEastAsia" w:eastAsiaTheme="minorEastAsia"/>
          <w:sz w:val="24"/>
          <w:szCs w:val="24"/>
        </w:rPr>
      </w:pPr>
    </w:p>
    <w:p w14:paraId="5E2F67CF">
      <w:pPr>
        <w:spacing w:line="300" w:lineRule="auto"/>
        <w:rPr>
          <w:rFonts w:asciiTheme="minorEastAsia" w:hAnsiTheme="minorEastAsia" w:eastAsiaTheme="minorEastAsia"/>
          <w:b/>
          <w:bCs/>
          <w:sz w:val="24"/>
          <w:szCs w:val="24"/>
        </w:rPr>
      </w:pPr>
      <w:r>
        <w:rPr>
          <w:rFonts w:asciiTheme="minorEastAsia" w:hAnsiTheme="minorEastAsia" w:eastAsiaTheme="minorEastAsia"/>
          <w:sz w:val="24"/>
          <w:szCs w:val="24"/>
        </w:rPr>
        <w:br w:type="page"/>
      </w:r>
      <w:bookmarkStart w:id="9" w:name="_Toc309632085"/>
      <w:r>
        <w:rPr>
          <w:rFonts w:hint="eastAsia" w:asciiTheme="minorEastAsia" w:hAnsiTheme="minorEastAsia" w:eastAsiaTheme="minorEastAsia"/>
          <w:sz w:val="24"/>
          <w:szCs w:val="24"/>
        </w:rPr>
        <w:t>货物说明一览表格式</w:t>
      </w:r>
    </w:p>
    <w:p w14:paraId="3E42F17F">
      <w:pPr>
        <w:spacing w:line="360" w:lineRule="auto"/>
        <w:jc w:val="center"/>
        <w:rPr>
          <w:rFonts w:asciiTheme="minorEastAsia" w:hAnsiTheme="minorEastAsia" w:eastAsiaTheme="minorEastAsia"/>
          <w:b/>
          <w:bCs/>
          <w:sz w:val="24"/>
          <w:szCs w:val="24"/>
        </w:rPr>
      </w:pPr>
      <w:bookmarkStart w:id="10" w:name="_Toc313109532"/>
      <w:r>
        <w:rPr>
          <w:rFonts w:hint="eastAsia" w:asciiTheme="minorEastAsia" w:hAnsiTheme="minorEastAsia" w:eastAsiaTheme="minorEastAsia"/>
          <w:b/>
          <w:bCs/>
          <w:sz w:val="24"/>
          <w:szCs w:val="24"/>
        </w:rPr>
        <w:t>六、货物说明一览表</w:t>
      </w:r>
      <w:bookmarkEnd w:id="9"/>
      <w:bookmarkEnd w:id="10"/>
    </w:p>
    <w:p w14:paraId="5BA8C708">
      <w:pPr>
        <w:pStyle w:val="9"/>
        <w:jc w:val="left"/>
        <w:rPr>
          <w:rFonts w:asciiTheme="minorEastAsia" w:hAnsiTheme="minorEastAsia" w:eastAsiaTheme="minorEastAsia"/>
          <w:sz w:val="24"/>
          <w:szCs w:val="24"/>
        </w:rPr>
      </w:pPr>
    </w:p>
    <w:tbl>
      <w:tblPr>
        <w:tblStyle w:val="15"/>
        <w:tblW w:w="82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7"/>
        <w:gridCol w:w="3290"/>
        <w:gridCol w:w="1376"/>
        <w:gridCol w:w="698"/>
        <w:gridCol w:w="1994"/>
      </w:tblGrid>
      <w:tr w14:paraId="68481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97" w:type="dxa"/>
            <w:vAlign w:val="center"/>
          </w:tcPr>
          <w:p w14:paraId="560CB26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3290" w:type="dxa"/>
            <w:vAlign w:val="center"/>
          </w:tcPr>
          <w:p w14:paraId="24B407B5">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1376" w:type="dxa"/>
            <w:vAlign w:val="center"/>
          </w:tcPr>
          <w:p w14:paraId="73D110D1">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型号/规格</w:t>
            </w:r>
          </w:p>
        </w:tc>
        <w:tc>
          <w:tcPr>
            <w:tcW w:w="698" w:type="dxa"/>
            <w:vAlign w:val="center"/>
          </w:tcPr>
          <w:p w14:paraId="5CECB194">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数量</w:t>
            </w:r>
          </w:p>
        </w:tc>
        <w:tc>
          <w:tcPr>
            <w:tcW w:w="1994" w:type="dxa"/>
            <w:vAlign w:val="center"/>
          </w:tcPr>
          <w:p w14:paraId="0BC5737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其他</w:t>
            </w:r>
          </w:p>
        </w:tc>
      </w:tr>
      <w:tr w14:paraId="75D57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 w:hRule="atLeast"/>
          <w:jc w:val="center"/>
        </w:trPr>
        <w:tc>
          <w:tcPr>
            <w:tcW w:w="897" w:type="dxa"/>
            <w:vAlign w:val="center"/>
          </w:tcPr>
          <w:p w14:paraId="364FE8B3">
            <w:pPr>
              <w:pStyle w:val="9"/>
              <w:rPr>
                <w:rFonts w:asciiTheme="minorEastAsia" w:hAnsiTheme="minorEastAsia" w:eastAsiaTheme="minorEastAsia"/>
                <w:sz w:val="24"/>
                <w:szCs w:val="24"/>
              </w:rPr>
            </w:pPr>
          </w:p>
        </w:tc>
        <w:tc>
          <w:tcPr>
            <w:tcW w:w="3290" w:type="dxa"/>
            <w:vAlign w:val="center"/>
          </w:tcPr>
          <w:p w14:paraId="751EA538">
            <w:pPr>
              <w:pStyle w:val="9"/>
              <w:rPr>
                <w:rFonts w:asciiTheme="minorEastAsia" w:hAnsiTheme="minorEastAsia" w:eastAsiaTheme="minorEastAsia"/>
                <w:sz w:val="24"/>
                <w:szCs w:val="24"/>
              </w:rPr>
            </w:pPr>
          </w:p>
        </w:tc>
        <w:tc>
          <w:tcPr>
            <w:tcW w:w="1376" w:type="dxa"/>
            <w:vAlign w:val="center"/>
          </w:tcPr>
          <w:p w14:paraId="0E76601A">
            <w:pPr>
              <w:pStyle w:val="9"/>
              <w:rPr>
                <w:rFonts w:asciiTheme="minorEastAsia" w:hAnsiTheme="minorEastAsia" w:eastAsiaTheme="minorEastAsia"/>
                <w:sz w:val="24"/>
                <w:szCs w:val="24"/>
              </w:rPr>
            </w:pPr>
          </w:p>
        </w:tc>
        <w:tc>
          <w:tcPr>
            <w:tcW w:w="698" w:type="dxa"/>
            <w:vAlign w:val="center"/>
          </w:tcPr>
          <w:p w14:paraId="4E7DEE7C">
            <w:pPr>
              <w:pStyle w:val="9"/>
              <w:jc w:val="left"/>
              <w:rPr>
                <w:rFonts w:asciiTheme="minorEastAsia" w:hAnsiTheme="minorEastAsia" w:eastAsiaTheme="minorEastAsia"/>
                <w:sz w:val="24"/>
                <w:szCs w:val="24"/>
              </w:rPr>
            </w:pPr>
          </w:p>
        </w:tc>
        <w:tc>
          <w:tcPr>
            <w:tcW w:w="1994" w:type="dxa"/>
            <w:vAlign w:val="center"/>
          </w:tcPr>
          <w:p w14:paraId="5A88AF64">
            <w:pPr>
              <w:pStyle w:val="9"/>
              <w:jc w:val="left"/>
              <w:rPr>
                <w:rFonts w:asciiTheme="minorEastAsia" w:hAnsiTheme="minorEastAsia" w:eastAsiaTheme="minorEastAsia"/>
                <w:sz w:val="24"/>
                <w:szCs w:val="24"/>
              </w:rPr>
            </w:pPr>
          </w:p>
        </w:tc>
      </w:tr>
      <w:tr w14:paraId="1A76E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jc w:val="center"/>
        </w:trPr>
        <w:tc>
          <w:tcPr>
            <w:tcW w:w="897" w:type="dxa"/>
            <w:vAlign w:val="center"/>
          </w:tcPr>
          <w:p w14:paraId="6531278E">
            <w:pPr>
              <w:pStyle w:val="9"/>
              <w:rPr>
                <w:rFonts w:asciiTheme="minorEastAsia" w:hAnsiTheme="minorEastAsia" w:eastAsiaTheme="minorEastAsia"/>
                <w:sz w:val="24"/>
                <w:szCs w:val="24"/>
              </w:rPr>
            </w:pPr>
          </w:p>
        </w:tc>
        <w:tc>
          <w:tcPr>
            <w:tcW w:w="3290" w:type="dxa"/>
            <w:vAlign w:val="center"/>
          </w:tcPr>
          <w:p w14:paraId="7766B78B">
            <w:pPr>
              <w:pStyle w:val="9"/>
              <w:rPr>
                <w:rFonts w:asciiTheme="minorEastAsia" w:hAnsiTheme="minorEastAsia" w:eastAsiaTheme="minorEastAsia"/>
                <w:sz w:val="24"/>
                <w:szCs w:val="24"/>
              </w:rPr>
            </w:pPr>
          </w:p>
        </w:tc>
        <w:tc>
          <w:tcPr>
            <w:tcW w:w="1376" w:type="dxa"/>
            <w:vAlign w:val="center"/>
          </w:tcPr>
          <w:p w14:paraId="659F9764">
            <w:pPr>
              <w:pStyle w:val="9"/>
              <w:rPr>
                <w:rFonts w:asciiTheme="minorEastAsia" w:hAnsiTheme="minorEastAsia" w:eastAsiaTheme="minorEastAsia"/>
                <w:sz w:val="24"/>
                <w:szCs w:val="24"/>
              </w:rPr>
            </w:pPr>
          </w:p>
        </w:tc>
        <w:tc>
          <w:tcPr>
            <w:tcW w:w="698" w:type="dxa"/>
            <w:vAlign w:val="center"/>
          </w:tcPr>
          <w:p w14:paraId="22C5594F">
            <w:pPr>
              <w:pStyle w:val="9"/>
              <w:jc w:val="left"/>
              <w:rPr>
                <w:rFonts w:asciiTheme="minorEastAsia" w:hAnsiTheme="minorEastAsia" w:eastAsiaTheme="minorEastAsia"/>
                <w:sz w:val="24"/>
                <w:szCs w:val="24"/>
              </w:rPr>
            </w:pPr>
          </w:p>
        </w:tc>
        <w:tc>
          <w:tcPr>
            <w:tcW w:w="1994" w:type="dxa"/>
            <w:vAlign w:val="center"/>
          </w:tcPr>
          <w:p w14:paraId="298BEC36">
            <w:pPr>
              <w:pStyle w:val="9"/>
              <w:jc w:val="left"/>
              <w:rPr>
                <w:rFonts w:asciiTheme="minorEastAsia" w:hAnsiTheme="minorEastAsia" w:eastAsiaTheme="minorEastAsia"/>
                <w:sz w:val="24"/>
                <w:szCs w:val="24"/>
              </w:rPr>
            </w:pPr>
          </w:p>
        </w:tc>
      </w:tr>
      <w:tr w14:paraId="7FF95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4" w:hRule="atLeast"/>
          <w:jc w:val="center"/>
        </w:trPr>
        <w:tc>
          <w:tcPr>
            <w:tcW w:w="897" w:type="dxa"/>
            <w:vAlign w:val="center"/>
          </w:tcPr>
          <w:p w14:paraId="59761DE0">
            <w:pPr>
              <w:pStyle w:val="9"/>
              <w:rPr>
                <w:rFonts w:asciiTheme="minorEastAsia" w:hAnsiTheme="minorEastAsia" w:eastAsiaTheme="minorEastAsia"/>
                <w:sz w:val="24"/>
                <w:szCs w:val="24"/>
              </w:rPr>
            </w:pPr>
          </w:p>
        </w:tc>
        <w:tc>
          <w:tcPr>
            <w:tcW w:w="3290" w:type="dxa"/>
            <w:vAlign w:val="center"/>
          </w:tcPr>
          <w:p w14:paraId="02E8FF26">
            <w:pPr>
              <w:pStyle w:val="9"/>
              <w:rPr>
                <w:rFonts w:asciiTheme="minorEastAsia" w:hAnsiTheme="minorEastAsia" w:eastAsiaTheme="minorEastAsia"/>
                <w:sz w:val="24"/>
                <w:szCs w:val="24"/>
              </w:rPr>
            </w:pPr>
          </w:p>
        </w:tc>
        <w:tc>
          <w:tcPr>
            <w:tcW w:w="1376" w:type="dxa"/>
            <w:vAlign w:val="center"/>
          </w:tcPr>
          <w:p w14:paraId="5675BE6D">
            <w:pPr>
              <w:pStyle w:val="9"/>
              <w:rPr>
                <w:rFonts w:asciiTheme="minorEastAsia" w:hAnsiTheme="minorEastAsia" w:eastAsiaTheme="minorEastAsia"/>
                <w:sz w:val="24"/>
                <w:szCs w:val="24"/>
              </w:rPr>
            </w:pPr>
          </w:p>
        </w:tc>
        <w:tc>
          <w:tcPr>
            <w:tcW w:w="698" w:type="dxa"/>
            <w:vAlign w:val="center"/>
          </w:tcPr>
          <w:p w14:paraId="3244B010">
            <w:pPr>
              <w:pStyle w:val="9"/>
              <w:jc w:val="left"/>
              <w:rPr>
                <w:rFonts w:asciiTheme="minorEastAsia" w:hAnsiTheme="minorEastAsia" w:eastAsiaTheme="minorEastAsia"/>
                <w:sz w:val="24"/>
                <w:szCs w:val="24"/>
              </w:rPr>
            </w:pPr>
          </w:p>
        </w:tc>
        <w:tc>
          <w:tcPr>
            <w:tcW w:w="1994" w:type="dxa"/>
            <w:vAlign w:val="center"/>
          </w:tcPr>
          <w:p w14:paraId="3C3190E7">
            <w:pPr>
              <w:pStyle w:val="9"/>
              <w:jc w:val="left"/>
              <w:rPr>
                <w:rFonts w:asciiTheme="minorEastAsia" w:hAnsiTheme="minorEastAsia" w:eastAsiaTheme="minorEastAsia"/>
                <w:sz w:val="24"/>
                <w:szCs w:val="24"/>
              </w:rPr>
            </w:pPr>
          </w:p>
        </w:tc>
      </w:tr>
      <w:tr w14:paraId="6193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897" w:type="dxa"/>
            <w:vAlign w:val="center"/>
          </w:tcPr>
          <w:p w14:paraId="48A27209">
            <w:pPr>
              <w:pStyle w:val="9"/>
              <w:rPr>
                <w:rFonts w:asciiTheme="minorEastAsia" w:hAnsiTheme="minorEastAsia" w:eastAsiaTheme="minorEastAsia"/>
                <w:sz w:val="24"/>
                <w:szCs w:val="24"/>
              </w:rPr>
            </w:pPr>
          </w:p>
        </w:tc>
        <w:tc>
          <w:tcPr>
            <w:tcW w:w="3290" w:type="dxa"/>
            <w:vAlign w:val="center"/>
          </w:tcPr>
          <w:p w14:paraId="10BCCADC">
            <w:pPr>
              <w:pStyle w:val="9"/>
              <w:rPr>
                <w:rFonts w:asciiTheme="minorEastAsia" w:hAnsiTheme="minorEastAsia" w:eastAsiaTheme="minorEastAsia"/>
                <w:sz w:val="24"/>
                <w:szCs w:val="24"/>
              </w:rPr>
            </w:pPr>
          </w:p>
        </w:tc>
        <w:tc>
          <w:tcPr>
            <w:tcW w:w="1376" w:type="dxa"/>
            <w:vAlign w:val="center"/>
          </w:tcPr>
          <w:p w14:paraId="610D7C65">
            <w:pPr>
              <w:pStyle w:val="9"/>
              <w:rPr>
                <w:rFonts w:asciiTheme="minorEastAsia" w:hAnsiTheme="minorEastAsia" w:eastAsiaTheme="minorEastAsia"/>
                <w:sz w:val="24"/>
                <w:szCs w:val="24"/>
              </w:rPr>
            </w:pPr>
          </w:p>
        </w:tc>
        <w:tc>
          <w:tcPr>
            <w:tcW w:w="698" w:type="dxa"/>
            <w:vAlign w:val="center"/>
          </w:tcPr>
          <w:p w14:paraId="149155F6">
            <w:pPr>
              <w:pStyle w:val="9"/>
              <w:jc w:val="left"/>
              <w:rPr>
                <w:rFonts w:asciiTheme="minorEastAsia" w:hAnsiTheme="minorEastAsia" w:eastAsiaTheme="minorEastAsia"/>
                <w:sz w:val="24"/>
                <w:szCs w:val="24"/>
              </w:rPr>
            </w:pPr>
          </w:p>
        </w:tc>
        <w:tc>
          <w:tcPr>
            <w:tcW w:w="1994" w:type="dxa"/>
            <w:vAlign w:val="center"/>
          </w:tcPr>
          <w:p w14:paraId="6B4E58C6">
            <w:pPr>
              <w:pStyle w:val="9"/>
              <w:jc w:val="left"/>
              <w:rPr>
                <w:rFonts w:asciiTheme="minorEastAsia" w:hAnsiTheme="minorEastAsia" w:eastAsiaTheme="minorEastAsia"/>
                <w:sz w:val="24"/>
                <w:szCs w:val="24"/>
              </w:rPr>
            </w:pPr>
          </w:p>
        </w:tc>
      </w:tr>
      <w:tr w14:paraId="4BE26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9" w:hRule="atLeast"/>
          <w:jc w:val="center"/>
        </w:trPr>
        <w:tc>
          <w:tcPr>
            <w:tcW w:w="897" w:type="dxa"/>
            <w:vAlign w:val="center"/>
          </w:tcPr>
          <w:p w14:paraId="182FB9EA">
            <w:pPr>
              <w:pStyle w:val="9"/>
              <w:rPr>
                <w:rFonts w:asciiTheme="minorEastAsia" w:hAnsiTheme="minorEastAsia" w:eastAsiaTheme="minorEastAsia"/>
                <w:sz w:val="24"/>
                <w:szCs w:val="24"/>
              </w:rPr>
            </w:pPr>
          </w:p>
        </w:tc>
        <w:tc>
          <w:tcPr>
            <w:tcW w:w="3290" w:type="dxa"/>
            <w:vAlign w:val="center"/>
          </w:tcPr>
          <w:p w14:paraId="45C654BA">
            <w:pPr>
              <w:pStyle w:val="9"/>
              <w:rPr>
                <w:rFonts w:asciiTheme="minorEastAsia" w:hAnsiTheme="minorEastAsia" w:eastAsiaTheme="minorEastAsia"/>
                <w:sz w:val="24"/>
                <w:szCs w:val="24"/>
              </w:rPr>
            </w:pPr>
          </w:p>
          <w:p w14:paraId="7FC2E893">
            <w:pPr>
              <w:pStyle w:val="9"/>
              <w:rPr>
                <w:rFonts w:asciiTheme="minorEastAsia" w:hAnsiTheme="minorEastAsia" w:eastAsiaTheme="minorEastAsia"/>
                <w:sz w:val="24"/>
                <w:szCs w:val="24"/>
              </w:rPr>
            </w:pPr>
          </w:p>
        </w:tc>
        <w:tc>
          <w:tcPr>
            <w:tcW w:w="1376" w:type="dxa"/>
            <w:vAlign w:val="center"/>
          </w:tcPr>
          <w:p w14:paraId="669052A9">
            <w:pPr>
              <w:pStyle w:val="9"/>
              <w:rPr>
                <w:rFonts w:asciiTheme="minorEastAsia" w:hAnsiTheme="minorEastAsia" w:eastAsiaTheme="minorEastAsia"/>
                <w:sz w:val="24"/>
                <w:szCs w:val="24"/>
              </w:rPr>
            </w:pPr>
          </w:p>
        </w:tc>
        <w:tc>
          <w:tcPr>
            <w:tcW w:w="698" w:type="dxa"/>
            <w:vAlign w:val="center"/>
          </w:tcPr>
          <w:p w14:paraId="437BE05C">
            <w:pPr>
              <w:pStyle w:val="9"/>
              <w:jc w:val="left"/>
              <w:rPr>
                <w:rFonts w:asciiTheme="minorEastAsia" w:hAnsiTheme="minorEastAsia" w:eastAsiaTheme="minorEastAsia"/>
                <w:sz w:val="24"/>
                <w:szCs w:val="24"/>
              </w:rPr>
            </w:pPr>
          </w:p>
        </w:tc>
        <w:tc>
          <w:tcPr>
            <w:tcW w:w="1994" w:type="dxa"/>
            <w:vAlign w:val="center"/>
          </w:tcPr>
          <w:p w14:paraId="08663968">
            <w:pPr>
              <w:pStyle w:val="9"/>
              <w:jc w:val="left"/>
              <w:rPr>
                <w:rFonts w:asciiTheme="minorEastAsia" w:hAnsiTheme="minorEastAsia" w:eastAsiaTheme="minorEastAsia"/>
                <w:sz w:val="24"/>
                <w:szCs w:val="24"/>
              </w:rPr>
            </w:pPr>
          </w:p>
        </w:tc>
      </w:tr>
      <w:tr w14:paraId="20A24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9" w:hRule="atLeast"/>
          <w:jc w:val="center"/>
        </w:trPr>
        <w:tc>
          <w:tcPr>
            <w:tcW w:w="897" w:type="dxa"/>
            <w:vAlign w:val="center"/>
          </w:tcPr>
          <w:p w14:paraId="7952C345">
            <w:pPr>
              <w:pStyle w:val="9"/>
              <w:rPr>
                <w:rFonts w:asciiTheme="minorEastAsia" w:hAnsiTheme="minorEastAsia" w:eastAsiaTheme="minorEastAsia"/>
                <w:sz w:val="24"/>
                <w:szCs w:val="24"/>
              </w:rPr>
            </w:pPr>
          </w:p>
        </w:tc>
        <w:tc>
          <w:tcPr>
            <w:tcW w:w="3290" w:type="dxa"/>
            <w:vAlign w:val="center"/>
          </w:tcPr>
          <w:p w14:paraId="3DD15B7A">
            <w:pPr>
              <w:pStyle w:val="9"/>
              <w:rPr>
                <w:rFonts w:asciiTheme="minorEastAsia" w:hAnsiTheme="minorEastAsia" w:eastAsiaTheme="minorEastAsia"/>
                <w:sz w:val="24"/>
                <w:szCs w:val="24"/>
              </w:rPr>
            </w:pPr>
          </w:p>
        </w:tc>
        <w:tc>
          <w:tcPr>
            <w:tcW w:w="1376" w:type="dxa"/>
            <w:vAlign w:val="center"/>
          </w:tcPr>
          <w:p w14:paraId="21238873">
            <w:pPr>
              <w:pStyle w:val="9"/>
              <w:rPr>
                <w:rFonts w:asciiTheme="minorEastAsia" w:hAnsiTheme="minorEastAsia" w:eastAsiaTheme="minorEastAsia"/>
                <w:sz w:val="24"/>
                <w:szCs w:val="24"/>
              </w:rPr>
            </w:pPr>
          </w:p>
        </w:tc>
        <w:tc>
          <w:tcPr>
            <w:tcW w:w="698" w:type="dxa"/>
            <w:vAlign w:val="center"/>
          </w:tcPr>
          <w:p w14:paraId="24730236">
            <w:pPr>
              <w:pStyle w:val="9"/>
              <w:jc w:val="left"/>
              <w:rPr>
                <w:rFonts w:asciiTheme="minorEastAsia" w:hAnsiTheme="minorEastAsia" w:eastAsiaTheme="minorEastAsia"/>
                <w:sz w:val="24"/>
                <w:szCs w:val="24"/>
              </w:rPr>
            </w:pPr>
          </w:p>
        </w:tc>
        <w:tc>
          <w:tcPr>
            <w:tcW w:w="1994" w:type="dxa"/>
            <w:vAlign w:val="center"/>
          </w:tcPr>
          <w:p w14:paraId="78242D64">
            <w:pPr>
              <w:pStyle w:val="9"/>
              <w:jc w:val="left"/>
              <w:rPr>
                <w:rFonts w:asciiTheme="minorEastAsia" w:hAnsiTheme="minorEastAsia" w:eastAsiaTheme="minorEastAsia"/>
                <w:sz w:val="24"/>
                <w:szCs w:val="24"/>
              </w:rPr>
            </w:pPr>
          </w:p>
        </w:tc>
      </w:tr>
    </w:tbl>
    <w:p w14:paraId="2C84AE11">
      <w:pPr>
        <w:pStyle w:val="9"/>
        <w:jc w:val="left"/>
        <w:rPr>
          <w:rFonts w:asciiTheme="minorEastAsia" w:hAnsiTheme="minorEastAsia" w:eastAsiaTheme="minorEastAsia"/>
          <w:sz w:val="24"/>
          <w:szCs w:val="24"/>
        </w:rPr>
      </w:pPr>
    </w:p>
    <w:p w14:paraId="048772BC">
      <w:pPr>
        <w:pStyle w:val="9"/>
        <w:ind w:firstLine="960" w:firstLineChars="4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提示：提供制造商出具的产品中文说明书、彩页、照片等相关资料。</w:t>
      </w:r>
    </w:p>
    <w:p w14:paraId="347A41A4">
      <w:pPr>
        <w:jc w:val="center"/>
        <w:rPr>
          <w:rFonts w:asciiTheme="minorEastAsia" w:hAnsiTheme="minorEastAsia" w:eastAsiaTheme="minorEastAsia"/>
          <w:b/>
          <w:sz w:val="24"/>
          <w:szCs w:val="24"/>
        </w:rPr>
      </w:pPr>
      <w:r>
        <w:rPr>
          <w:rFonts w:cs="宋体" w:asciiTheme="minorEastAsia" w:hAnsiTheme="minorEastAsia" w:eastAsiaTheme="minorEastAsia"/>
          <w:spacing w:val="8"/>
          <w:kern w:val="0"/>
          <w:sz w:val="24"/>
          <w:szCs w:val="24"/>
        </w:rPr>
        <w:br w:type="page"/>
      </w:r>
      <w:r>
        <w:rPr>
          <w:rFonts w:hint="eastAsia" w:asciiTheme="minorEastAsia" w:hAnsiTheme="minorEastAsia" w:eastAsiaTheme="minorEastAsia"/>
          <w:b/>
          <w:bCs/>
          <w:sz w:val="24"/>
          <w:szCs w:val="24"/>
        </w:rPr>
        <w:t>七、诚信情况承诺函</w:t>
      </w:r>
    </w:p>
    <w:p w14:paraId="1148764F">
      <w:pPr>
        <w:spacing w:line="312" w:lineRule="auto"/>
        <w:rPr>
          <w:rFonts w:asciiTheme="minorEastAsia" w:hAnsiTheme="minorEastAsia" w:eastAsiaTheme="minorEastAsia"/>
          <w:sz w:val="24"/>
          <w:szCs w:val="24"/>
        </w:rPr>
      </w:pPr>
    </w:p>
    <w:p w14:paraId="13F89467">
      <w:pPr>
        <w:spacing w:line="360" w:lineRule="auto"/>
        <w:rPr>
          <w:rFonts w:asciiTheme="minorEastAsia" w:hAnsiTheme="minorEastAsia" w:eastAsiaTheme="minorEastAsia"/>
          <w:i/>
          <w:iCs/>
          <w:sz w:val="24"/>
          <w:szCs w:val="24"/>
        </w:rPr>
      </w:pPr>
      <w:r>
        <w:rPr>
          <w:rFonts w:hint="eastAsia" w:asciiTheme="minorEastAsia" w:hAnsiTheme="minorEastAsia" w:eastAsiaTheme="minorEastAsia"/>
          <w:sz w:val="24"/>
          <w:szCs w:val="24"/>
        </w:rPr>
        <w:t>致：深圳市儿童医院</w:t>
      </w:r>
    </w:p>
    <w:p w14:paraId="42FDEB23">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我司参加贵</w:t>
      </w:r>
      <w:r>
        <w:rPr>
          <w:rFonts w:hint="eastAsia" w:asciiTheme="minorEastAsia" w:hAnsiTheme="minorEastAsia" w:eastAsiaTheme="minorEastAsia"/>
          <w:sz w:val="24"/>
          <w:szCs w:val="24"/>
          <w:u w:val="single"/>
        </w:rPr>
        <w:t xml:space="preserve">院                     </w:t>
      </w:r>
      <w:r>
        <w:rPr>
          <w:rFonts w:hint="eastAsia" w:asciiTheme="minorEastAsia" w:hAnsiTheme="minorEastAsia" w:eastAsiaTheme="minorEastAsia"/>
          <w:sz w:val="24"/>
          <w:szCs w:val="24"/>
        </w:rPr>
        <w:t>招标项目投标，在此郑重承诺：</w:t>
      </w:r>
    </w:p>
    <w:p w14:paraId="2BD742E1">
      <w:pPr>
        <w:spacing w:line="360" w:lineRule="auto"/>
        <w:ind w:firstLine="525"/>
        <w:rPr>
          <w:rFonts w:asciiTheme="minorEastAsia" w:hAnsiTheme="minorEastAsia" w:eastAsiaTheme="minorEastAsia"/>
          <w:sz w:val="24"/>
          <w:szCs w:val="24"/>
        </w:rPr>
      </w:pPr>
      <w:r>
        <w:rPr>
          <w:rFonts w:hint="eastAsia" w:asciiTheme="minorEastAsia" w:hAnsiTheme="minorEastAsia" w:eastAsiaTheme="minorEastAsia"/>
          <w:sz w:val="24"/>
          <w:szCs w:val="24"/>
        </w:rPr>
        <w:t>1、我司未</w:t>
      </w:r>
      <w:r>
        <w:rPr>
          <w:rFonts w:asciiTheme="minorEastAsia" w:hAnsiTheme="minorEastAsia" w:eastAsiaTheme="minorEastAsia"/>
          <w:sz w:val="24"/>
          <w:szCs w:val="24"/>
        </w:rPr>
        <w:t>在政府采购活动中出现以下情形之一</w:t>
      </w:r>
      <w:r>
        <w:rPr>
          <w:rFonts w:hint="eastAsia" w:asciiTheme="minorEastAsia" w:hAnsiTheme="minorEastAsia" w:eastAsiaTheme="minorEastAsia"/>
          <w:sz w:val="24"/>
          <w:szCs w:val="24"/>
        </w:rPr>
        <w:t>：</w:t>
      </w:r>
    </w:p>
    <w:p w14:paraId="34B8893D">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被纪检监察部门立案调查，违法违规事实成立的；</w:t>
      </w:r>
    </w:p>
    <w:p w14:paraId="4E5526D8">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未按规定签订、履行采购合同，造成严重后果的；</w:t>
      </w:r>
    </w:p>
    <w:p w14:paraId="50E264E3">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隐瞒真实情况，提供虚假资料的；</w:t>
      </w:r>
    </w:p>
    <w:p w14:paraId="5743C484">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以非法手段排斥其他供应商参与竞争的；</w:t>
      </w:r>
    </w:p>
    <w:p w14:paraId="5A6C1F67">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与其他采购参加人串通投标的；</w:t>
      </w:r>
    </w:p>
    <w:p w14:paraId="4B11FC62">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在采购活动中应当回避而未回避的；</w:t>
      </w:r>
    </w:p>
    <w:p w14:paraId="71B713C4">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恶意投诉的；</w:t>
      </w:r>
    </w:p>
    <w:p w14:paraId="770CC1CB">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向采购项目相关人行贿或者提供其他不当利益的；</w:t>
      </w:r>
    </w:p>
    <w:p w14:paraId="522FC850">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阻碍、抗拒主管部门监督检查的；</w:t>
      </w:r>
    </w:p>
    <w:p w14:paraId="542FDA72">
      <w:pPr>
        <w:numPr>
          <w:ilvl w:val="1"/>
          <w:numId w:val="4"/>
        </w:numPr>
        <w:spacing w:line="360" w:lineRule="auto"/>
        <w:rPr>
          <w:rFonts w:asciiTheme="minorEastAsia" w:hAnsiTheme="minorEastAsia" w:eastAsiaTheme="minorEastAsia"/>
          <w:sz w:val="24"/>
          <w:szCs w:val="24"/>
        </w:rPr>
      </w:pPr>
      <w:r>
        <w:rPr>
          <w:rFonts w:hint="eastAsia" w:asciiTheme="minorEastAsia" w:hAnsiTheme="minorEastAsia" w:eastAsiaTheme="minorEastAsia"/>
          <w:sz w:val="24"/>
          <w:szCs w:val="24"/>
        </w:rPr>
        <w:t>在政府采购主管部门履约检查中不及格或评价为差的；</w:t>
      </w:r>
    </w:p>
    <w:p w14:paraId="0E89898C">
      <w:pPr>
        <w:spacing w:line="360" w:lineRule="auto"/>
        <w:ind w:left="420"/>
        <w:rPr>
          <w:rFonts w:asciiTheme="minorEastAsia" w:hAnsiTheme="minorEastAsia" w:eastAsiaTheme="minorEastAsia"/>
          <w:sz w:val="24"/>
          <w:szCs w:val="24"/>
        </w:rPr>
      </w:pPr>
      <w:r>
        <w:rPr>
          <w:rFonts w:hint="eastAsia" w:asciiTheme="minorEastAsia" w:hAnsiTheme="minorEastAsia" w:eastAsiaTheme="minorEastAsia"/>
          <w:sz w:val="24"/>
          <w:szCs w:val="24"/>
        </w:rPr>
        <w:t>（十一）主管部门认定的其他情形。</w:t>
      </w:r>
    </w:p>
    <w:p w14:paraId="4EFB403B">
      <w:pPr>
        <w:spacing w:line="360" w:lineRule="auto"/>
        <w:ind w:firstLine="540"/>
        <w:rPr>
          <w:rFonts w:asciiTheme="minorEastAsia" w:hAnsiTheme="minorEastAsia" w:eastAsiaTheme="minorEastAsia"/>
          <w:sz w:val="24"/>
          <w:szCs w:val="24"/>
        </w:rPr>
      </w:pPr>
      <w:r>
        <w:rPr>
          <w:rFonts w:hint="eastAsia" w:asciiTheme="minorEastAsia" w:hAnsiTheme="minorEastAsia" w:eastAsiaTheme="minorEastAsia"/>
          <w:sz w:val="24"/>
          <w:szCs w:val="24"/>
        </w:rPr>
        <w:t>2、我司已清楚不得作虚假承诺。如违反上述要求作出虚假承诺，其投标将作废，被列入不良记录名单并在网上曝光，一年内不得参加我院投标。</w:t>
      </w:r>
    </w:p>
    <w:p w14:paraId="3AB303F2">
      <w:pPr>
        <w:spacing w:line="312" w:lineRule="auto"/>
        <w:ind w:firstLine="525"/>
        <w:rPr>
          <w:rFonts w:asciiTheme="minorEastAsia" w:hAnsiTheme="minorEastAsia" w:eastAsiaTheme="minorEastAsia"/>
          <w:sz w:val="24"/>
          <w:szCs w:val="24"/>
        </w:rPr>
      </w:pPr>
    </w:p>
    <w:p w14:paraId="376BB38E">
      <w:pPr>
        <w:spacing w:line="312" w:lineRule="auto"/>
        <w:ind w:firstLine="525"/>
        <w:rPr>
          <w:rFonts w:asciiTheme="minorEastAsia" w:hAnsiTheme="minorEastAsia" w:eastAsiaTheme="minorEastAsia"/>
          <w:sz w:val="24"/>
          <w:szCs w:val="24"/>
        </w:rPr>
      </w:pPr>
    </w:p>
    <w:p w14:paraId="42908476">
      <w:pPr>
        <w:spacing w:line="312" w:lineRule="auto"/>
        <w:ind w:firstLine="525"/>
        <w:rPr>
          <w:rFonts w:asciiTheme="minorEastAsia" w:hAnsiTheme="minorEastAsia" w:eastAsiaTheme="minorEastAsia"/>
          <w:sz w:val="24"/>
          <w:szCs w:val="24"/>
        </w:rPr>
      </w:pPr>
    </w:p>
    <w:p w14:paraId="5C687DE9">
      <w:pPr>
        <w:spacing w:line="312" w:lineRule="auto"/>
        <w:ind w:firstLine="525"/>
        <w:rPr>
          <w:rFonts w:asciiTheme="minorEastAsia" w:hAnsiTheme="minorEastAsia" w:eastAsiaTheme="minorEastAsia"/>
          <w:sz w:val="24"/>
          <w:szCs w:val="24"/>
        </w:rPr>
      </w:pPr>
    </w:p>
    <w:p w14:paraId="6844B388">
      <w:pPr>
        <w:spacing w:line="312" w:lineRule="auto"/>
        <w:ind w:firstLine="525"/>
        <w:rPr>
          <w:rFonts w:asciiTheme="minorEastAsia" w:hAnsiTheme="minorEastAsia" w:eastAsiaTheme="minorEastAsia"/>
          <w:sz w:val="24"/>
          <w:szCs w:val="24"/>
        </w:rPr>
      </w:pPr>
    </w:p>
    <w:p w14:paraId="0B40DD61">
      <w:pPr>
        <w:spacing w:line="480" w:lineRule="auto"/>
        <w:ind w:firstLine="360" w:firstLineChars="150"/>
        <w:jc w:val="left"/>
        <w:rPr>
          <w:rFonts w:cs="宋体" w:asciiTheme="minorEastAsia" w:hAnsiTheme="minorEastAsia" w:eastAsiaTheme="minorEastAsia"/>
          <w:sz w:val="24"/>
          <w:szCs w:val="24"/>
        </w:rPr>
      </w:pPr>
      <w:r>
        <w:rPr>
          <w:rFonts w:hint="eastAsia" w:cs="宋体" w:asciiTheme="minorEastAsia" w:hAnsiTheme="minorEastAsia" w:eastAsiaTheme="minorEastAsia"/>
          <w:sz w:val="24"/>
          <w:szCs w:val="24"/>
        </w:rPr>
        <w:t>投标人名称（公章）：</w:t>
      </w:r>
      <w:r>
        <w:rPr>
          <w:rFonts w:hint="eastAsia" w:cs="宋体" w:asciiTheme="minorEastAsia" w:hAnsiTheme="minorEastAsia" w:eastAsiaTheme="minorEastAsia"/>
          <w:sz w:val="24"/>
          <w:szCs w:val="24"/>
          <w:u w:val="single"/>
        </w:rPr>
        <w:t xml:space="preserve">                            </w:t>
      </w:r>
      <w:r>
        <w:rPr>
          <w:rFonts w:hint="eastAsia" w:cs="宋体" w:asciiTheme="minorEastAsia" w:hAnsiTheme="minorEastAsia" w:eastAsiaTheme="minorEastAsia"/>
          <w:sz w:val="24"/>
          <w:szCs w:val="24"/>
        </w:rPr>
        <w:t xml:space="preserve">  </w:t>
      </w:r>
    </w:p>
    <w:p w14:paraId="59D13253">
      <w:pPr>
        <w:pStyle w:val="25"/>
        <w:spacing w:line="480" w:lineRule="auto"/>
        <w:ind w:firstLine="360" w:firstLineChars="1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投标人代表（签字）：</w:t>
      </w:r>
      <w:r>
        <w:rPr>
          <w:rFonts w:hint="eastAsia" w:asciiTheme="minorEastAsia" w:hAnsiTheme="minorEastAsia" w:eastAsiaTheme="minorEastAsia"/>
          <w:sz w:val="24"/>
          <w:szCs w:val="24"/>
          <w:u w:val="single"/>
        </w:rPr>
        <w:t xml:space="preserve">                            </w:t>
      </w:r>
      <w:r>
        <w:rPr>
          <w:rFonts w:hint="eastAsia" w:asciiTheme="minorEastAsia" w:hAnsiTheme="minorEastAsia" w:eastAsiaTheme="minorEastAsia"/>
          <w:sz w:val="24"/>
          <w:szCs w:val="24"/>
        </w:rPr>
        <w:t xml:space="preserve">  </w:t>
      </w:r>
    </w:p>
    <w:p w14:paraId="6376AB15">
      <w:pPr>
        <w:spacing w:line="360" w:lineRule="auto"/>
        <w:ind w:firstLine="360" w:firstLineChars="150"/>
        <w:rPr>
          <w:rFonts w:asciiTheme="minorEastAsia" w:hAnsiTheme="minorEastAsia" w:eastAsiaTheme="minorEastAsia"/>
          <w:sz w:val="24"/>
          <w:szCs w:val="24"/>
          <w:u w:val="single"/>
        </w:rPr>
      </w:pPr>
      <w:r>
        <w:rPr>
          <w:rFonts w:hint="eastAsia" w:cs="宋体" w:asciiTheme="minorEastAsia" w:hAnsiTheme="minorEastAsia" w:eastAsiaTheme="minorEastAsia"/>
          <w:sz w:val="24"/>
          <w:szCs w:val="24"/>
        </w:rPr>
        <w:t>日        期：</w:t>
      </w:r>
      <w:r>
        <w:rPr>
          <w:rFonts w:hint="eastAsia" w:cs="宋体" w:asciiTheme="minorEastAsia" w:hAnsiTheme="minorEastAsia" w:eastAsiaTheme="minorEastAsia"/>
          <w:kern w:val="0"/>
          <w:sz w:val="24"/>
          <w:szCs w:val="24"/>
          <w:u w:val="single"/>
        </w:rPr>
        <w:t xml:space="preserve">                                 </w:t>
      </w:r>
    </w:p>
    <w:p w14:paraId="794EAF15">
      <w:pPr>
        <w:spacing w:line="300" w:lineRule="auto"/>
        <w:rPr>
          <w:rFonts w:asciiTheme="minorEastAsia" w:hAnsiTheme="minorEastAsia" w:eastAsiaTheme="minorEastAsia"/>
          <w:sz w:val="24"/>
          <w:szCs w:val="24"/>
        </w:rPr>
      </w:pPr>
      <w:bookmarkStart w:id="11" w:name="_Toc313109535"/>
    </w:p>
    <w:p w14:paraId="74129C73">
      <w:pPr>
        <w:spacing w:line="300" w:lineRule="auto"/>
        <w:rPr>
          <w:rFonts w:asciiTheme="minorEastAsia" w:hAnsiTheme="minorEastAsia" w:eastAsiaTheme="minorEastAsia"/>
          <w:sz w:val="24"/>
          <w:szCs w:val="24"/>
        </w:rPr>
      </w:pPr>
    </w:p>
    <w:p w14:paraId="79912E00">
      <w:pPr>
        <w:spacing w:line="300" w:lineRule="auto"/>
        <w:rPr>
          <w:rFonts w:asciiTheme="minorEastAsia" w:hAnsiTheme="minorEastAsia" w:eastAsiaTheme="minorEastAsia"/>
          <w:sz w:val="24"/>
          <w:szCs w:val="24"/>
        </w:rPr>
      </w:pPr>
    </w:p>
    <w:p w14:paraId="472B06E2">
      <w:pPr>
        <w:spacing w:line="300" w:lineRule="auto"/>
        <w:rPr>
          <w:rFonts w:asciiTheme="minorEastAsia" w:hAnsiTheme="minorEastAsia" w:eastAsiaTheme="minorEastAsia"/>
          <w:sz w:val="24"/>
          <w:szCs w:val="24"/>
        </w:rPr>
      </w:pPr>
    </w:p>
    <w:p w14:paraId="3760AB59">
      <w:pPr>
        <w:spacing w:line="300" w:lineRule="auto"/>
        <w:rPr>
          <w:rFonts w:asciiTheme="minorEastAsia" w:hAnsiTheme="minorEastAsia" w:eastAsiaTheme="minorEastAsia"/>
          <w:sz w:val="24"/>
          <w:szCs w:val="24"/>
        </w:rPr>
      </w:pPr>
    </w:p>
    <w:p w14:paraId="138C87B6">
      <w:pPr>
        <w:spacing w:line="300" w:lineRule="auto"/>
        <w:rPr>
          <w:rFonts w:asciiTheme="minorEastAsia" w:hAnsiTheme="minorEastAsia" w:eastAsiaTheme="minorEastAsia"/>
          <w:sz w:val="24"/>
          <w:szCs w:val="24"/>
        </w:rPr>
      </w:pPr>
    </w:p>
    <w:p w14:paraId="7D6E51A3">
      <w:pPr>
        <w:ind w:firstLine="2891" w:firstLineChars="1200"/>
        <w:rPr>
          <w:rFonts w:asciiTheme="minorEastAsia" w:hAnsiTheme="minorEastAsia" w:eastAsiaTheme="minorEastAsia"/>
          <w:b/>
          <w:sz w:val="24"/>
          <w:szCs w:val="24"/>
        </w:rPr>
      </w:pPr>
      <w:r>
        <w:rPr>
          <w:rFonts w:hint="eastAsia" w:asciiTheme="minorEastAsia" w:hAnsiTheme="minorEastAsia" w:eastAsiaTheme="minorEastAsia"/>
          <w:b/>
          <w:bCs/>
          <w:snapToGrid w:val="0"/>
          <w:kern w:val="0"/>
          <w:sz w:val="24"/>
          <w:szCs w:val="24"/>
        </w:rPr>
        <w:t>八、</w:t>
      </w:r>
      <w:r>
        <w:rPr>
          <w:rFonts w:hint="eastAsia" w:asciiTheme="minorEastAsia" w:hAnsiTheme="minorEastAsia" w:eastAsiaTheme="minorEastAsia"/>
          <w:b/>
          <w:sz w:val="24"/>
          <w:szCs w:val="24"/>
        </w:rPr>
        <w:t>产品质量保证书</w:t>
      </w:r>
    </w:p>
    <w:p w14:paraId="78D8EF20">
      <w:pPr>
        <w:rPr>
          <w:rFonts w:asciiTheme="minorEastAsia" w:hAnsiTheme="minorEastAsia" w:eastAsiaTheme="minorEastAsia"/>
          <w:sz w:val="24"/>
          <w:szCs w:val="24"/>
        </w:rPr>
      </w:pPr>
    </w:p>
    <w:p w14:paraId="2A86B594">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本公司销售的产品是经由国家相关部门严格审核获准进入市场。</w:t>
      </w:r>
    </w:p>
    <w:p w14:paraId="7B462A87">
      <w:pPr>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为保证您安全、放心地使用本产品，我公司对产品的质量和服务郑重承诺：</w:t>
      </w:r>
    </w:p>
    <w:p w14:paraId="257535D2">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使用本产品的患者均能得到公司高质量的售前、售中、售后服务。</w:t>
      </w:r>
    </w:p>
    <w:p w14:paraId="216C7633">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因产品质量缺陷造成的伤害和损失（经国家法定权威部门鉴定，情况属实），则与医院无关，由本公司与产品生产厂家负责赔偿责任。</w:t>
      </w:r>
    </w:p>
    <w:p w14:paraId="5832FA26">
      <w:pPr>
        <w:numPr>
          <w:ilvl w:val="0"/>
          <w:numId w:val="5"/>
        </w:numPr>
        <w:rPr>
          <w:rFonts w:asciiTheme="minorEastAsia" w:hAnsiTheme="minorEastAsia" w:eastAsiaTheme="minorEastAsia"/>
          <w:sz w:val="24"/>
          <w:szCs w:val="24"/>
        </w:rPr>
      </w:pPr>
      <w:r>
        <w:rPr>
          <w:rFonts w:hint="eastAsia" w:asciiTheme="minorEastAsia" w:hAnsiTheme="minorEastAsia" w:eastAsiaTheme="minorEastAsia"/>
          <w:sz w:val="24"/>
          <w:szCs w:val="24"/>
        </w:rPr>
        <w:t>因使用本产品而导致的医患纠纷，在未明确责任前，本公司愿意协助医院积极处理。</w:t>
      </w:r>
    </w:p>
    <w:p w14:paraId="0B130579">
      <w:pPr>
        <w:rPr>
          <w:rFonts w:asciiTheme="minorEastAsia" w:hAnsiTheme="minorEastAsia" w:eastAsiaTheme="minorEastAsia"/>
          <w:sz w:val="24"/>
          <w:szCs w:val="24"/>
        </w:rPr>
      </w:pPr>
    </w:p>
    <w:p w14:paraId="332B429F">
      <w:pPr>
        <w:rPr>
          <w:rFonts w:asciiTheme="minorEastAsia" w:hAnsiTheme="minorEastAsia" w:eastAsiaTheme="minorEastAsia"/>
          <w:sz w:val="24"/>
          <w:szCs w:val="24"/>
        </w:rPr>
      </w:pPr>
    </w:p>
    <w:p w14:paraId="50D2F12E">
      <w:pPr>
        <w:spacing w:line="480" w:lineRule="auto"/>
        <w:rPr>
          <w:rFonts w:asciiTheme="minorEastAsia" w:hAnsiTheme="minorEastAsia" w:eastAsiaTheme="minorEastAsia"/>
          <w:sz w:val="24"/>
          <w:szCs w:val="24"/>
        </w:rPr>
      </w:pPr>
    </w:p>
    <w:p w14:paraId="2A712BF6">
      <w:pPr>
        <w:spacing w:line="480" w:lineRule="auto"/>
        <w:rPr>
          <w:rFonts w:asciiTheme="minorEastAsia" w:hAnsiTheme="minorEastAsia" w:eastAsiaTheme="minorEastAsia"/>
          <w:sz w:val="24"/>
          <w:szCs w:val="24"/>
        </w:rPr>
      </w:pPr>
    </w:p>
    <w:p w14:paraId="256CA72F">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销售公司（盖章）：</w:t>
      </w:r>
    </w:p>
    <w:p w14:paraId="7CBFE360">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代表签名：</w:t>
      </w:r>
    </w:p>
    <w:p w14:paraId="2CC6FA4C">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身份证号：</w:t>
      </w:r>
    </w:p>
    <w:p w14:paraId="69A676CA">
      <w:pPr>
        <w:spacing w:line="480" w:lineRule="auto"/>
        <w:ind w:firstLine="3840" w:firstLineChars="1600"/>
        <w:rPr>
          <w:rFonts w:asciiTheme="minorEastAsia" w:hAnsiTheme="minorEastAsia" w:eastAsiaTheme="minorEastAsia"/>
          <w:sz w:val="24"/>
          <w:szCs w:val="24"/>
        </w:rPr>
      </w:pPr>
      <w:r>
        <w:rPr>
          <w:rFonts w:hint="eastAsia" w:asciiTheme="minorEastAsia" w:hAnsiTheme="minorEastAsia" w:eastAsiaTheme="minorEastAsia"/>
          <w:sz w:val="24"/>
          <w:szCs w:val="24"/>
        </w:rPr>
        <w:t>日    期：</w:t>
      </w:r>
    </w:p>
    <w:p w14:paraId="5B3D1713">
      <w:pPr>
        <w:rPr>
          <w:rFonts w:asciiTheme="minorEastAsia" w:hAnsiTheme="minorEastAsia" w:eastAsiaTheme="minorEastAsia"/>
          <w:sz w:val="24"/>
          <w:szCs w:val="24"/>
        </w:rPr>
      </w:pPr>
    </w:p>
    <w:p w14:paraId="3653CC63">
      <w:pPr>
        <w:rPr>
          <w:rFonts w:asciiTheme="minorEastAsia" w:hAnsiTheme="minorEastAsia" w:eastAsiaTheme="minorEastAsia"/>
          <w:sz w:val="24"/>
          <w:szCs w:val="24"/>
        </w:rPr>
      </w:pPr>
    </w:p>
    <w:p w14:paraId="149F59B2">
      <w:pPr>
        <w:rPr>
          <w:rFonts w:asciiTheme="minorEastAsia" w:hAnsiTheme="minorEastAsia" w:eastAsiaTheme="minorEastAsia"/>
          <w:sz w:val="24"/>
          <w:szCs w:val="24"/>
        </w:rPr>
      </w:pPr>
    </w:p>
    <w:p w14:paraId="49D33EC5">
      <w:pPr>
        <w:rPr>
          <w:rFonts w:asciiTheme="minorEastAsia" w:hAnsiTheme="minorEastAsia" w:eastAsiaTheme="minorEastAsia"/>
          <w:sz w:val="24"/>
          <w:szCs w:val="24"/>
        </w:rPr>
      </w:pPr>
    </w:p>
    <w:p w14:paraId="3F829BDF">
      <w:pPr>
        <w:spacing w:line="300" w:lineRule="auto"/>
        <w:rPr>
          <w:rFonts w:asciiTheme="minorEastAsia" w:hAnsiTheme="minorEastAsia" w:eastAsiaTheme="minorEastAsia"/>
          <w:sz w:val="24"/>
          <w:szCs w:val="24"/>
        </w:rPr>
      </w:pPr>
    </w:p>
    <w:p w14:paraId="77CD603B">
      <w:pPr>
        <w:spacing w:line="300" w:lineRule="auto"/>
        <w:rPr>
          <w:rFonts w:asciiTheme="minorEastAsia" w:hAnsiTheme="minorEastAsia" w:eastAsiaTheme="minorEastAsia"/>
          <w:sz w:val="24"/>
          <w:szCs w:val="24"/>
        </w:rPr>
      </w:pPr>
    </w:p>
    <w:p w14:paraId="645E7791">
      <w:pPr>
        <w:spacing w:line="300" w:lineRule="auto"/>
        <w:ind w:firstLine="1446" w:firstLineChars="600"/>
        <w:rPr>
          <w:rFonts w:asciiTheme="minorEastAsia" w:hAnsiTheme="minorEastAsia" w:eastAsiaTheme="minorEastAsia"/>
          <w:b/>
          <w:bCs/>
          <w:sz w:val="24"/>
          <w:szCs w:val="24"/>
        </w:rPr>
      </w:pPr>
    </w:p>
    <w:p w14:paraId="12E642EC">
      <w:pPr>
        <w:spacing w:line="300" w:lineRule="auto"/>
        <w:ind w:firstLine="1446" w:firstLineChars="600"/>
        <w:rPr>
          <w:rFonts w:asciiTheme="minorEastAsia" w:hAnsiTheme="minorEastAsia" w:eastAsiaTheme="minorEastAsia"/>
          <w:b/>
          <w:bCs/>
          <w:sz w:val="24"/>
          <w:szCs w:val="24"/>
        </w:rPr>
      </w:pPr>
    </w:p>
    <w:p w14:paraId="5BF53270">
      <w:pPr>
        <w:spacing w:line="300" w:lineRule="auto"/>
        <w:rPr>
          <w:rFonts w:asciiTheme="minorEastAsia" w:hAnsiTheme="minorEastAsia" w:eastAsiaTheme="minorEastAsia"/>
          <w:b/>
          <w:bCs/>
          <w:sz w:val="24"/>
          <w:szCs w:val="24"/>
        </w:rPr>
      </w:pPr>
    </w:p>
    <w:p w14:paraId="0BCDAE63">
      <w:pPr>
        <w:spacing w:line="300" w:lineRule="auto"/>
        <w:ind w:firstLine="1446" w:firstLineChars="600"/>
        <w:rPr>
          <w:rFonts w:asciiTheme="minorEastAsia" w:hAnsiTheme="minorEastAsia" w:eastAsiaTheme="minorEastAsia"/>
          <w:sz w:val="24"/>
          <w:szCs w:val="24"/>
        </w:rPr>
      </w:pPr>
      <w:r>
        <w:rPr>
          <w:rFonts w:hint="eastAsia" w:asciiTheme="minorEastAsia" w:hAnsiTheme="minorEastAsia" w:eastAsiaTheme="minorEastAsia"/>
          <w:b/>
          <w:bCs/>
          <w:sz w:val="24"/>
          <w:szCs w:val="24"/>
        </w:rPr>
        <w:t>九、投标人认为需要补充的其他资料（如有）</w:t>
      </w:r>
      <w:bookmarkEnd w:id="11"/>
    </w:p>
    <w:p w14:paraId="5C5B0FD0">
      <w:pPr>
        <w:spacing w:line="360" w:lineRule="auto"/>
        <w:jc w:val="left"/>
        <w:rPr>
          <w:rFonts w:asciiTheme="minorEastAsia" w:hAnsiTheme="minorEastAsia" w:eastAsiaTheme="minorEastAsia"/>
          <w:sz w:val="24"/>
          <w:szCs w:val="24"/>
        </w:rPr>
      </w:pPr>
    </w:p>
    <w:p w14:paraId="7805FF2C">
      <w:pPr>
        <w:spacing w:line="360" w:lineRule="auto"/>
        <w:jc w:val="left"/>
        <w:rPr>
          <w:rFonts w:asciiTheme="minorEastAsia" w:hAnsiTheme="minorEastAsia" w:eastAsiaTheme="minorEastAsia"/>
          <w:sz w:val="24"/>
          <w:szCs w:val="24"/>
        </w:rPr>
      </w:pPr>
    </w:p>
    <w:p w14:paraId="5E0696B9">
      <w:pPr>
        <w:spacing w:line="360" w:lineRule="auto"/>
        <w:jc w:val="left"/>
        <w:rPr>
          <w:rFonts w:asciiTheme="minorEastAsia" w:hAnsiTheme="minorEastAsia" w:eastAsiaTheme="minorEastAsia"/>
          <w:sz w:val="24"/>
          <w:szCs w:val="24"/>
        </w:rPr>
      </w:pPr>
    </w:p>
    <w:p w14:paraId="25416461">
      <w:pPr>
        <w:pStyle w:val="3"/>
        <w:spacing w:line="360" w:lineRule="auto"/>
        <w:rPr>
          <w:rFonts w:hint="eastAsia" w:asciiTheme="minorEastAsia" w:hAnsiTheme="minorEastAsia" w:eastAsiaTheme="minorEastAsia"/>
          <w:b w:val="0"/>
          <w:sz w:val="24"/>
          <w:szCs w:val="24"/>
        </w:rPr>
      </w:pPr>
      <w:r>
        <w:rPr>
          <w:rFonts w:hint="eastAsia" w:asciiTheme="minorEastAsia" w:hAnsiTheme="minorEastAsia" w:eastAsiaTheme="minorEastAsia"/>
          <w:b w:val="0"/>
          <w:sz w:val="24"/>
          <w:szCs w:val="24"/>
        </w:rPr>
        <w:t>采购需求文件</w:t>
      </w:r>
    </w:p>
    <w:tbl>
      <w:tblPr>
        <w:tblStyle w:val="15"/>
        <w:tblW w:w="10059" w:type="dxa"/>
        <w:tblCellSpacing w:w="0" w:type="dxa"/>
        <w:tblInd w:w="-103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15" w:type="dxa"/>
          <w:left w:w="15" w:type="dxa"/>
          <w:bottom w:w="15" w:type="dxa"/>
          <w:right w:w="15" w:type="dxa"/>
        </w:tblCellMar>
      </w:tblPr>
      <w:tblGrid>
        <w:gridCol w:w="1184"/>
        <w:gridCol w:w="1122"/>
        <w:gridCol w:w="6644"/>
        <w:gridCol w:w="1109"/>
      </w:tblGrid>
      <w:tr w14:paraId="0277B9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705" w:hRule="atLeast"/>
          <w:tblCellSpacing w:w="0" w:type="dxa"/>
        </w:trPr>
        <w:tc>
          <w:tcPr>
            <w:tcW w:w="1184" w:type="dxa"/>
            <w:tcBorders>
              <w:top w:val="single" w:color="auto" w:sz="6" w:space="0"/>
              <w:bottom w:val="nil"/>
              <w:right w:val="nil"/>
            </w:tcBorders>
            <w:noWrap w:val="0"/>
            <w:vAlign w:val="center"/>
          </w:tcPr>
          <w:p w14:paraId="2D39F861">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货</w:t>
            </w:r>
            <w:r>
              <w:rPr>
                <w:rFonts w:hint="eastAsia" w:ascii="宋体" w:hAnsi="宋体" w:cs="宋体"/>
                <w:b/>
                <w:bCs/>
                <w:kern w:val="0"/>
                <w:sz w:val="24"/>
                <w:szCs w:val="24"/>
                <w:lang w:val="en-US" w:eastAsia="zh-CN"/>
              </w:rPr>
              <w:t xml:space="preserve">      </w:t>
            </w:r>
            <w:r>
              <w:rPr>
                <w:rFonts w:ascii="宋体" w:hAnsi="宋体" w:cs="宋体"/>
                <w:b/>
                <w:bCs/>
                <w:kern w:val="0"/>
                <w:sz w:val="24"/>
                <w:szCs w:val="24"/>
              </w:rPr>
              <w:t>物</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清</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单</w:t>
            </w:r>
          </w:p>
        </w:tc>
        <w:tc>
          <w:tcPr>
            <w:tcW w:w="8875" w:type="dxa"/>
            <w:gridSpan w:val="3"/>
            <w:tcBorders>
              <w:top w:val="single" w:color="auto" w:sz="6" w:space="0"/>
              <w:left w:val="single" w:color="auto" w:sz="6" w:space="0"/>
              <w:bottom w:val="nil"/>
            </w:tcBorders>
            <w:noWrap w:val="0"/>
            <w:vAlign w:val="center"/>
          </w:tcPr>
          <w:tbl>
            <w:tblPr>
              <w:tblStyle w:val="15"/>
              <w:tblW w:w="8827" w:type="dxa"/>
              <w:tblCellSpacing w:w="0" w:type="dxa"/>
              <w:tblInd w:w="1"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15" w:type="dxa"/>
                <w:left w:w="15" w:type="dxa"/>
                <w:bottom w:w="15" w:type="dxa"/>
                <w:right w:w="15" w:type="dxa"/>
              </w:tblCellMar>
            </w:tblPr>
            <w:tblGrid>
              <w:gridCol w:w="2476"/>
              <w:gridCol w:w="1495"/>
              <w:gridCol w:w="1311"/>
              <w:gridCol w:w="1842"/>
              <w:gridCol w:w="1703"/>
            </w:tblGrid>
            <w:tr w14:paraId="06C4A9E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rHeight w:val="462" w:hRule="atLeast"/>
                <w:tblHeader/>
                <w:tblCellSpacing w:w="0" w:type="dxa"/>
              </w:trPr>
              <w:tc>
                <w:tcPr>
                  <w:tcW w:w="2476" w:type="dxa"/>
                  <w:tcBorders>
                    <w:top w:val="single" w:color="E9AD1D" w:sz="0" w:space="0"/>
                    <w:left w:val="single" w:color="FFFFFF" w:sz="6" w:space="0"/>
                    <w:bottom w:val="single" w:color="E9AD1D" w:sz="0" w:space="0"/>
                    <w:right w:val="single" w:color="FFFFFF" w:sz="0" w:space="0"/>
                  </w:tcBorders>
                  <w:shd w:val="clear" w:color="auto" w:fill="FFFFFF"/>
                  <w:noWrap w:val="0"/>
                  <w:vAlign w:val="center"/>
                </w:tcPr>
                <w:p w14:paraId="76617A78">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设备</w:t>
                  </w:r>
                  <w:r>
                    <w:rPr>
                      <w:rFonts w:ascii="宋体" w:hAnsi="宋体" w:cs="宋体"/>
                      <w:b/>
                      <w:bCs/>
                      <w:color w:val="auto"/>
                      <w:kern w:val="0"/>
                      <w:sz w:val="24"/>
                      <w:szCs w:val="24"/>
                    </w:rPr>
                    <w:t xml:space="preserve">名称 </w:t>
                  </w:r>
                </w:p>
              </w:tc>
              <w:tc>
                <w:tcPr>
                  <w:tcW w:w="1495" w:type="dxa"/>
                  <w:tcBorders>
                    <w:top w:val="single" w:color="E9AD1D" w:sz="0" w:space="0"/>
                    <w:left w:val="single" w:color="FFFFFF" w:sz="6" w:space="0"/>
                    <w:bottom w:val="single" w:color="E9AD1D" w:sz="0" w:space="0"/>
                    <w:right w:val="single" w:color="FBF1D7" w:sz="0" w:space="0"/>
                  </w:tcBorders>
                  <w:shd w:val="clear" w:color="auto" w:fill="FFFFFF"/>
                  <w:noWrap w:val="0"/>
                  <w:vAlign w:val="center"/>
                </w:tcPr>
                <w:p w14:paraId="11B22B87">
                  <w:pPr>
                    <w:widowControl/>
                    <w:jc w:val="center"/>
                    <w:rPr>
                      <w:rFonts w:ascii="宋体" w:hAnsi="宋体" w:cs="宋体"/>
                      <w:b/>
                      <w:bCs/>
                      <w:color w:val="auto"/>
                      <w:kern w:val="0"/>
                      <w:sz w:val="24"/>
                      <w:szCs w:val="24"/>
                    </w:rPr>
                  </w:pPr>
                  <w:r>
                    <w:rPr>
                      <w:rFonts w:ascii="宋体" w:hAnsi="宋体" w:cs="宋体"/>
                      <w:b/>
                      <w:bCs/>
                      <w:color w:val="auto"/>
                      <w:kern w:val="0"/>
                      <w:sz w:val="24"/>
                      <w:szCs w:val="24"/>
                    </w:rPr>
                    <w:t>数量</w:t>
                  </w:r>
                </w:p>
              </w:tc>
              <w:tc>
                <w:tcPr>
                  <w:tcW w:w="1311"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64E3CA26">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单位</w:t>
                  </w:r>
                </w:p>
              </w:tc>
              <w:tc>
                <w:tcPr>
                  <w:tcW w:w="1842"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4C4DBECB">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总</w:t>
                  </w:r>
                  <w:r>
                    <w:rPr>
                      <w:rFonts w:ascii="宋体" w:hAnsi="宋体" w:cs="宋体"/>
                      <w:b/>
                      <w:bCs/>
                      <w:color w:val="auto"/>
                      <w:kern w:val="0"/>
                      <w:sz w:val="24"/>
                      <w:szCs w:val="24"/>
                    </w:rPr>
                    <w:t>预算</w:t>
                  </w:r>
                </w:p>
                <w:p w14:paraId="33FC5BE4">
                  <w:pPr>
                    <w:widowControl/>
                    <w:jc w:val="center"/>
                    <w:rPr>
                      <w:rFonts w:ascii="宋体" w:hAnsi="宋体" w:cs="宋体"/>
                      <w:b/>
                      <w:bCs/>
                      <w:color w:val="auto"/>
                      <w:kern w:val="0"/>
                      <w:sz w:val="24"/>
                      <w:szCs w:val="24"/>
                    </w:rPr>
                  </w:pPr>
                  <w:r>
                    <w:rPr>
                      <w:rFonts w:hint="eastAsia" w:ascii="宋体" w:hAnsi="宋体" w:cs="宋体"/>
                      <w:b/>
                      <w:bCs/>
                      <w:color w:val="auto"/>
                      <w:kern w:val="0"/>
                      <w:sz w:val="24"/>
                      <w:szCs w:val="24"/>
                    </w:rPr>
                    <w:t>金</w:t>
                  </w:r>
                  <w:r>
                    <w:rPr>
                      <w:rFonts w:ascii="宋体" w:hAnsi="宋体" w:cs="宋体"/>
                      <w:b/>
                      <w:bCs/>
                      <w:color w:val="auto"/>
                      <w:kern w:val="0"/>
                      <w:sz w:val="24"/>
                      <w:szCs w:val="24"/>
                    </w:rPr>
                    <w:t>额(</w:t>
                  </w:r>
                  <w:r>
                    <w:rPr>
                      <w:rFonts w:hint="eastAsia" w:ascii="宋体" w:hAnsi="宋体" w:cs="宋体"/>
                      <w:b/>
                      <w:bCs/>
                      <w:color w:val="auto"/>
                      <w:kern w:val="0"/>
                      <w:sz w:val="24"/>
                      <w:szCs w:val="24"/>
                      <w:lang w:val="en-US" w:eastAsia="zh-CN"/>
                    </w:rPr>
                    <w:t>万</w:t>
                  </w:r>
                  <w:r>
                    <w:rPr>
                      <w:rFonts w:ascii="宋体" w:hAnsi="宋体" w:cs="宋体"/>
                      <w:b/>
                      <w:bCs/>
                      <w:color w:val="auto"/>
                      <w:kern w:val="0"/>
                      <w:sz w:val="24"/>
                      <w:szCs w:val="24"/>
                    </w:rPr>
                    <w:t>元)</w:t>
                  </w:r>
                </w:p>
              </w:tc>
              <w:tc>
                <w:tcPr>
                  <w:tcW w:w="1703" w:type="dxa"/>
                  <w:tcBorders>
                    <w:top w:val="single" w:color="E9AD1D" w:sz="0" w:space="0"/>
                    <w:left w:val="single" w:color="FBF1D7" w:sz="6" w:space="0"/>
                    <w:bottom w:val="single" w:color="E9AD1D" w:sz="0" w:space="0"/>
                    <w:right w:val="single" w:color="FBF1D7" w:sz="0" w:space="0"/>
                  </w:tcBorders>
                  <w:shd w:val="clear" w:color="auto" w:fill="FFFFFF"/>
                  <w:noWrap w:val="0"/>
                  <w:vAlign w:val="center"/>
                </w:tcPr>
                <w:p w14:paraId="071FE6DE">
                  <w:pPr>
                    <w:widowControl/>
                    <w:jc w:val="center"/>
                    <w:rPr>
                      <w:rFonts w:ascii="宋体" w:hAnsi="宋体" w:cs="宋体"/>
                      <w:b/>
                      <w:bCs/>
                      <w:color w:val="auto"/>
                      <w:kern w:val="0"/>
                      <w:sz w:val="24"/>
                      <w:szCs w:val="24"/>
                    </w:rPr>
                  </w:pPr>
                  <w:r>
                    <w:rPr>
                      <w:rFonts w:ascii="宋体" w:hAnsi="宋体" w:cs="宋体"/>
                      <w:b/>
                      <w:bCs/>
                      <w:color w:val="auto"/>
                      <w:kern w:val="0"/>
                      <w:sz w:val="24"/>
                      <w:szCs w:val="24"/>
                    </w:rPr>
                    <w:t>备注</w:t>
                  </w:r>
                </w:p>
              </w:tc>
            </w:tr>
            <w:tr w14:paraId="30D404F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15" w:type="dxa"/>
                  <w:left w:w="15" w:type="dxa"/>
                  <w:bottom w:w="15" w:type="dxa"/>
                  <w:right w:w="15" w:type="dxa"/>
                </w:tblCellMar>
              </w:tblPrEx>
              <w:trPr>
                <w:tblCellSpacing w:w="0" w:type="dxa"/>
              </w:trPr>
              <w:tc>
                <w:tcPr>
                  <w:tcW w:w="2476" w:type="dxa"/>
                  <w:tcBorders>
                    <w:top w:val="single" w:color="E9AD1D" w:sz="6" w:space="0"/>
                    <w:left w:val="single" w:color="FFFFFF" w:sz="6" w:space="0"/>
                    <w:bottom w:val="single" w:color="FBF1D7" w:sz="0" w:space="0"/>
                    <w:right w:val="single" w:color="FFFFFF" w:sz="0" w:space="0"/>
                  </w:tcBorders>
                  <w:shd w:val="clear" w:color="auto" w:fill="FFFDFA"/>
                  <w:noWrap w:val="0"/>
                  <w:vAlign w:val="center"/>
                </w:tcPr>
                <w:p w14:paraId="3B26434A">
                  <w:pPr>
                    <w:widowControl/>
                    <w:jc w:val="center"/>
                    <w:rPr>
                      <w:rFonts w:hint="default" w:ascii="宋体" w:hAnsi="宋体" w:eastAsia="宋体" w:cs="宋体"/>
                      <w:color w:val="auto"/>
                      <w:sz w:val="24"/>
                      <w:szCs w:val="24"/>
                      <w:lang w:val="en-US" w:eastAsia="zh-CN"/>
                    </w:rPr>
                  </w:pPr>
                  <w:r>
                    <w:rPr>
                      <w:rFonts w:hint="eastAsia" w:ascii="宋体" w:hAnsi="宋体" w:cs="宋体"/>
                      <w:color w:val="auto"/>
                      <w:kern w:val="0"/>
                      <w:sz w:val="24"/>
                      <w:szCs w:val="24"/>
                    </w:rPr>
                    <w:t>电子输尿管镜</w:t>
                  </w:r>
                </w:p>
              </w:tc>
              <w:tc>
                <w:tcPr>
                  <w:tcW w:w="1495" w:type="dxa"/>
                  <w:tcBorders>
                    <w:top w:val="single" w:color="E9AD1D" w:sz="6" w:space="0"/>
                    <w:left w:val="single" w:color="FFFFFF" w:sz="6" w:space="0"/>
                    <w:bottom w:val="single" w:color="FBF1D7" w:sz="0" w:space="0"/>
                    <w:right w:val="single" w:color="FBF1D7" w:sz="0" w:space="0"/>
                  </w:tcBorders>
                  <w:shd w:val="clear" w:color="auto" w:fill="FFFDFA"/>
                  <w:noWrap w:val="0"/>
                  <w:vAlign w:val="center"/>
                </w:tcPr>
                <w:p w14:paraId="3CC219E0">
                  <w:pPr>
                    <w:widowControl/>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1</w:t>
                  </w:r>
                </w:p>
              </w:tc>
              <w:tc>
                <w:tcPr>
                  <w:tcW w:w="1311"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58D9B82D">
                  <w:pPr>
                    <w:widowControl/>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台</w:t>
                  </w:r>
                </w:p>
              </w:tc>
              <w:tc>
                <w:tcPr>
                  <w:tcW w:w="1842"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382164AA">
                  <w:pPr>
                    <w:widowControl/>
                    <w:jc w:val="center"/>
                    <w:rPr>
                      <w:rFonts w:hint="default" w:ascii="宋体" w:hAnsi="宋体" w:eastAsia="宋体" w:cs="宋体"/>
                      <w:color w:val="auto"/>
                      <w:kern w:val="0"/>
                      <w:sz w:val="24"/>
                      <w:szCs w:val="24"/>
                      <w:lang w:val="en-US" w:eastAsia="zh-CN"/>
                    </w:rPr>
                  </w:pPr>
                  <w:r>
                    <w:rPr>
                      <w:rFonts w:hint="eastAsia" w:ascii="宋体" w:hAnsi="宋体" w:cs="宋体"/>
                      <w:color w:val="auto"/>
                      <w:kern w:val="0"/>
                      <w:sz w:val="24"/>
                      <w:szCs w:val="24"/>
                    </w:rPr>
                    <w:t>30000</w:t>
                  </w:r>
                </w:p>
              </w:tc>
              <w:tc>
                <w:tcPr>
                  <w:tcW w:w="1703" w:type="dxa"/>
                  <w:tcBorders>
                    <w:top w:val="single" w:color="E9AD1D" w:sz="6" w:space="0"/>
                    <w:left w:val="single" w:color="FBF1D7" w:sz="6" w:space="0"/>
                    <w:bottom w:val="single" w:color="FBF1D7" w:sz="0" w:space="0"/>
                    <w:right w:val="single" w:color="FBF1D7" w:sz="0" w:space="0"/>
                  </w:tcBorders>
                  <w:shd w:val="clear" w:color="auto" w:fill="FFFDFA"/>
                  <w:noWrap w:val="0"/>
                  <w:vAlign w:val="center"/>
                </w:tcPr>
                <w:p w14:paraId="4662780F">
                  <w:pPr>
                    <w:widowControl/>
                    <w:jc w:val="center"/>
                    <w:rPr>
                      <w:rFonts w:hint="eastAsia" w:ascii="宋体" w:hAnsi="宋体" w:eastAsia="宋体" w:cs="宋体"/>
                      <w:color w:val="auto"/>
                      <w:kern w:val="0"/>
                      <w:sz w:val="24"/>
                      <w:szCs w:val="24"/>
                      <w:lang w:eastAsia="zh-CN"/>
                    </w:rPr>
                  </w:pPr>
                  <w:r>
                    <w:rPr>
                      <w:rFonts w:hint="eastAsia" w:ascii="宋体" w:hAnsi="宋体" w:cs="宋体"/>
                      <w:color w:val="auto"/>
                      <w:kern w:val="0"/>
                      <w:sz w:val="24"/>
                      <w:szCs w:val="24"/>
                      <w:lang w:val="en-US" w:eastAsia="zh-CN"/>
                    </w:rPr>
                    <w:t>拒绝</w:t>
                  </w:r>
                  <w:r>
                    <w:rPr>
                      <w:rFonts w:hint="eastAsia" w:ascii="宋体" w:hAnsi="宋体" w:cs="宋体"/>
                      <w:color w:val="auto"/>
                      <w:kern w:val="0"/>
                      <w:sz w:val="24"/>
                      <w:szCs w:val="24"/>
                    </w:rPr>
                    <w:t>进口</w:t>
                  </w:r>
                </w:p>
              </w:tc>
            </w:tr>
          </w:tbl>
          <w:p w14:paraId="6C266E73">
            <w:pPr>
              <w:widowControl/>
              <w:ind w:firstLine="720" w:firstLineChars="300"/>
              <w:jc w:val="both"/>
              <w:rPr>
                <w:rFonts w:hint="default" w:ascii="宋体" w:hAnsi="宋体" w:cs="宋体"/>
                <w:color w:val="auto"/>
                <w:kern w:val="0"/>
                <w:sz w:val="24"/>
                <w:szCs w:val="24"/>
                <w:lang w:val="en-US" w:eastAsia="zh-CN"/>
              </w:rPr>
            </w:pPr>
          </w:p>
        </w:tc>
      </w:tr>
      <w:tr w14:paraId="242351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restart"/>
            <w:tcBorders>
              <w:top w:val="single" w:color="auto" w:sz="6" w:space="0"/>
              <w:right w:val="nil"/>
            </w:tcBorders>
            <w:noWrap w:val="0"/>
            <w:vAlign w:val="center"/>
          </w:tcPr>
          <w:p w14:paraId="78190EA3">
            <w:pPr>
              <w:widowControl/>
              <w:spacing w:before="100" w:beforeAutospacing="1" w:after="100" w:afterAutospacing="1"/>
              <w:jc w:val="center"/>
              <w:rPr>
                <w:rFonts w:ascii="宋体" w:hAnsi="宋体" w:cs="宋体"/>
                <w:b/>
                <w:kern w:val="0"/>
                <w:sz w:val="24"/>
                <w:szCs w:val="24"/>
              </w:rPr>
            </w:pPr>
            <w:r>
              <w:rPr>
                <w:rFonts w:hint="eastAsia" w:ascii="宋体" w:hAnsi="宋体" w:cs="宋体"/>
                <w:b/>
                <w:kern w:val="0"/>
                <w:sz w:val="24"/>
                <w:szCs w:val="24"/>
              </w:rPr>
              <w:t>技</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术</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要</w:t>
            </w:r>
            <w:r>
              <w:rPr>
                <w:rFonts w:hint="eastAsia" w:ascii="宋体" w:hAnsi="宋体" w:cs="宋体"/>
                <w:b/>
                <w:kern w:val="0"/>
                <w:sz w:val="24"/>
                <w:szCs w:val="24"/>
                <w:lang w:val="en-US" w:eastAsia="zh-CN"/>
              </w:rPr>
              <w:t xml:space="preserve">      </w:t>
            </w:r>
            <w:r>
              <w:rPr>
                <w:rFonts w:hint="eastAsia" w:ascii="宋体" w:hAnsi="宋体" w:cs="宋体"/>
                <w:b/>
                <w:kern w:val="0"/>
                <w:sz w:val="24"/>
                <w:szCs w:val="24"/>
              </w:rPr>
              <w:t>求</w:t>
            </w:r>
          </w:p>
        </w:tc>
        <w:tc>
          <w:tcPr>
            <w:tcW w:w="1122" w:type="dxa"/>
            <w:tcBorders>
              <w:top w:val="single" w:color="auto" w:sz="6" w:space="0"/>
              <w:left w:val="single" w:color="auto" w:sz="6" w:space="0"/>
              <w:bottom w:val="nil"/>
              <w:right w:val="nil"/>
            </w:tcBorders>
            <w:noWrap w:val="0"/>
            <w:vAlign w:val="center"/>
          </w:tcPr>
          <w:p w14:paraId="7235B8E6">
            <w:pPr>
              <w:widowControl/>
              <w:spacing w:before="100" w:beforeAutospacing="1" w:after="100" w:afterAutospacing="1"/>
              <w:jc w:val="center"/>
              <w:rPr>
                <w:rFonts w:hint="eastAsia" w:ascii="宋体" w:hAnsi="宋体" w:eastAsia="宋体" w:cs="宋体"/>
                <w:color w:val="auto"/>
                <w:kern w:val="0"/>
                <w:sz w:val="24"/>
                <w:szCs w:val="24"/>
              </w:rPr>
            </w:pPr>
            <w:r>
              <w:rPr>
                <w:rFonts w:hint="eastAsia" w:ascii="宋体" w:hAnsi="宋体" w:eastAsia="宋体" w:cs="宋体"/>
                <w:b/>
                <w:bCs/>
                <w:color w:val="auto"/>
                <w:kern w:val="0"/>
                <w:sz w:val="24"/>
                <w:szCs w:val="24"/>
              </w:rPr>
              <w:t>序号</w:t>
            </w:r>
          </w:p>
        </w:tc>
        <w:tc>
          <w:tcPr>
            <w:tcW w:w="6644" w:type="dxa"/>
            <w:tcBorders>
              <w:top w:val="single" w:color="auto" w:sz="6" w:space="0"/>
              <w:left w:val="single" w:color="auto" w:sz="6" w:space="0"/>
              <w:bottom w:val="nil"/>
              <w:right w:val="nil"/>
            </w:tcBorders>
            <w:noWrap w:val="0"/>
            <w:vAlign w:val="center"/>
          </w:tcPr>
          <w:p w14:paraId="352CDD28">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具体参数要求</w:t>
            </w:r>
          </w:p>
        </w:tc>
        <w:tc>
          <w:tcPr>
            <w:tcW w:w="1109" w:type="dxa"/>
            <w:tcBorders>
              <w:top w:val="single" w:color="auto" w:sz="6" w:space="0"/>
              <w:left w:val="single" w:color="auto" w:sz="6" w:space="0"/>
              <w:bottom w:val="nil"/>
            </w:tcBorders>
            <w:noWrap w:val="0"/>
            <w:vAlign w:val="center"/>
          </w:tcPr>
          <w:p w14:paraId="65DCB49B">
            <w:pPr>
              <w:widowControl/>
              <w:spacing w:before="100" w:beforeAutospacing="1" w:after="100" w:afterAutospacing="1"/>
              <w:jc w:val="center"/>
              <w:rPr>
                <w:rFonts w:hint="eastAsia" w:ascii="宋体" w:hAnsi="宋体" w:eastAsia="宋体" w:cs="宋体"/>
                <w:color w:val="auto"/>
                <w:sz w:val="24"/>
                <w:szCs w:val="24"/>
              </w:rPr>
            </w:pPr>
            <w:r>
              <w:rPr>
                <w:rFonts w:hint="eastAsia" w:ascii="宋体" w:hAnsi="宋体" w:eastAsia="宋体" w:cs="宋体"/>
                <w:b/>
                <w:bCs/>
                <w:color w:val="auto"/>
                <w:kern w:val="0"/>
                <w:sz w:val="24"/>
                <w:szCs w:val="24"/>
              </w:rPr>
              <w:t>评分分值（合计45分）</w:t>
            </w:r>
          </w:p>
        </w:tc>
      </w:tr>
      <w:tr w14:paraId="49E4DF2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4" w:type="dxa"/>
            <w:vMerge w:val="continue"/>
            <w:tcBorders>
              <w:right w:val="nil"/>
            </w:tcBorders>
            <w:noWrap w:val="0"/>
            <w:vAlign w:val="center"/>
          </w:tcPr>
          <w:p w14:paraId="7C4DBE92">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7D9BAF5E">
            <w:pPr>
              <w:widowControl/>
              <w:spacing w:before="100" w:beforeAutospacing="1" w:after="100" w:afterAutospacing="1"/>
              <w:ind w:firstLine="420" w:firstLineChars="200"/>
              <w:jc w:val="both"/>
              <w:rPr>
                <w:rFonts w:hint="eastAsia" w:ascii="宋体" w:hAnsi="宋体" w:cs="宋体"/>
                <w:b w:val="0"/>
                <w:bCs w:val="0"/>
                <w:kern w:val="0"/>
                <w:sz w:val="24"/>
                <w:szCs w:val="24"/>
                <w:lang w:val="en-US" w:eastAsia="zh-CN"/>
              </w:rPr>
            </w:pPr>
            <w:r>
              <w:rPr>
                <w:rFonts w:hint="eastAsia"/>
                <w:color w:val="auto"/>
              </w:rPr>
              <w:t>▲1</w:t>
            </w:r>
          </w:p>
        </w:tc>
        <w:tc>
          <w:tcPr>
            <w:tcW w:w="6644" w:type="dxa"/>
            <w:tcBorders>
              <w:top w:val="single" w:color="auto" w:sz="6" w:space="0"/>
              <w:left w:val="single" w:color="auto" w:sz="6" w:space="0"/>
              <w:bottom w:val="nil"/>
              <w:right w:val="nil"/>
            </w:tcBorders>
            <w:shd w:val="clear" w:color="auto" w:fill="auto"/>
            <w:noWrap w:val="0"/>
            <w:vAlign w:val="center"/>
          </w:tcPr>
          <w:p w14:paraId="71F8D0E9">
            <w:pPr>
              <w:widowControl/>
              <w:spacing w:before="100" w:beforeAutospacing="1" w:after="100" w:afterAutospacing="1"/>
              <w:jc w:val="left"/>
              <w:rPr>
                <w:rFonts w:hint="eastAsia" w:ascii="Times New Roman" w:hAnsi="Times New Roman" w:eastAsia="宋体" w:cs="Times New Roman"/>
                <w:b w:val="0"/>
                <w:bCs w:val="0"/>
                <w:sz w:val="21"/>
                <w:szCs w:val="21"/>
                <w:lang w:val="en-US" w:eastAsia="zh-CN"/>
              </w:rPr>
            </w:pPr>
            <w:r>
              <w:rPr>
                <w:rFonts w:hint="eastAsia"/>
                <w:color w:val="auto"/>
                <w:highlight w:val="none"/>
              </w:rPr>
              <w:t>屏幕尺寸</w:t>
            </w:r>
            <w:r>
              <w:rPr>
                <w:rFonts w:hint="eastAsia" w:ascii="宋体" w:hAnsi="宋体" w:cs="宋体"/>
                <w:color w:val="auto"/>
                <w:kern w:val="0"/>
                <w:sz w:val="22"/>
                <w:szCs w:val="22"/>
                <w:highlight w:val="none"/>
              </w:rPr>
              <w:t>≥</w:t>
            </w:r>
            <w:r>
              <w:rPr>
                <w:rFonts w:hint="eastAsia"/>
                <w:color w:val="auto"/>
                <w:highlight w:val="none"/>
              </w:rPr>
              <w:t>15.6英寸触摸屏；（投标时需提供产品技术白皮书或说明书扫描件或产品彩页，注：对应参数在技术白皮书或说明书或彩页中进行标注，原件备查。）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tcBorders>
            <w:noWrap w:val="0"/>
            <w:vAlign w:val="center"/>
          </w:tcPr>
          <w:p w14:paraId="196A446F">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color w:val="auto"/>
              </w:rPr>
              <w:t>7</w:t>
            </w:r>
            <w:r>
              <w:rPr>
                <w:rFonts w:hint="eastAsia"/>
                <w:color w:val="auto"/>
                <w:lang w:val="en-US" w:eastAsia="zh-CN"/>
              </w:rPr>
              <w:t>.5</w:t>
            </w:r>
          </w:p>
        </w:tc>
      </w:tr>
      <w:tr w14:paraId="5BEC7CC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74" w:hRule="atLeast"/>
          <w:tblCellSpacing w:w="0" w:type="dxa"/>
        </w:trPr>
        <w:tc>
          <w:tcPr>
            <w:tcW w:w="1184" w:type="dxa"/>
            <w:vMerge w:val="continue"/>
            <w:tcBorders>
              <w:right w:val="nil"/>
            </w:tcBorders>
            <w:noWrap w:val="0"/>
            <w:vAlign w:val="center"/>
          </w:tcPr>
          <w:p w14:paraId="2C2B6918">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4BD88AB9">
            <w:pPr>
              <w:widowControl/>
              <w:spacing w:before="100" w:beforeAutospacing="1" w:after="100" w:afterAutospacing="1"/>
              <w:jc w:val="center"/>
              <w:rPr>
                <w:rFonts w:hint="eastAsia" w:ascii="宋体" w:hAnsi="宋体" w:cs="宋体"/>
                <w:b w:val="0"/>
                <w:bCs w:val="0"/>
                <w:kern w:val="0"/>
                <w:sz w:val="24"/>
                <w:szCs w:val="24"/>
                <w:lang w:val="en-US" w:eastAsia="zh-CN"/>
              </w:rPr>
            </w:pPr>
            <w:r>
              <w:rPr>
                <w:rFonts w:hint="eastAsia" w:ascii="宋体" w:hAnsi="宋体" w:cs="宋体"/>
                <w:color w:val="auto"/>
                <w:kern w:val="0"/>
                <w:sz w:val="24"/>
                <w:szCs w:val="24"/>
              </w:rPr>
              <w:t>2</w:t>
            </w:r>
          </w:p>
        </w:tc>
        <w:tc>
          <w:tcPr>
            <w:tcW w:w="6644" w:type="dxa"/>
            <w:tcBorders>
              <w:top w:val="single" w:color="auto" w:sz="6" w:space="0"/>
              <w:left w:val="single" w:color="auto" w:sz="6" w:space="0"/>
              <w:bottom w:val="nil"/>
              <w:right w:val="nil"/>
            </w:tcBorders>
            <w:shd w:val="clear" w:color="auto" w:fill="auto"/>
            <w:noWrap w:val="0"/>
            <w:vAlign w:val="center"/>
          </w:tcPr>
          <w:p w14:paraId="5E2FCD12">
            <w:pPr>
              <w:widowControl/>
              <w:spacing w:before="100" w:beforeAutospacing="1" w:after="100" w:afterAutospacing="1"/>
              <w:jc w:val="left"/>
              <w:rPr>
                <w:rFonts w:hint="eastAsia" w:ascii="Times New Roman" w:hAnsi="Times New Roman" w:eastAsia="宋体" w:cs="Times New Roman"/>
                <w:b w:val="0"/>
                <w:bCs w:val="0"/>
                <w:sz w:val="21"/>
                <w:szCs w:val="21"/>
                <w:lang w:val="en-US" w:eastAsia="zh-CN"/>
              </w:rPr>
            </w:pPr>
            <w:r>
              <w:rPr>
                <w:rFonts w:hint="eastAsia"/>
                <w:color w:val="auto"/>
                <w:highlight w:val="none"/>
                <w:lang w:val="en-US" w:eastAsia="zh-CN"/>
              </w:rPr>
              <w:t>设备自带内置数据存储</w:t>
            </w:r>
            <w:r>
              <w:rPr>
                <w:rFonts w:hint="default" w:ascii="Arial" w:hAnsi="Arial" w:cs="Arial"/>
                <w:color w:val="auto"/>
                <w:highlight w:val="none"/>
                <w:lang w:val="en-US" w:eastAsia="zh-CN"/>
              </w:rPr>
              <w:t>≥</w:t>
            </w:r>
            <w:r>
              <w:rPr>
                <w:rFonts w:hint="eastAsia"/>
                <w:color w:val="auto"/>
                <w:highlight w:val="none"/>
                <w:lang w:val="en-US" w:eastAsia="zh-CN"/>
              </w:rPr>
              <w:t>64GB，同时支持外接U盘</w:t>
            </w:r>
            <w:r>
              <w:rPr>
                <w:rFonts w:hint="eastAsia"/>
                <w:color w:val="auto"/>
                <w:highlight w:val="none"/>
                <w:lang w:eastAsia="zh-CN"/>
              </w:rPr>
              <w:t>；</w:t>
            </w:r>
          </w:p>
        </w:tc>
        <w:tc>
          <w:tcPr>
            <w:tcW w:w="1109" w:type="dxa"/>
            <w:tcBorders>
              <w:top w:val="single" w:color="auto" w:sz="6" w:space="0"/>
              <w:left w:val="single" w:color="auto" w:sz="6" w:space="0"/>
              <w:bottom w:val="nil"/>
            </w:tcBorders>
            <w:noWrap w:val="0"/>
            <w:vAlign w:val="center"/>
          </w:tcPr>
          <w:p w14:paraId="2793BCD7">
            <w:pPr>
              <w:widowControl/>
              <w:spacing w:before="100" w:beforeAutospacing="1" w:after="100" w:afterAutospacing="1"/>
              <w:jc w:val="center"/>
              <w:rPr>
                <w:rFonts w:hint="default" w:ascii="宋体" w:hAnsi="宋体" w:eastAsia="宋体" w:cs="宋体"/>
                <w:b w:val="0"/>
                <w:bCs w:val="0"/>
                <w:color w:val="auto"/>
                <w:kern w:val="0"/>
                <w:sz w:val="24"/>
                <w:szCs w:val="24"/>
                <w:lang w:val="en-US" w:eastAsia="zh-CN" w:bidi="ar-SA"/>
              </w:rPr>
            </w:pPr>
            <w:r>
              <w:rPr>
                <w:rFonts w:hint="eastAsia"/>
                <w:color w:val="auto"/>
                <w:lang w:val="en-US" w:eastAsia="zh-CN"/>
              </w:rPr>
              <w:t>2.5</w:t>
            </w:r>
          </w:p>
        </w:tc>
      </w:tr>
      <w:tr w14:paraId="4A45E1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41" w:hRule="atLeast"/>
          <w:tblCellSpacing w:w="0" w:type="dxa"/>
        </w:trPr>
        <w:tc>
          <w:tcPr>
            <w:tcW w:w="1184" w:type="dxa"/>
            <w:vMerge w:val="continue"/>
            <w:tcBorders>
              <w:right w:val="nil"/>
            </w:tcBorders>
            <w:noWrap w:val="0"/>
            <w:vAlign w:val="center"/>
          </w:tcPr>
          <w:p w14:paraId="6F43AC11">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0DB596F1">
            <w:pPr>
              <w:widowControl/>
              <w:spacing w:before="100" w:beforeAutospacing="1" w:after="100" w:afterAutospacing="1"/>
              <w:ind w:firstLine="420" w:firstLineChars="200"/>
              <w:jc w:val="both"/>
              <w:rPr>
                <w:rFonts w:hint="eastAsia" w:ascii="宋体" w:hAnsi="宋体" w:cs="宋体"/>
                <w:kern w:val="0"/>
                <w:sz w:val="24"/>
                <w:szCs w:val="24"/>
                <w:lang w:val="en-US" w:eastAsia="zh-CN"/>
              </w:rPr>
            </w:pPr>
            <w:r>
              <w:rPr>
                <w:rFonts w:hint="eastAsia"/>
                <w:color w:val="auto"/>
              </w:rPr>
              <w:t>▲</w:t>
            </w:r>
            <w:r>
              <w:rPr>
                <w:rFonts w:hint="eastAsia" w:ascii="宋体" w:hAnsi="宋体" w:cs="宋体"/>
                <w:color w:val="auto"/>
                <w:kern w:val="0"/>
                <w:sz w:val="24"/>
                <w:szCs w:val="24"/>
              </w:rPr>
              <w:t>3</w:t>
            </w:r>
          </w:p>
        </w:tc>
        <w:tc>
          <w:tcPr>
            <w:tcW w:w="6644" w:type="dxa"/>
            <w:tcBorders>
              <w:top w:val="single" w:color="auto" w:sz="6" w:space="0"/>
              <w:left w:val="single" w:color="auto" w:sz="6" w:space="0"/>
              <w:bottom w:val="nil"/>
              <w:right w:val="nil"/>
            </w:tcBorders>
            <w:shd w:val="clear" w:color="auto" w:fill="auto"/>
            <w:noWrap w:val="0"/>
            <w:vAlign w:val="center"/>
          </w:tcPr>
          <w:p w14:paraId="748E7C82">
            <w:pPr>
              <w:widowControl/>
              <w:spacing w:before="100" w:beforeAutospacing="1" w:after="100" w:afterAutospacing="1"/>
              <w:jc w:val="left"/>
              <w:rPr>
                <w:rFonts w:hint="eastAsia" w:ascii="Times New Roman" w:hAnsi="Times New Roman" w:eastAsia="宋体" w:cs="Times New Roman"/>
                <w:kern w:val="2"/>
                <w:sz w:val="21"/>
                <w:szCs w:val="21"/>
                <w:lang w:val="en-US" w:eastAsia="zh-CN" w:bidi="ar-SA"/>
              </w:rPr>
            </w:pPr>
            <w:r>
              <w:rPr>
                <w:rFonts w:hint="eastAsia"/>
                <w:color w:val="auto"/>
                <w:highlight w:val="none"/>
                <w:lang w:val="en-US" w:eastAsia="zh-CN"/>
              </w:rPr>
              <w:t>设备具备蓄电模式，正常工作模式下可持续工作时间</w:t>
            </w:r>
            <w:r>
              <w:rPr>
                <w:rFonts w:hint="default" w:ascii="Arial" w:hAnsi="Arial" w:cs="Arial"/>
                <w:color w:val="auto"/>
                <w:highlight w:val="none"/>
                <w:lang w:val="en-US" w:eastAsia="zh-CN"/>
              </w:rPr>
              <w:t>≥</w:t>
            </w:r>
            <w:r>
              <w:rPr>
                <w:rFonts w:hint="eastAsia"/>
                <w:color w:val="auto"/>
                <w:highlight w:val="none"/>
                <w:lang w:val="en-US" w:eastAsia="zh-CN"/>
              </w:rPr>
              <w:t>4</w:t>
            </w:r>
            <w:r>
              <w:rPr>
                <w:rFonts w:hint="eastAsia"/>
                <w:color w:val="auto"/>
                <w:highlight w:val="none"/>
              </w:rPr>
              <w:t>小时；（投标时需提供产品技术白皮书或说明书扫描件或产品彩页，注：对应参数在技术白皮书或说明书或彩页中进行标注，原件备查。）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tcBorders>
            <w:noWrap w:val="0"/>
            <w:vAlign w:val="center"/>
          </w:tcPr>
          <w:p w14:paraId="357BEB7C">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color w:val="auto"/>
              </w:rPr>
              <w:t>7</w:t>
            </w:r>
            <w:r>
              <w:rPr>
                <w:rFonts w:hint="eastAsia"/>
                <w:color w:val="auto"/>
                <w:lang w:val="en-US" w:eastAsia="zh-CN"/>
              </w:rPr>
              <w:t>.5</w:t>
            </w:r>
          </w:p>
        </w:tc>
      </w:tr>
      <w:tr w14:paraId="762106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90" w:hRule="atLeast"/>
          <w:tblCellSpacing w:w="0" w:type="dxa"/>
        </w:trPr>
        <w:tc>
          <w:tcPr>
            <w:tcW w:w="1184" w:type="dxa"/>
            <w:vMerge w:val="continue"/>
            <w:tcBorders>
              <w:right w:val="nil"/>
            </w:tcBorders>
            <w:noWrap w:val="0"/>
            <w:vAlign w:val="center"/>
          </w:tcPr>
          <w:p w14:paraId="058423B7">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1DF4C051">
            <w:pPr>
              <w:widowControl/>
              <w:spacing w:before="100" w:beforeAutospacing="1" w:after="100" w:afterAutospacing="1"/>
              <w:jc w:val="center"/>
              <w:rPr>
                <w:rFonts w:hint="eastAsia" w:ascii="宋体" w:hAnsi="宋体" w:cs="宋体"/>
                <w:kern w:val="0"/>
                <w:sz w:val="24"/>
                <w:szCs w:val="24"/>
                <w:lang w:val="en-US" w:eastAsia="zh-CN"/>
              </w:rPr>
            </w:pPr>
            <w:r>
              <w:rPr>
                <w:rFonts w:hint="eastAsia"/>
                <w:color w:val="auto"/>
              </w:rPr>
              <w:t>▲</w:t>
            </w:r>
            <w:r>
              <w:rPr>
                <w:rFonts w:hint="eastAsia" w:ascii="宋体" w:hAnsi="宋体" w:cs="宋体"/>
                <w:color w:val="auto"/>
                <w:kern w:val="0"/>
                <w:sz w:val="24"/>
                <w:szCs w:val="24"/>
              </w:rPr>
              <w:t>4</w:t>
            </w:r>
          </w:p>
        </w:tc>
        <w:tc>
          <w:tcPr>
            <w:tcW w:w="6644" w:type="dxa"/>
            <w:tcBorders>
              <w:top w:val="single" w:color="auto" w:sz="6" w:space="0"/>
              <w:left w:val="single" w:color="auto" w:sz="6" w:space="0"/>
              <w:bottom w:val="nil"/>
              <w:right w:val="nil"/>
            </w:tcBorders>
            <w:shd w:val="clear" w:color="auto" w:fill="auto"/>
            <w:noWrap w:val="0"/>
            <w:vAlign w:val="center"/>
          </w:tcPr>
          <w:p w14:paraId="78A2EC55">
            <w:pPr>
              <w:widowControl/>
              <w:spacing w:before="100" w:beforeAutospacing="1" w:after="100" w:afterAutospacing="1"/>
              <w:jc w:val="left"/>
              <w:rPr>
                <w:rFonts w:hint="eastAsia" w:ascii="Times New Roman" w:hAnsi="Times New Roman" w:eastAsia="宋体" w:cs="Times New Roman"/>
                <w:kern w:val="2"/>
                <w:sz w:val="21"/>
                <w:szCs w:val="21"/>
                <w:lang w:val="en-US" w:eastAsia="zh-CN" w:bidi="ar-SA"/>
              </w:rPr>
            </w:pPr>
            <w:r>
              <w:rPr>
                <w:rFonts w:hint="eastAsia"/>
                <w:color w:val="auto"/>
              </w:rPr>
              <w:t>具有多种自定义功能，可更改连接镜体的功能按键，拥有白平衡、拍照、录像、冻结、放大缩小等按键功能；</w:t>
            </w:r>
            <w:r>
              <w:rPr>
                <w:rFonts w:hint="eastAsia"/>
                <w:color w:val="auto"/>
                <w:highlight w:val="none"/>
              </w:rPr>
              <w:t>（投标时需提供产品技术白皮书或说明书扫描件或产品彩页，注：对应参数在技术白皮书或说明书或彩页中进行标注，原件备查。）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tcBorders>
            <w:noWrap w:val="0"/>
            <w:vAlign w:val="center"/>
          </w:tcPr>
          <w:p w14:paraId="56E626EE">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color w:val="auto"/>
              </w:rPr>
              <w:t>7</w:t>
            </w:r>
            <w:r>
              <w:rPr>
                <w:rFonts w:hint="eastAsia"/>
                <w:color w:val="auto"/>
                <w:lang w:val="en-US" w:eastAsia="zh-CN"/>
              </w:rPr>
              <w:t>.5</w:t>
            </w:r>
          </w:p>
        </w:tc>
      </w:tr>
      <w:tr w14:paraId="74B6F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5E58B65D">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73B32453">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cs="宋体"/>
                <w:color w:val="auto"/>
                <w:kern w:val="0"/>
                <w:sz w:val="24"/>
                <w:szCs w:val="24"/>
              </w:rPr>
              <w:t>5</w:t>
            </w:r>
          </w:p>
        </w:tc>
        <w:tc>
          <w:tcPr>
            <w:tcW w:w="6644" w:type="dxa"/>
            <w:tcBorders>
              <w:top w:val="single" w:color="auto" w:sz="6" w:space="0"/>
              <w:left w:val="single" w:color="auto" w:sz="6" w:space="0"/>
              <w:bottom w:val="nil"/>
              <w:right w:val="nil"/>
            </w:tcBorders>
            <w:shd w:val="clear" w:color="auto" w:fill="auto"/>
            <w:noWrap w:val="0"/>
            <w:vAlign w:val="center"/>
          </w:tcPr>
          <w:p w14:paraId="31069815">
            <w:pPr>
              <w:widowControl/>
              <w:spacing w:before="100" w:beforeAutospacing="1" w:after="100" w:afterAutospacing="1"/>
              <w:jc w:val="left"/>
              <w:rPr>
                <w:rFonts w:hint="eastAsia" w:ascii="Times New Roman" w:hAnsi="Times New Roman" w:eastAsia="宋体" w:cs="Times New Roman"/>
                <w:kern w:val="2"/>
                <w:sz w:val="21"/>
                <w:szCs w:val="21"/>
                <w:lang w:val="en-US" w:eastAsia="zh-CN" w:bidi="ar-SA"/>
              </w:rPr>
            </w:pPr>
            <w:r>
              <w:rPr>
                <w:rFonts w:hint="eastAsia"/>
                <w:color w:val="auto"/>
                <w:lang w:val="en-US" w:eastAsia="zh-CN"/>
              </w:rPr>
              <w:t>设备具有色彩模式选择性</w:t>
            </w:r>
            <w:r>
              <w:rPr>
                <w:rFonts w:hint="default" w:ascii="Arial" w:hAnsi="Arial" w:cs="Arial"/>
                <w:color w:val="auto"/>
                <w:highlight w:val="none"/>
                <w:lang w:val="en-US" w:eastAsia="zh-CN"/>
              </w:rPr>
              <w:t>≥</w:t>
            </w:r>
            <w:r>
              <w:rPr>
                <w:rFonts w:hint="eastAsia" w:ascii="Arial" w:hAnsi="Arial" w:cs="Arial"/>
                <w:color w:val="auto"/>
                <w:highlight w:val="none"/>
                <w:lang w:val="en-US" w:eastAsia="zh-CN"/>
              </w:rPr>
              <w:t>3种，图像边框设置</w:t>
            </w:r>
            <w:r>
              <w:rPr>
                <w:rFonts w:hint="default" w:ascii="Arial" w:hAnsi="Arial" w:cs="Arial"/>
                <w:color w:val="auto"/>
                <w:highlight w:val="none"/>
                <w:lang w:val="en-US" w:eastAsia="zh-CN"/>
              </w:rPr>
              <w:t>≥</w:t>
            </w:r>
            <w:r>
              <w:rPr>
                <w:rFonts w:hint="eastAsia" w:ascii="Arial" w:hAnsi="Arial" w:cs="Arial"/>
                <w:color w:val="auto"/>
                <w:highlight w:val="none"/>
                <w:lang w:val="en-US" w:eastAsia="zh-CN"/>
              </w:rPr>
              <w:t>3种</w:t>
            </w:r>
            <w:r>
              <w:rPr>
                <w:rFonts w:hint="eastAsia"/>
                <w:color w:val="auto"/>
              </w:rPr>
              <w:t>；</w:t>
            </w:r>
          </w:p>
        </w:tc>
        <w:tc>
          <w:tcPr>
            <w:tcW w:w="1109" w:type="dxa"/>
            <w:tcBorders>
              <w:top w:val="single" w:color="auto" w:sz="6" w:space="0"/>
              <w:left w:val="single" w:color="auto" w:sz="6" w:space="0"/>
              <w:bottom w:val="nil"/>
            </w:tcBorders>
            <w:noWrap w:val="0"/>
            <w:vAlign w:val="center"/>
          </w:tcPr>
          <w:p w14:paraId="7F06A14B">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color w:val="auto"/>
                <w:lang w:val="en-US" w:eastAsia="zh-CN"/>
              </w:rPr>
              <w:t>2.5</w:t>
            </w:r>
          </w:p>
        </w:tc>
      </w:tr>
      <w:tr w14:paraId="45FEBE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7F5CF416">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0C478AB3">
            <w:pPr>
              <w:widowControl/>
              <w:spacing w:before="100" w:beforeAutospacing="1" w:after="100" w:afterAutospacing="1"/>
              <w:jc w:val="center"/>
              <w:rPr>
                <w:rFonts w:hint="eastAsia" w:ascii="宋体" w:hAnsi="宋体" w:cs="宋体"/>
                <w:kern w:val="0"/>
                <w:sz w:val="24"/>
                <w:szCs w:val="24"/>
                <w:lang w:val="en-US" w:eastAsia="zh-CN"/>
              </w:rPr>
            </w:pPr>
            <w:r>
              <w:rPr>
                <w:rFonts w:hint="eastAsia"/>
                <w:color w:val="auto"/>
              </w:rPr>
              <w:t>▲</w:t>
            </w:r>
            <w:r>
              <w:rPr>
                <w:rFonts w:hint="eastAsia" w:ascii="宋体" w:hAnsi="宋体" w:cs="宋体"/>
                <w:color w:val="auto"/>
                <w:kern w:val="0"/>
                <w:sz w:val="24"/>
                <w:szCs w:val="24"/>
              </w:rPr>
              <w:t>6</w:t>
            </w:r>
          </w:p>
        </w:tc>
        <w:tc>
          <w:tcPr>
            <w:tcW w:w="6644" w:type="dxa"/>
            <w:tcBorders>
              <w:top w:val="single" w:color="auto" w:sz="6" w:space="0"/>
              <w:left w:val="single" w:color="auto" w:sz="6" w:space="0"/>
              <w:bottom w:val="nil"/>
              <w:right w:val="nil"/>
            </w:tcBorders>
            <w:shd w:val="clear" w:color="auto" w:fill="auto"/>
            <w:noWrap w:val="0"/>
            <w:vAlign w:val="center"/>
          </w:tcPr>
          <w:p w14:paraId="14D66A74">
            <w:pPr>
              <w:widowControl/>
              <w:spacing w:before="100" w:beforeAutospacing="1" w:after="100" w:afterAutospacing="1"/>
              <w:jc w:val="left"/>
              <w:rPr>
                <w:rFonts w:hint="eastAsia" w:ascii="Times New Roman" w:hAnsi="Times New Roman" w:eastAsia="宋体" w:cs="Times New Roman"/>
                <w:kern w:val="2"/>
                <w:sz w:val="21"/>
                <w:szCs w:val="21"/>
                <w:lang w:val="en-US" w:eastAsia="zh-CN" w:bidi="ar-SA"/>
              </w:rPr>
            </w:pPr>
            <w:r>
              <w:rPr>
                <w:rFonts w:hint="eastAsia"/>
                <w:color w:val="auto"/>
                <w:lang w:val="en-US" w:eastAsia="zh-CN"/>
              </w:rPr>
              <w:t>支持照片、视频查看、拷贝、导出、删除等操作；支持独立用户界面，可添加、新增、修改用户信息；支持语言、时间区间、开机密码修改；支持机身号、使用时长、链接次数等数据调出；支持患者基本信息编辑；</w:t>
            </w:r>
            <w:r>
              <w:rPr>
                <w:rFonts w:hint="eastAsia"/>
                <w:color w:val="auto"/>
                <w:highlight w:val="none"/>
              </w:rPr>
              <w:t>（投标时需提供产品技术白皮书或说明书扫描件或产品彩页，注：对应参数在技术白皮书或说明书或彩页中进行标注，原件备查。）</w:t>
            </w:r>
          </w:p>
        </w:tc>
        <w:tc>
          <w:tcPr>
            <w:tcW w:w="1109" w:type="dxa"/>
            <w:tcBorders>
              <w:top w:val="single" w:color="auto" w:sz="6" w:space="0"/>
              <w:left w:val="single" w:color="auto" w:sz="6" w:space="0"/>
              <w:bottom w:val="nil"/>
            </w:tcBorders>
            <w:noWrap w:val="0"/>
            <w:vAlign w:val="center"/>
          </w:tcPr>
          <w:p w14:paraId="6DF30F12">
            <w:pPr>
              <w:widowControl/>
              <w:spacing w:before="100" w:beforeAutospacing="1" w:after="100" w:afterAutospacing="1"/>
              <w:jc w:val="center"/>
              <w:rPr>
                <w:rFonts w:hint="default" w:ascii="宋体" w:hAnsi="宋体" w:eastAsia="宋体" w:cs="宋体"/>
                <w:b w:val="0"/>
                <w:bCs w:val="0"/>
                <w:color w:val="000000"/>
                <w:kern w:val="0"/>
                <w:sz w:val="24"/>
                <w:szCs w:val="24"/>
                <w:lang w:val="en-US" w:eastAsia="zh-CN"/>
              </w:rPr>
            </w:pPr>
            <w:r>
              <w:rPr>
                <w:rFonts w:hint="eastAsia"/>
                <w:color w:val="auto"/>
              </w:rPr>
              <w:t>7</w:t>
            </w:r>
            <w:r>
              <w:rPr>
                <w:rFonts w:hint="eastAsia"/>
                <w:color w:val="auto"/>
                <w:lang w:val="en-US" w:eastAsia="zh-CN"/>
              </w:rPr>
              <w:t>.5</w:t>
            </w:r>
          </w:p>
        </w:tc>
      </w:tr>
      <w:tr w14:paraId="36626D0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71BB5559">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45C65907">
            <w:pPr>
              <w:widowControl/>
              <w:spacing w:before="100" w:beforeAutospacing="1" w:after="100" w:afterAutospacing="1"/>
              <w:jc w:val="center"/>
              <w:rPr>
                <w:rFonts w:hint="eastAsia" w:ascii="宋体" w:hAnsi="宋体" w:cs="宋体"/>
                <w:kern w:val="0"/>
                <w:sz w:val="24"/>
                <w:szCs w:val="24"/>
                <w:lang w:val="en-US" w:eastAsia="zh-CN"/>
              </w:rPr>
            </w:pPr>
            <w:r>
              <w:rPr>
                <w:rFonts w:hint="eastAsia" w:ascii="宋体" w:hAnsi="宋体" w:cs="宋体"/>
                <w:color w:val="auto"/>
                <w:kern w:val="0"/>
                <w:sz w:val="24"/>
                <w:szCs w:val="24"/>
              </w:rPr>
              <w:t>7</w:t>
            </w:r>
          </w:p>
        </w:tc>
        <w:tc>
          <w:tcPr>
            <w:tcW w:w="6644" w:type="dxa"/>
            <w:tcBorders>
              <w:top w:val="single" w:color="auto" w:sz="6" w:space="0"/>
              <w:left w:val="single" w:color="auto" w:sz="6" w:space="0"/>
              <w:bottom w:val="nil"/>
              <w:right w:val="nil"/>
            </w:tcBorders>
            <w:shd w:val="clear" w:color="auto" w:fill="auto"/>
            <w:noWrap w:val="0"/>
            <w:vAlign w:val="center"/>
          </w:tcPr>
          <w:p w14:paraId="254EE882">
            <w:pPr>
              <w:widowControl/>
              <w:spacing w:before="100" w:beforeAutospacing="1" w:after="100" w:afterAutospacing="1"/>
              <w:jc w:val="left"/>
              <w:rPr>
                <w:rFonts w:hint="eastAsia" w:ascii="宋体" w:hAnsi="宋体" w:eastAsia="宋体" w:cs="宋体"/>
                <w:kern w:val="0"/>
                <w:sz w:val="21"/>
                <w:szCs w:val="21"/>
                <w:lang w:val="en-US" w:eastAsia="zh-CN" w:bidi="ar-SA"/>
              </w:rPr>
            </w:pPr>
            <w:r>
              <w:rPr>
                <w:rFonts w:hint="eastAsia"/>
                <w:color w:val="auto"/>
              </w:rPr>
              <w:t>数据接口：USB 接口</w:t>
            </w:r>
            <w:r>
              <w:rPr>
                <w:rFonts w:hint="default" w:ascii="Arial" w:hAnsi="Arial" w:cs="Arial"/>
                <w:color w:val="auto"/>
              </w:rPr>
              <w:t>≥</w:t>
            </w:r>
            <w:r>
              <w:rPr>
                <w:rFonts w:hint="eastAsia"/>
                <w:color w:val="auto"/>
                <w:lang w:val="en-US" w:eastAsia="zh-CN"/>
              </w:rPr>
              <w:t>2</w:t>
            </w:r>
            <w:r>
              <w:rPr>
                <w:rFonts w:hint="eastAsia"/>
                <w:color w:val="auto"/>
              </w:rPr>
              <w:t>个（</w:t>
            </w:r>
            <w:r>
              <w:rPr>
                <w:rFonts w:hint="eastAsia"/>
                <w:color w:val="auto"/>
                <w:lang w:val="en-US" w:eastAsia="zh-CN"/>
              </w:rPr>
              <w:t>支持</w:t>
            </w:r>
            <w:r>
              <w:rPr>
                <w:rFonts w:hint="eastAsia"/>
                <w:color w:val="auto"/>
              </w:rPr>
              <w:t>数据拷贝，U 盘升级等） ；VL-Port （</w:t>
            </w:r>
            <w:r>
              <w:rPr>
                <w:rFonts w:hint="eastAsia"/>
                <w:color w:val="auto"/>
                <w:lang w:val="en-US" w:eastAsia="zh-CN"/>
              </w:rPr>
              <w:t>支持</w:t>
            </w:r>
            <w:r>
              <w:rPr>
                <w:rFonts w:hint="eastAsia"/>
                <w:color w:val="auto"/>
              </w:rPr>
              <w:t>连接喉镜 ）； Endoscope Port （</w:t>
            </w:r>
            <w:r>
              <w:rPr>
                <w:rFonts w:hint="eastAsia"/>
                <w:color w:val="auto"/>
                <w:lang w:val="en-US" w:eastAsia="zh-CN"/>
              </w:rPr>
              <w:t>支持</w:t>
            </w:r>
            <w:r>
              <w:rPr>
                <w:rFonts w:hint="eastAsia"/>
                <w:color w:val="auto"/>
              </w:rPr>
              <w:t>连接内窥镜） ；DC 电源输入接口；</w:t>
            </w:r>
          </w:p>
        </w:tc>
        <w:tc>
          <w:tcPr>
            <w:tcW w:w="1109" w:type="dxa"/>
            <w:tcBorders>
              <w:top w:val="single" w:color="auto" w:sz="6" w:space="0"/>
              <w:left w:val="single" w:color="auto" w:sz="6" w:space="0"/>
              <w:bottom w:val="nil"/>
            </w:tcBorders>
            <w:noWrap w:val="0"/>
            <w:vAlign w:val="center"/>
          </w:tcPr>
          <w:p w14:paraId="14B21C4C">
            <w:pPr>
              <w:widowControl/>
              <w:spacing w:before="100" w:beforeAutospacing="1" w:after="100" w:afterAutospacing="1"/>
              <w:jc w:val="center"/>
              <w:rPr>
                <w:rFonts w:hint="eastAsia" w:ascii="宋体" w:hAnsi="宋体" w:eastAsia="宋体" w:cs="宋体"/>
                <w:b w:val="0"/>
                <w:bCs w:val="0"/>
                <w:color w:val="000000"/>
                <w:kern w:val="0"/>
                <w:sz w:val="24"/>
                <w:szCs w:val="24"/>
                <w:lang w:val="en-US" w:eastAsia="zh-CN"/>
              </w:rPr>
            </w:pPr>
            <w:r>
              <w:rPr>
                <w:rFonts w:hint="eastAsia"/>
                <w:color w:val="auto"/>
                <w:lang w:val="en-US" w:eastAsia="zh-CN"/>
              </w:rPr>
              <w:t>2.5</w:t>
            </w:r>
          </w:p>
        </w:tc>
      </w:tr>
      <w:tr w14:paraId="1505AB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578D81ED">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22D467CF">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auto"/>
                <w:kern w:val="0"/>
                <w:sz w:val="24"/>
                <w:szCs w:val="24"/>
              </w:rPr>
              <w:t>8</w:t>
            </w:r>
          </w:p>
        </w:tc>
        <w:tc>
          <w:tcPr>
            <w:tcW w:w="6644" w:type="dxa"/>
            <w:tcBorders>
              <w:top w:val="single" w:color="auto" w:sz="6" w:space="0"/>
              <w:left w:val="single" w:color="auto" w:sz="6" w:space="0"/>
              <w:bottom w:val="nil"/>
              <w:right w:val="nil"/>
            </w:tcBorders>
            <w:shd w:val="clear" w:color="auto" w:fill="auto"/>
            <w:noWrap w:val="0"/>
            <w:vAlign w:val="center"/>
          </w:tcPr>
          <w:p w14:paraId="3FEF5AF2">
            <w:pPr>
              <w:widowControl/>
              <w:spacing w:before="100" w:beforeAutospacing="1" w:after="100" w:afterAutospacing="1"/>
              <w:jc w:val="left"/>
              <w:rPr>
                <w:rFonts w:hint="eastAsia" w:ascii="宋体" w:hAnsi="宋体" w:eastAsia="宋体" w:cs="宋体"/>
                <w:spacing w:val="-5"/>
                <w:sz w:val="24"/>
                <w:szCs w:val="24"/>
                <w:lang w:val="en-US" w:eastAsia="zh-CN"/>
              </w:rPr>
            </w:pPr>
            <w:r>
              <w:rPr>
                <w:rFonts w:hint="eastAsia"/>
                <w:color w:val="auto"/>
              </w:rPr>
              <w:t>屏幕分辨率≥1920*1080p</w:t>
            </w:r>
            <w:r>
              <w:rPr>
                <w:rFonts w:hint="eastAsia"/>
                <w:color w:val="auto"/>
                <w:lang w:eastAsia="zh-CN"/>
              </w:rPr>
              <w:t>；</w:t>
            </w:r>
          </w:p>
        </w:tc>
        <w:tc>
          <w:tcPr>
            <w:tcW w:w="1109" w:type="dxa"/>
            <w:tcBorders>
              <w:top w:val="single" w:color="auto" w:sz="6" w:space="0"/>
              <w:left w:val="single" w:color="auto" w:sz="6" w:space="0"/>
              <w:bottom w:val="nil"/>
            </w:tcBorders>
            <w:noWrap w:val="0"/>
            <w:vAlign w:val="center"/>
          </w:tcPr>
          <w:p w14:paraId="1E519A24">
            <w:pPr>
              <w:widowControl/>
              <w:spacing w:before="100" w:beforeAutospacing="1" w:after="100" w:afterAutospacing="1"/>
              <w:jc w:val="center"/>
              <w:rPr>
                <w:rFonts w:hint="eastAsia" w:ascii="宋体" w:hAnsi="宋体" w:cs="宋体"/>
                <w:b w:val="0"/>
                <w:bCs w:val="0"/>
                <w:color w:val="000000"/>
                <w:kern w:val="0"/>
                <w:sz w:val="24"/>
                <w:szCs w:val="24"/>
                <w:lang w:val="en-US" w:eastAsia="zh-CN"/>
              </w:rPr>
            </w:pPr>
            <w:r>
              <w:rPr>
                <w:rFonts w:hint="eastAsia"/>
                <w:color w:val="auto"/>
                <w:lang w:val="en-US" w:eastAsia="zh-CN"/>
              </w:rPr>
              <w:t>2.5</w:t>
            </w:r>
          </w:p>
        </w:tc>
      </w:tr>
      <w:tr w14:paraId="73AD5C8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786A3CA8">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0982B35D">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auto"/>
                <w:kern w:val="0"/>
                <w:sz w:val="24"/>
                <w:szCs w:val="24"/>
                <w:lang w:val="en-US" w:eastAsia="zh-CN"/>
              </w:rPr>
              <w:t>9</w:t>
            </w:r>
          </w:p>
        </w:tc>
        <w:tc>
          <w:tcPr>
            <w:tcW w:w="6644" w:type="dxa"/>
            <w:tcBorders>
              <w:top w:val="single" w:color="auto" w:sz="6" w:space="0"/>
              <w:left w:val="single" w:color="auto" w:sz="6" w:space="0"/>
              <w:bottom w:val="nil"/>
              <w:right w:val="nil"/>
            </w:tcBorders>
            <w:shd w:val="clear" w:color="auto" w:fill="auto"/>
            <w:noWrap w:val="0"/>
            <w:vAlign w:val="center"/>
          </w:tcPr>
          <w:p w14:paraId="7668B80E">
            <w:pPr>
              <w:widowControl/>
              <w:spacing w:before="100" w:beforeAutospacing="1" w:after="100" w:afterAutospacing="1"/>
              <w:jc w:val="left"/>
              <w:rPr>
                <w:rFonts w:hint="eastAsia" w:ascii="宋体" w:hAnsi="宋体" w:eastAsia="宋体" w:cs="宋体"/>
                <w:spacing w:val="-5"/>
                <w:sz w:val="24"/>
                <w:szCs w:val="24"/>
                <w:lang w:val="en-US" w:eastAsia="zh-CN"/>
              </w:rPr>
            </w:pPr>
            <w:r>
              <w:rPr>
                <w:rFonts w:hint="eastAsia"/>
                <w:color w:val="auto"/>
              </w:rPr>
              <w:t>可调节镜体亮度、图像对比度、图像锐度；</w:t>
            </w:r>
          </w:p>
        </w:tc>
        <w:tc>
          <w:tcPr>
            <w:tcW w:w="1109" w:type="dxa"/>
            <w:tcBorders>
              <w:top w:val="single" w:color="auto" w:sz="6" w:space="0"/>
              <w:left w:val="single" w:color="auto" w:sz="6" w:space="0"/>
              <w:bottom w:val="nil"/>
            </w:tcBorders>
            <w:noWrap w:val="0"/>
            <w:vAlign w:val="center"/>
          </w:tcPr>
          <w:p w14:paraId="21A14D94">
            <w:pPr>
              <w:widowControl/>
              <w:spacing w:before="100" w:beforeAutospacing="1" w:after="100" w:afterAutospacing="1"/>
              <w:jc w:val="center"/>
              <w:rPr>
                <w:rFonts w:hint="eastAsia" w:ascii="宋体" w:hAnsi="宋体" w:cs="宋体"/>
                <w:b w:val="0"/>
                <w:bCs w:val="0"/>
                <w:color w:val="000000"/>
                <w:kern w:val="0"/>
                <w:sz w:val="24"/>
                <w:szCs w:val="24"/>
                <w:lang w:val="en-US" w:eastAsia="zh-CN"/>
              </w:rPr>
            </w:pPr>
            <w:r>
              <w:rPr>
                <w:rFonts w:hint="eastAsia"/>
                <w:color w:val="auto"/>
                <w:lang w:val="en-US" w:eastAsia="zh-CN"/>
              </w:rPr>
              <w:t>2.5</w:t>
            </w:r>
          </w:p>
        </w:tc>
      </w:tr>
      <w:tr w14:paraId="105755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blCellSpacing w:w="0" w:type="dxa"/>
        </w:trPr>
        <w:tc>
          <w:tcPr>
            <w:tcW w:w="1184" w:type="dxa"/>
            <w:vMerge w:val="continue"/>
            <w:tcBorders>
              <w:right w:val="nil"/>
            </w:tcBorders>
            <w:noWrap w:val="0"/>
            <w:vAlign w:val="center"/>
          </w:tcPr>
          <w:p w14:paraId="4DF2D4DE">
            <w:pPr>
              <w:widowControl/>
              <w:spacing w:before="100" w:beforeAutospacing="1" w:after="100" w:afterAutospacing="1"/>
              <w:jc w:val="center"/>
              <w:rPr>
                <w:rFonts w:hint="eastAsia" w:ascii="宋体" w:hAnsi="宋体" w:cs="宋体"/>
                <w:b/>
                <w:kern w:val="0"/>
                <w:sz w:val="24"/>
                <w:szCs w:val="24"/>
              </w:rPr>
            </w:pPr>
          </w:p>
        </w:tc>
        <w:tc>
          <w:tcPr>
            <w:tcW w:w="1122" w:type="dxa"/>
            <w:tcBorders>
              <w:top w:val="single" w:color="auto" w:sz="6" w:space="0"/>
              <w:left w:val="single" w:color="auto" w:sz="6" w:space="0"/>
              <w:bottom w:val="nil"/>
              <w:right w:val="nil"/>
            </w:tcBorders>
            <w:noWrap w:val="0"/>
            <w:vAlign w:val="center"/>
          </w:tcPr>
          <w:p w14:paraId="36FBA815">
            <w:pPr>
              <w:widowControl/>
              <w:spacing w:before="100" w:beforeAutospacing="1" w:after="100" w:afterAutospacing="1"/>
              <w:jc w:val="center"/>
              <w:rPr>
                <w:rFonts w:hint="eastAsia" w:ascii="宋体" w:hAnsi="宋体" w:cs="宋体"/>
                <w:color w:val="000000"/>
                <w:kern w:val="0"/>
                <w:sz w:val="24"/>
                <w:szCs w:val="24"/>
                <w:lang w:val="en-US" w:eastAsia="zh-CN"/>
              </w:rPr>
            </w:pPr>
            <w:r>
              <w:rPr>
                <w:rFonts w:hint="eastAsia" w:ascii="宋体" w:hAnsi="宋体" w:cs="宋体"/>
                <w:color w:val="auto"/>
                <w:kern w:val="0"/>
                <w:sz w:val="24"/>
                <w:szCs w:val="24"/>
              </w:rPr>
              <w:t>1</w:t>
            </w:r>
            <w:r>
              <w:rPr>
                <w:rFonts w:hint="eastAsia" w:ascii="宋体" w:hAnsi="宋体" w:cs="宋体"/>
                <w:color w:val="auto"/>
                <w:kern w:val="0"/>
                <w:sz w:val="24"/>
                <w:szCs w:val="24"/>
                <w:lang w:val="en-US" w:eastAsia="zh-CN"/>
              </w:rPr>
              <w:t>0</w:t>
            </w:r>
          </w:p>
        </w:tc>
        <w:tc>
          <w:tcPr>
            <w:tcW w:w="6644" w:type="dxa"/>
            <w:tcBorders>
              <w:top w:val="single" w:color="auto" w:sz="6" w:space="0"/>
              <w:left w:val="single" w:color="auto" w:sz="6" w:space="0"/>
              <w:bottom w:val="nil"/>
              <w:right w:val="nil"/>
            </w:tcBorders>
            <w:shd w:val="clear" w:color="auto" w:fill="auto"/>
            <w:noWrap w:val="0"/>
            <w:vAlign w:val="center"/>
          </w:tcPr>
          <w:p w14:paraId="3E9E10DF">
            <w:pPr>
              <w:widowControl/>
              <w:spacing w:before="100" w:beforeAutospacing="1" w:after="100" w:afterAutospacing="1"/>
              <w:jc w:val="left"/>
              <w:rPr>
                <w:rFonts w:hint="eastAsia" w:ascii="宋体" w:hAnsi="宋体" w:eastAsia="宋体" w:cs="宋体"/>
                <w:spacing w:val="-5"/>
                <w:sz w:val="24"/>
                <w:szCs w:val="24"/>
                <w:lang w:val="en-US" w:eastAsia="zh-CN"/>
              </w:rPr>
            </w:pPr>
            <w:r>
              <w:rPr>
                <w:rFonts w:hint="eastAsia"/>
                <w:color w:val="auto"/>
              </w:rPr>
              <w:t xml:space="preserve">HDMI 、SDI、DVI高清信号输出接口作用 </w:t>
            </w:r>
            <w:r>
              <w:rPr>
                <w:rFonts w:hint="eastAsia"/>
                <w:color w:val="auto"/>
                <w:lang w:eastAsia="zh-CN"/>
              </w:rPr>
              <w:t>。</w:t>
            </w:r>
          </w:p>
        </w:tc>
        <w:tc>
          <w:tcPr>
            <w:tcW w:w="1109" w:type="dxa"/>
            <w:tcBorders>
              <w:top w:val="single" w:color="auto" w:sz="6" w:space="0"/>
              <w:left w:val="single" w:color="auto" w:sz="6" w:space="0"/>
              <w:bottom w:val="nil"/>
            </w:tcBorders>
            <w:noWrap w:val="0"/>
            <w:vAlign w:val="center"/>
          </w:tcPr>
          <w:p w14:paraId="54956962">
            <w:pPr>
              <w:widowControl/>
              <w:spacing w:before="100" w:beforeAutospacing="1" w:after="100" w:afterAutospacing="1"/>
              <w:jc w:val="center"/>
              <w:rPr>
                <w:rFonts w:hint="eastAsia" w:ascii="宋体" w:hAnsi="宋体" w:cs="宋体"/>
                <w:b w:val="0"/>
                <w:bCs w:val="0"/>
                <w:color w:val="000000"/>
                <w:kern w:val="0"/>
                <w:sz w:val="24"/>
                <w:szCs w:val="24"/>
                <w:lang w:val="en-US" w:eastAsia="zh-CN"/>
              </w:rPr>
            </w:pPr>
            <w:r>
              <w:rPr>
                <w:rFonts w:hint="eastAsia"/>
                <w:color w:val="auto"/>
                <w:lang w:val="en-US" w:eastAsia="zh-CN"/>
              </w:rPr>
              <w:t>2.5</w:t>
            </w:r>
          </w:p>
        </w:tc>
      </w:tr>
      <w:tr w14:paraId="717EF7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203" w:hRule="atLeast"/>
          <w:tblCellSpacing w:w="0" w:type="dxa"/>
        </w:trPr>
        <w:tc>
          <w:tcPr>
            <w:tcW w:w="1184" w:type="dxa"/>
            <w:tcBorders>
              <w:top w:val="single" w:color="auto" w:sz="6" w:space="0"/>
              <w:bottom w:val="nil"/>
              <w:right w:val="nil"/>
            </w:tcBorders>
            <w:noWrap w:val="0"/>
            <w:vAlign w:val="center"/>
          </w:tcPr>
          <w:p w14:paraId="7278725D">
            <w:pPr>
              <w:widowControl/>
              <w:spacing w:before="100" w:beforeAutospacing="1" w:after="100" w:afterAutospacing="1"/>
              <w:jc w:val="center"/>
              <w:rPr>
                <w:rFonts w:hint="eastAsia" w:ascii="宋体" w:hAnsi="宋体" w:cs="宋体"/>
                <w:b/>
                <w:bCs/>
                <w:kern w:val="0"/>
                <w:sz w:val="24"/>
                <w:szCs w:val="24"/>
              </w:rPr>
            </w:pPr>
            <w:r>
              <w:rPr>
                <w:rFonts w:hint="eastAsia" w:ascii="宋体" w:hAnsi="宋体" w:eastAsia="宋体" w:cs="宋体"/>
                <w:b/>
                <w:bCs/>
                <w:kern w:val="0"/>
                <w:sz w:val="24"/>
                <w:szCs w:val="24"/>
                <w:lang w:eastAsia="zh-CN"/>
              </w:rPr>
              <w:t>专机专用耗材</w:t>
            </w:r>
            <w:r>
              <w:rPr>
                <w:rFonts w:hint="eastAsia" w:ascii="宋体" w:hAnsi="宋体" w:eastAsia="宋体" w:cs="宋体"/>
                <w:b/>
                <w:bCs/>
                <w:kern w:val="0"/>
                <w:sz w:val="24"/>
                <w:szCs w:val="24"/>
                <w:lang w:val="en-US" w:eastAsia="zh-CN"/>
              </w:rPr>
              <w:t>/试剂</w:t>
            </w:r>
          </w:p>
        </w:tc>
        <w:tc>
          <w:tcPr>
            <w:tcW w:w="8875" w:type="dxa"/>
            <w:gridSpan w:val="3"/>
            <w:tcBorders>
              <w:top w:val="single" w:color="auto" w:sz="6" w:space="0"/>
              <w:left w:val="single" w:color="auto" w:sz="6" w:space="0"/>
              <w:bottom w:val="nil"/>
            </w:tcBorders>
            <w:noWrap w:val="0"/>
            <w:vAlign w:val="center"/>
          </w:tcPr>
          <w:tbl>
            <w:tblPr>
              <w:tblStyle w:val="16"/>
              <w:tblW w:w="85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6"/>
              <w:gridCol w:w="3443"/>
              <w:gridCol w:w="2140"/>
              <w:gridCol w:w="2140"/>
            </w:tblGrid>
            <w:tr w14:paraId="34B4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36" w:type="dxa"/>
                  <w:vAlign w:val="center"/>
                </w:tcPr>
                <w:p w14:paraId="0EB4E178">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i w:val="0"/>
                      <w:iCs w:val="0"/>
                      <w:color w:val="000000"/>
                      <w:kern w:val="0"/>
                      <w:sz w:val="24"/>
                      <w:szCs w:val="24"/>
                      <w:u w:val="none"/>
                      <w:lang w:val="en-US" w:eastAsia="zh-CN" w:bidi="ar"/>
                    </w:rPr>
                    <w:t>序号</w:t>
                  </w:r>
                </w:p>
              </w:tc>
              <w:tc>
                <w:tcPr>
                  <w:tcW w:w="3443" w:type="dxa"/>
                  <w:vAlign w:val="center"/>
                </w:tcPr>
                <w:p w14:paraId="3EBD3826">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b/>
                      <w:bCs/>
                      <w:i w:val="0"/>
                      <w:iCs w:val="0"/>
                      <w:color w:val="000000"/>
                      <w:kern w:val="0"/>
                      <w:sz w:val="24"/>
                      <w:szCs w:val="24"/>
                      <w:u w:val="none"/>
                      <w:lang w:val="en-US" w:eastAsia="zh-CN" w:bidi="ar"/>
                    </w:rPr>
                    <w:t>耗材/试剂名称</w:t>
                  </w:r>
                </w:p>
              </w:tc>
              <w:tc>
                <w:tcPr>
                  <w:tcW w:w="2140" w:type="dxa"/>
                  <w:vAlign w:val="center"/>
                </w:tcPr>
                <w:p w14:paraId="173F3847">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b/>
                      <w:bCs/>
                      <w:i w:val="0"/>
                      <w:iCs w:val="0"/>
                      <w:color w:val="000000"/>
                      <w:kern w:val="0"/>
                      <w:sz w:val="24"/>
                      <w:szCs w:val="24"/>
                      <w:u w:val="none"/>
                      <w:lang w:val="en-US" w:eastAsia="zh-CN" w:bidi="ar"/>
                    </w:rPr>
                    <w:t>单位</w:t>
                  </w:r>
                </w:p>
              </w:tc>
              <w:tc>
                <w:tcPr>
                  <w:tcW w:w="2140" w:type="dxa"/>
                  <w:vAlign w:val="center"/>
                </w:tcPr>
                <w:p w14:paraId="46E45A44">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eastAsia="宋体" w:cs="宋体"/>
                      <w:b/>
                      <w:bCs/>
                      <w:i w:val="0"/>
                      <w:iCs w:val="0"/>
                      <w:color w:val="000000"/>
                      <w:kern w:val="0"/>
                      <w:sz w:val="24"/>
                      <w:szCs w:val="24"/>
                      <w:u w:val="none"/>
                      <w:lang w:val="en-US" w:eastAsia="zh-CN" w:bidi="ar"/>
                    </w:rPr>
                    <w:t>最高限价(元)</w:t>
                  </w:r>
                </w:p>
              </w:tc>
            </w:tr>
            <w:tr w14:paraId="68645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836" w:type="dxa"/>
                  <w:vAlign w:val="center"/>
                </w:tcPr>
                <w:p w14:paraId="2854C9B8">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3443" w:type="dxa"/>
                  <w:vAlign w:val="center"/>
                </w:tcPr>
                <w:p w14:paraId="2415FA8F">
                  <w:pPr>
                    <w:jc w:val="center"/>
                    <w:rPr>
                      <w:rFonts w:hint="eastAsia" w:ascii="宋体" w:hAnsi="宋体" w:cs="宋体"/>
                      <w:color w:val="auto"/>
                      <w:kern w:val="0"/>
                      <w:szCs w:val="21"/>
                      <w:vertAlign w:val="baseline"/>
                      <w:lang w:eastAsia="zh-CN"/>
                    </w:rPr>
                  </w:pPr>
                  <w:r>
                    <w:rPr>
                      <w:rFonts w:hint="eastAsia" w:ascii="宋体" w:hAnsi="宋体" w:eastAsia="宋体" w:cs="宋体"/>
                      <w:b w:val="0"/>
                      <w:bCs/>
                      <w:sz w:val="24"/>
                      <w:szCs w:val="20"/>
                    </w:rPr>
                    <w:t>一次性使用电子输尿管肾盂内窥镜导管</w:t>
                  </w:r>
                </w:p>
              </w:tc>
              <w:tc>
                <w:tcPr>
                  <w:tcW w:w="2140" w:type="dxa"/>
                  <w:vAlign w:val="center"/>
                </w:tcPr>
                <w:p w14:paraId="334A23D4">
                  <w:pPr>
                    <w:keepNext w:val="0"/>
                    <w:keepLines w:val="0"/>
                    <w:widowControl/>
                    <w:suppressLineNumbers w:val="0"/>
                    <w:jc w:val="center"/>
                    <w:textAlignment w:val="center"/>
                    <w:rPr>
                      <w:rFonts w:hint="eastAsia" w:ascii="宋体" w:hAnsi="宋体" w:cs="宋体"/>
                      <w:color w:val="auto"/>
                      <w:kern w:val="0"/>
                      <w:szCs w:val="21"/>
                      <w:vertAlign w:val="baseline"/>
                      <w:lang w:eastAsia="zh-CN"/>
                    </w:rPr>
                  </w:pPr>
                  <w:r>
                    <w:rPr>
                      <w:rFonts w:hint="eastAsia" w:ascii="宋体" w:hAnsi="宋体" w:cs="宋体"/>
                      <w:i w:val="0"/>
                      <w:iCs w:val="0"/>
                      <w:color w:val="000000"/>
                      <w:kern w:val="0"/>
                      <w:sz w:val="22"/>
                      <w:szCs w:val="22"/>
                      <w:u w:val="none"/>
                      <w:lang w:val="en-US" w:eastAsia="zh-CN" w:bidi="ar"/>
                    </w:rPr>
                    <w:t>条</w:t>
                  </w:r>
                </w:p>
              </w:tc>
              <w:tc>
                <w:tcPr>
                  <w:tcW w:w="2140" w:type="dxa"/>
                  <w:vAlign w:val="center"/>
                </w:tcPr>
                <w:p w14:paraId="4D5B1C99">
                  <w:pPr>
                    <w:keepNext w:val="0"/>
                    <w:keepLines w:val="0"/>
                    <w:widowControl/>
                    <w:suppressLineNumbers w:val="0"/>
                    <w:jc w:val="center"/>
                    <w:textAlignment w:val="center"/>
                    <w:rPr>
                      <w:rFonts w:hint="default" w:ascii="宋体" w:hAnsi="宋体" w:cs="宋体"/>
                      <w:color w:val="auto"/>
                      <w:kern w:val="0"/>
                      <w:szCs w:val="21"/>
                      <w:vertAlign w:val="baseline"/>
                      <w:lang w:val="en-US" w:eastAsia="zh-CN"/>
                    </w:rPr>
                  </w:pPr>
                  <w:r>
                    <w:rPr>
                      <w:rFonts w:hint="eastAsia" w:ascii="宋体" w:hAnsi="宋体" w:cs="宋体"/>
                      <w:color w:val="auto"/>
                      <w:kern w:val="0"/>
                      <w:szCs w:val="21"/>
                      <w:vertAlign w:val="baseline"/>
                      <w:lang w:val="en-US" w:eastAsia="zh-CN"/>
                    </w:rPr>
                    <w:t>3500</w:t>
                  </w:r>
                </w:p>
              </w:tc>
            </w:tr>
          </w:tbl>
          <w:p w14:paraId="29AE0A77">
            <w:pPr>
              <w:widowControl/>
              <w:spacing w:before="100" w:beforeAutospacing="1" w:after="100" w:afterAutospacing="1"/>
              <w:jc w:val="left"/>
              <w:rPr>
                <w:rFonts w:hint="eastAsia" w:ascii="宋体" w:hAnsi="宋体" w:cs="宋体"/>
                <w:color w:val="auto"/>
                <w:kern w:val="0"/>
                <w:szCs w:val="21"/>
                <w:lang w:eastAsia="zh-CN"/>
              </w:rPr>
            </w:pPr>
            <w:r>
              <w:rPr>
                <w:rFonts w:hint="eastAsia" w:ascii="宋体" w:hAnsi="宋体" w:eastAsia="宋体" w:cs="宋体"/>
                <w:color w:val="FF0000"/>
                <w:kern w:val="0"/>
                <w:sz w:val="24"/>
                <w:szCs w:val="24"/>
                <w:lang w:eastAsia="zh-CN"/>
              </w:rPr>
              <w:t>试剂</w:t>
            </w:r>
            <w:r>
              <w:rPr>
                <w:rFonts w:hint="eastAsia" w:ascii="宋体" w:hAnsi="宋体" w:eastAsia="宋体" w:cs="宋体"/>
                <w:color w:val="FF0000"/>
                <w:kern w:val="0"/>
                <w:sz w:val="24"/>
                <w:szCs w:val="24"/>
                <w:lang w:val="en-US" w:eastAsia="zh-CN"/>
              </w:rPr>
              <w:t>/耗材价格占价格分</w:t>
            </w:r>
            <w:r>
              <w:rPr>
                <w:rFonts w:hint="eastAsia" w:ascii="宋体" w:hAnsi="宋体" w:eastAsia="宋体" w:cs="宋体"/>
                <w:color w:val="FF0000"/>
                <w:kern w:val="0"/>
                <w:sz w:val="24"/>
                <w:szCs w:val="24"/>
                <w:u w:val="single"/>
                <w:lang w:val="en-US" w:eastAsia="zh-CN"/>
              </w:rPr>
              <w:t xml:space="preserve"> </w:t>
            </w:r>
            <w:r>
              <w:rPr>
                <w:rFonts w:hint="eastAsia" w:ascii="宋体" w:hAnsi="宋体" w:cs="宋体"/>
                <w:color w:val="FF0000"/>
                <w:kern w:val="0"/>
                <w:sz w:val="24"/>
                <w:szCs w:val="24"/>
                <w:u w:val="single"/>
                <w:lang w:val="en-US" w:eastAsia="zh-CN"/>
              </w:rPr>
              <w:t>20</w:t>
            </w:r>
            <w:r>
              <w:rPr>
                <w:rFonts w:hint="eastAsia" w:ascii="宋体" w:hAnsi="宋体" w:eastAsia="宋体" w:cs="宋体"/>
                <w:color w:val="FF0000"/>
                <w:kern w:val="0"/>
                <w:sz w:val="24"/>
                <w:szCs w:val="24"/>
                <w:lang w:val="en-US" w:eastAsia="zh-CN"/>
              </w:rPr>
              <w:t>分</w:t>
            </w:r>
          </w:p>
        </w:tc>
      </w:tr>
      <w:tr w14:paraId="1AFB418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948" w:hRule="atLeast"/>
          <w:tblCellSpacing w:w="0" w:type="dxa"/>
        </w:trPr>
        <w:tc>
          <w:tcPr>
            <w:tcW w:w="1184" w:type="dxa"/>
            <w:tcBorders>
              <w:top w:val="single" w:color="auto" w:sz="6" w:space="0"/>
              <w:bottom w:val="nil"/>
              <w:right w:val="nil"/>
            </w:tcBorders>
            <w:noWrap w:val="0"/>
            <w:vAlign w:val="center"/>
          </w:tcPr>
          <w:p w14:paraId="2AD2BF82">
            <w:pPr>
              <w:widowControl/>
              <w:spacing w:before="100" w:beforeAutospacing="1" w:after="100" w:afterAutospacing="1"/>
              <w:jc w:val="center"/>
              <w:rPr>
                <w:rFonts w:ascii="宋体" w:hAnsi="宋体" w:cs="宋体"/>
                <w:b/>
                <w:kern w:val="0"/>
                <w:sz w:val="24"/>
                <w:szCs w:val="24"/>
              </w:rPr>
            </w:pPr>
            <w:r>
              <w:rPr>
                <w:rFonts w:hint="eastAsia" w:ascii="宋体" w:hAnsi="宋体" w:cs="宋体"/>
                <w:b/>
                <w:bCs/>
                <w:kern w:val="0"/>
                <w:sz w:val="24"/>
                <w:szCs w:val="24"/>
              </w:rPr>
              <w:t>技术</w:t>
            </w:r>
            <w:r>
              <w:rPr>
                <w:rFonts w:hint="eastAsia" w:ascii="宋体" w:hAnsi="宋体" w:cs="宋体"/>
                <w:b/>
                <w:bCs/>
                <w:kern w:val="0"/>
                <w:sz w:val="24"/>
                <w:szCs w:val="24"/>
                <w:lang w:val="en-US" w:eastAsia="zh-CN"/>
              </w:rPr>
              <w:t xml:space="preserve">     </w:t>
            </w:r>
            <w:r>
              <w:rPr>
                <w:rFonts w:hint="eastAsia" w:ascii="宋体" w:hAnsi="宋体" w:cs="宋体"/>
                <w:b/>
                <w:bCs/>
                <w:kern w:val="0"/>
                <w:sz w:val="24"/>
                <w:szCs w:val="24"/>
              </w:rPr>
              <w:t>保障措施</w:t>
            </w:r>
          </w:p>
        </w:tc>
        <w:tc>
          <w:tcPr>
            <w:tcW w:w="8875" w:type="dxa"/>
            <w:gridSpan w:val="3"/>
            <w:tcBorders>
              <w:top w:val="single" w:color="auto" w:sz="6" w:space="0"/>
              <w:left w:val="single" w:color="auto" w:sz="6" w:space="0"/>
              <w:bottom w:val="nil"/>
            </w:tcBorders>
            <w:noWrap w:val="0"/>
            <w:vAlign w:val="center"/>
          </w:tcPr>
          <w:p w14:paraId="0EC9DEAD">
            <w:pPr>
              <w:widowControl/>
              <w:spacing w:before="100" w:beforeAutospacing="1" w:after="100" w:afterAutospacing="1"/>
              <w:jc w:val="left"/>
              <w:rPr>
                <w:rFonts w:hint="eastAsia" w:ascii="宋体" w:hAnsi="宋体" w:eastAsia="宋体" w:cs="宋体"/>
                <w:b/>
                <w:bCs/>
                <w:kern w:val="0"/>
                <w:sz w:val="24"/>
                <w:szCs w:val="24"/>
                <w:lang w:eastAsia="zh-CN"/>
              </w:rPr>
            </w:pPr>
            <w:r>
              <w:rPr>
                <w:rFonts w:hint="eastAsia" w:ascii="宋体" w:hAnsi="宋体" w:cs="宋体"/>
                <w:color w:val="auto"/>
                <w:kern w:val="0"/>
                <w:szCs w:val="21"/>
                <w:lang w:eastAsia="zh-CN"/>
              </w:rPr>
              <w:t>在投标文件中详细说明保障措施（包括技术团队、技术方案、技术人员、场地、车辆等），评审委员会根据响应情况进行</w:t>
            </w:r>
            <w:r>
              <w:rPr>
                <w:rFonts w:hint="eastAsia" w:ascii="宋体" w:hAnsi="宋体" w:cs="宋体"/>
                <w:color w:val="auto"/>
                <w:kern w:val="0"/>
                <w:szCs w:val="21"/>
                <w:lang w:val="en-US" w:eastAsia="zh-CN"/>
              </w:rPr>
              <w:t>评分</w:t>
            </w:r>
            <w:r>
              <w:rPr>
                <w:rFonts w:hint="eastAsia" w:ascii="宋体" w:hAnsi="宋体" w:cs="宋体"/>
                <w:color w:val="auto"/>
                <w:kern w:val="0"/>
                <w:szCs w:val="21"/>
                <w:lang w:eastAsia="zh-CN"/>
              </w:rPr>
              <w:t>，包含三项得3分，包含两项得2分，包含一项得1分，其他情况不得分。</w:t>
            </w:r>
          </w:p>
        </w:tc>
      </w:tr>
      <w:tr w14:paraId="3010D6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1009" w:hRule="atLeast"/>
          <w:tblCellSpacing w:w="0" w:type="dxa"/>
        </w:trPr>
        <w:tc>
          <w:tcPr>
            <w:tcW w:w="1184" w:type="dxa"/>
            <w:tcBorders>
              <w:top w:val="single" w:color="auto" w:sz="4" w:space="0"/>
              <w:right w:val="nil"/>
            </w:tcBorders>
            <w:noWrap w:val="0"/>
            <w:vAlign w:val="center"/>
          </w:tcPr>
          <w:p w14:paraId="604640C9">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w:t>
            </w:r>
            <w:r>
              <w:rPr>
                <w:rFonts w:hint="eastAsia" w:ascii="宋体" w:hAnsi="宋体" w:cs="宋体"/>
                <w:b/>
                <w:bCs/>
                <w:kern w:val="0"/>
                <w:sz w:val="24"/>
                <w:szCs w:val="24"/>
                <w:lang w:val="en-US" w:eastAsia="zh-CN"/>
              </w:rPr>
              <w:t xml:space="preserve">      </w:t>
            </w:r>
            <w:r>
              <w:rPr>
                <w:rFonts w:ascii="宋体" w:hAnsi="宋体" w:cs="宋体"/>
                <w:b/>
                <w:bCs/>
                <w:kern w:val="0"/>
                <w:sz w:val="24"/>
                <w:szCs w:val="24"/>
              </w:rPr>
              <w:t>务</w:t>
            </w:r>
            <w:r>
              <w:rPr>
                <w:rFonts w:hint="eastAsia" w:ascii="宋体" w:hAnsi="宋体" w:cs="宋体"/>
                <w:b/>
                <w:bCs/>
                <w:kern w:val="0"/>
                <w:sz w:val="24"/>
                <w:szCs w:val="24"/>
                <w:lang w:val="en-US" w:eastAsia="zh-CN"/>
              </w:rPr>
              <w:t xml:space="preserve">      </w:t>
            </w:r>
            <w:r>
              <w:rPr>
                <w:rFonts w:ascii="宋体" w:hAnsi="宋体" w:cs="宋体"/>
                <w:b/>
                <w:bCs/>
                <w:kern w:val="0"/>
                <w:sz w:val="24"/>
                <w:szCs w:val="24"/>
              </w:rPr>
              <w:t>需</w:t>
            </w:r>
            <w:r>
              <w:rPr>
                <w:rFonts w:hint="eastAsia" w:ascii="宋体" w:hAnsi="宋体" w:cs="宋体"/>
                <w:b/>
                <w:bCs/>
                <w:kern w:val="0"/>
                <w:sz w:val="24"/>
                <w:szCs w:val="24"/>
                <w:lang w:val="en-US" w:eastAsia="zh-CN"/>
              </w:rPr>
              <w:t xml:space="preserve">      </w:t>
            </w:r>
            <w:r>
              <w:rPr>
                <w:rFonts w:ascii="宋体" w:hAnsi="宋体" w:cs="宋体"/>
                <w:b/>
                <w:bCs/>
                <w:kern w:val="0"/>
                <w:sz w:val="24"/>
                <w:szCs w:val="24"/>
              </w:rPr>
              <w:t>求</w:t>
            </w:r>
          </w:p>
        </w:tc>
        <w:tc>
          <w:tcPr>
            <w:tcW w:w="8875" w:type="dxa"/>
            <w:gridSpan w:val="3"/>
            <w:tcBorders>
              <w:top w:val="single" w:color="auto" w:sz="4" w:space="0"/>
              <w:left w:val="single" w:color="auto" w:sz="6" w:space="0"/>
            </w:tcBorders>
            <w:noWrap w:val="0"/>
            <w:vAlign w:val="center"/>
          </w:tcPr>
          <w:tbl>
            <w:tblPr>
              <w:tblStyle w:val="15"/>
              <w:tblpPr w:leftFromText="180" w:rightFromText="180" w:vertAnchor="text" w:horzAnchor="page" w:tblpX="213" w:tblpY="85"/>
              <w:tblOverlap w:val="never"/>
              <w:tblW w:w="8625" w:type="dxa"/>
              <w:tblInd w:w="0" w:type="dxa"/>
              <w:tblBorders>
                <w:top w:val="single" w:color="auto" w:sz="6" w:space="0"/>
                <w:left w:val="single" w:color="auto" w:sz="6" w:space="0"/>
                <w:bottom w:val="single" w:color="auto" w:sz="6" w:space="0"/>
                <w:right w:val="single" w:color="auto" w:sz="6" w:space="0"/>
                <w:insideH w:val="none" w:color="auto" w:sz="0" w:space="0"/>
                <w:insideV w:val="none" w:color="auto" w:sz="0" w:space="0"/>
              </w:tblBorders>
              <w:tblLayout w:type="fixed"/>
              <w:tblCellMar>
                <w:top w:w="0" w:type="dxa"/>
                <w:left w:w="0" w:type="dxa"/>
                <w:bottom w:w="0" w:type="dxa"/>
                <w:right w:w="0" w:type="dxa"/>
              </w:tblCellMar>
            </w:tblPr>
            <w:tblGrid>
              <w:gridCol w:w="711"/>
              <w:gridCol w:w="1184"/>
              <w:gridCol w:w="6730"/>
            </w:tblGrid>
            <w:tr w14:paraId="1A96A56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97" w:hRule="atLeast"/>
              </w:trPr>
              <w:tc>
                <w:tcPr>
                  <w:tcW w:w="711"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C2A7C2A">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序号</w:t>
                  </w:r>
                </w:p>
              </w:tc>
              <w:tc>
                <w:tcPr>
                  <w:tcW w:w="118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2620D376">
                  <w:pPr>
                    <w:widowControl/>
                    <w:spacing w:before="100" w:beforeAutospacing="1" w:after="100" w:afterAutospacing="1"/>
                    <w:jc w:val="center"/>
                    <w:rPr>
                      <w:rFonts w:ascii="宋体" w:hAnsi="宋体" w:cs="宋体"/>
                      <w:kern w:val="0"/>
                      <w:sz w:val="24"/>
                      <w:szCs w:val="24"/>
                    </w:rPr>
                  </w:pPr>
                  <w:r>
                    <w:rPr>
                      <w:rFonts w:ascii="宋体" w:hAnsi="宋体" w:cs="宋体"/>
                      <w:b/>
                      <w:bCs/>
                      <w:color w:val="000000"/>
                      <w:kern w:val="0"/>
                      <w:sz w:val="24"/>
                      <w:szCs w:val="24"/>
                    </w:rPr>
                    <w:t>目录</w:t>
                  </w:r>
                </w:p>
              </w:tc>
              <w:tc>
                <w:tcPr>
                  <w:tcW w:w="6730"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B8E21F0">
                  <w:pPr>
                    <w:widowControl/>
                    <w:spacing w:before="100" w:beforeAutospacing="1" w:after="100" w:afterAutospacing="1"/>
                    <w:jc w:val="center"/>
                    <w:rPr>
                      <w:rFonts w:ascii="宋体" w:hAnsi="宋体" w:cs="宋体"/>
                      <w:kern w:val="0"/>
                      <w:sz w:val="24"/>
                      <w:szCs w:val="24"/>
                    </w:rPr>
                  </w:pPr>
                  <w:r>
                    <w:rPr>
                      <w:rFonts w:ascii="宋体" w:hAnsi="宋体" w:cs="宋体"/>
                      <w:b/>
                      <w:bCs/>
                      <w:kern w:val="0"/>
                      <w:sz w:val="24"/>
                      <w:szCs w:val="24"/>
                    </w:rPr>
                    <w:t>商务需求</w:t>
                  </w:r>
                </w:p>
              </w:tc>
            </w:tr>
            <w:tr w14:paraId="586F296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0787488B">
                  <w:pPr>
                    <w:widowControl/>
                    <w:spacing w:before="100" w:beforeAutospacing="1" w:after="100" w:afterAutospacing="1"/>
                    <w:jc w:val="left"/>
                    <w:rPr>
                      <w:rFonts w:ascii="宋体" w:hAnsi="宋体" w:cs="宋体"/>
                      <w:kern w:val="0"/>
                      <w:sz w:val="24"/>
                      <w:szCs w:val="24"/>
                    </w:rPr>
                  </w:pPr>
                  <w:r>
                    <w:rPr>
                      <w:rFonts w:ascii="宋体" w:hAnsi="宋体" w:cs="宋体"/>
                      <w:b/>
                      <w:bCs/>
                      <w:color w:val="000000"/>
                      <w:kern w:val="0"/>
                      <w:sz w:val="24"/>
                      <w:szCs w:val="24"/>
                    </w:rPr>
                    <w:t>（一）免费保修期内售后服务要求</w:t>
                  </w:r>
                </w:p>
              </w:tc>
            </w:tr>
            <w:tr w14:paraId="52D41B7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643" w:hRule="atLeast"/>
              </w:trPr>
              <w:tc>
                <w:tcPr>
                  <w:tcW w:w="711"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A188082">
                  <w:pPr>
                    <w:widowControl/>
                    <w:spacing w:before="100" w:beforeAutospacing="1" w:after="100" w:afterAutospacing="1"/>
                    <w:jc w:val="center"/>
                    <w:rPr>
                      <w:rFonts w:ascii="宋体" w:hAnsi="宋体" w:cs="宋体"/>
                      <w:b/>
                      <w:bCs/>
                      <w:kern w:val="0"/>
                      <w:sz w:val="24"/>
                    </w:rPr>
                  </w:pPr>
                  <w:r>
                    <w:rPr>
                      <w:rFonts w:ascii="宋体" w:hAnsi="宋体" w:cs="宋体"/>
                      <w:b/>
                      <w:bCs/>
                      <w:kern w:val="0"/>
                      <w:sz w:val="24"/>
                      <w:szCs w:val="24"/>
                    </w:rPr>
                    <w:t>1</w:t>
                  </w:r>
                </w:p>
              </w:tc>
              <w:tc>
                <w:tcPr>
                  <w:tcW w:w="118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BE0407B">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r>
                    <w:rPr>
                      <w:rFonts w:ascii="宋体" w:hAnsi="宋体" w:cs="宋体"/>
                      <w:b/>
                      <w:bCs/>
                      <w:kern w:val="0"/>
                      <w:sz w:val="21"/>
                      <w:szCs w:val="21"/>
                    </w:rPr>
                    <w:t>免费保修期</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033D4B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r>
                    <w:rPr>
                      <w:rFonts w:hint="eastAsia" w:ascii="宋体" w:hAnsi="宋体" w:eastAsia="宋体" w:cs="宋体"/>
                      <w:b w:val="0"/>
                      <w:bCs w:val="0"/>
                      <w:kern w:val="0"/>
                      <w:sz w:val="24"/>
                      <w:szCs w:val="24"/>
                    </w:rPr>
                    <w:t>★</w:t>
                  </w:r>
                  <w:r>
                    <w:rPr>
                      <w:rFonts w:hint="eastAsia" w:ascii="宋体" w:hAnsi="宋体" w:cs="宋体"/>
                      <w:color w:val="auto"/>
                      <w:kern w:val="0"/>
                      <w:szCs w:val="21"/>
                    </w:rPr>
                    <w:t>1.1</w:t>
                  </w:r>
                  <w:r>
                    <w:rPr>
                      <w:rFonts w:hint="eastAsia" w:ascii="宋体" w:hAnsi="宋体" w:cs="宋体"/>
                      <w:kern w:val="0"/>
                    </w:rPr>
                    <w:t>各投标人应在投标文件中列明各主机、配件和易耗品的保修期限,并承诺提供整机免费保修期</w:t>
                  </w:r>
                  <w:r>
                    <w:rPr>
                      <w:rFonts w:hint="eastAsia" w:ascii="宋体" w:hAnsi="宋体" w:cs="宋体"/>
                      <w:color w:val="000000" w:themeColor="text1"/>
                      <w:kern w:val="0"/>
                      <w:u w:val="single"/>
                      <w14:textFill>
                        <w14:solidFill>
                          <w14:schemeClr w14:val="tx1"/>
                        </w14:solidFill>
                      </w14:textFill>
                    </w:rPr>
                    <w:t>伍</w:t>
                  </w:r>
                  <w:r>
                    <w:rPr>
                      <w:rFonts w:hint="eastAsia" w:ascii="宋体" w:hAnsi="宋体" w:cs="宋体"/>
                      <w:kern w:val="0"/>
                    </w:rPr>
                    <w:t>年(全保)</w:t>
                  </w:r>
                  <w:r>
                    <w:rPr>
                      <w:rStyle w:val="18"/>
                      <w:rFonts w:hint="eastAsia" w:ascii="宋体" w:hAnsi="宋体" w:cs="宋体"/>
                    </w:rPr>
                    <w:t>（特别提示：免费保修期达不到招标文件要求的，该投标文件不通过）</w:t>
                  </w:r>
                  <w:r>
                    <w:rPr>
                      <w:rFonts w:hint="eastAsia" w:ascii="宋体" w:hAnsi="宋体" w:cs="宋体"/>
                      <w:kern w:val="0"/>
                    </w:rPr>
                    <w:t>,终身维修。保修期内,年度定期预防性维护保养次数应不少于</w:t>
                  </w:r>
                  <w:r>
                    <w:rPr>
                      <w:rFonts w:hint="eastAsia" w:ascii="宋体" w:hAnsi="宋体" w:cs="宋体"/>
                      <w:kern w:val="0"/>
                      <w:u w:val="single"/>
                    </w:rPr>
                    <w:t xml:space="preserve"> 4 </w:t>
                  </w:r>
                  <w:r>
                    <w:rPr>
                      <w:rFonts w:hint="eastAsia" w:ascii="宋体" w:hAnsi="宋体" w:cs="宋体"/>
                      <w:kern w:val="0"/>
                    </w:rPr>
                    <w:t>次。保修期内免费更换零配件、免工时费。</w:t>
                  </w:r>
                </w:p>
              </w:tc>
            </w:tr>
            <w:tr w14:paraId="4C9DFE7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37AE2FE9">
                  <w:pPr>
                    <w:widowControl/>
                    <w:spacing w:before="100" w:beforeAutospacing="1" w:after="100" w:afterAutospacing="1" w:line="150" w:lineRule="atLeast"/>
                    <w:jc w:val="center"/>
                    <w:rPr>
                      <w:rFonts w:ascii="宋体" w:hAnsi="宋体" w:cs="宋体"/>
                      <w:b/>
                      <w:bCs/>
                      <w:kern w:val="0"/>
                      <w:sz w:val="24"/>
                    </w:rPr>
                  </w:pPr>
                  <w:r>
                    <w:rPr>
                      <w:rFonts w:ascii="宋体" w:hAnsi="宋体" w:cs="宋体"/>
                      <w:b/>
                      <w:bCs/>
                      <w:kern w:val="0"/>
                      <w:sz w:val="24"/>
                      <w:szCs w:val="24"/>
                    </w:rPr>
                    <w:t>2</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799A3455">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r>
                    <w:rPr>
                      <w:rFonts w:ascii="宋体" w:hAnsi="宋体" w:cs="宋体"/>
                      <w:b/>
                      <w:bCs/>
                      <w:kern w:val="0"/>
                      <w:sz w:val="21"/>
                      <w:szCs w:val="21"/>
                    </w:rPr>
                    <w:t>维修响应及故障解决时间</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2D65456">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eastAsia="宋体" w:cs="宋体"/>
                      <w:color w:val="auto"/>
                      <w:kern w:val="0"/>
                      <w:szCs w:val="21"/>
                    </w:rPr>
                  </w:pPr>
                  <w:r>
                    <w:rPr>
                      <w:rFonts w:hint="eastAsia" w:ascii="宋体" w:hAnsi="宋体" w:cs="宋体"/>
                      <w:color w:val="auto"/>
                      <w:kern w:val="0"/>
                      <w:szCs w:val="21"/>
                      <w:lang w:val="en-US" w:eastAsia="zh-CN"/>
                    </w:rPr>
                    <w:t>2.</w:t>
                  </w:r>
                  <w:r>
                    <w:rPr>
                      <w:rFonts w:hint="eastAsia" w:ascii="宋体" w:hAnsi="宋体" w:cs="宋体"/>
                      <w:color w:val="auto"/>
                      <w:kern w:val="0"/>
                      <w:szCs w:val="21"/>
                    </w:rPr>
                    <w:t>1</w:t>
                  </w:r>
                  <w:r>
                    <w:rPr>
                      <w:rFonts w:hint="eastAsia" w:ascii="宋体" w:hAnsi="宋体" w:cs="宋体"/>
                      <w:kern w:val="0"/>
                    </w:rPr>
                    <w:t>由设备制造商提供售后服务，</w:t>
                  </w:r>
                  <w:r>
                    <w:rPr>
                      <w:rFonts w:hint="eastAsia" w:ascii="宋体" w:hAnsi="宋体" w:cs="宋体"/>
                      <w:kern w:val="0"/>
                      <w:u w:val="single"/>
                    </w:rPr>
                    <w:t xml:space="preserve"> 4 </w:t>
                  </w:r>
                  <w:r>
                    <w:rPr>
                      <w:rFonts w:hint="eastAsia" w:ascii="宋体" w:hAnsi="宋体" w:cs="宋体"/>
                      <w:kern w:val="0"/>
                    </w:rPr>
                    <w:t>小时内响应，</w:t>
                  </w:r>
                  <w:r>
                    <w:rPr>
                      <w:rFonts w:hint="eastAsia" w:ascii="宋体" w:hAnsi="宋体" w:cs="宋体"/>
                      <w:kern w:val="0"/>
                      <w:u w:val="single"/>
                    </w:rPr>
                    <w:t xml:space="preserve"> 24 </w:t>
                  </w:r>
                  <w:r>
                    <w:rPr>
                      <w:rFonts w:hint="eastAsia" w:ascii="宋体" w:hAnsi="宋体" w:cs="宋体"/>
                      <w:kern w:val="0"/>
                    </w:rPr>
                    <w:t>小时维修到位（不可抗力情况除外）。消耗品和零配件供应及时，特殊情况下可提供备用机。</w:t>
                  </w:r>
                  <w:r>
                    <w:rPr>
                      <w:rFonts w:hint="eastAsia" w:ascii="宋体" w:hAnsi="宋体" w:cs="宋体"/>
                    </w:rPr>
                    <w:t xml:space="preserve">              </w:t>
                  </w:r>
                </w:p>
              </w:tc>
            </w:tr>
            <w:tr w14:paraId="784CF6F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4D2935FE">
                  <w:pPr>
                    <w:widowControl/>
                    <w:spacing w:before="100" w:beforeAutospacing="1" w:after="100" w:afterAutospacing="1" w:line="150" w:lineRule="atLeast"/>
                    <w:jc w:val="center"/>
                    <w:rPr>
                      <w:rFonts w:ascii="宋体" w:hAnsi="宋体" w:cs="宋体"/>
                      <w:b/>
                      <w:bCs/>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6C33225E">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7272A6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eastAsia="宋体" w:cs="宋体"/>
                      <w:color w:val="auto"/>
                      <w:kern w:val="0"/>
                      <w:szCs w:val="21"/>
                      <w:lang w:eastAsia="zh-CN"/>
                    </w:rPr>
                  </w:pPr>
                  <w:r>
                    <w:rPr>
                      <w:rFonts w:hint="eastAsia" w:ascii="宋体" w:hAnsi="宋体" w:cs="宋体"/>
                      <w:lang w:val="en-US" w:eastAsia="zh-CN"/>
                    </w:rPr>
                    <w:t>2.2</w:t>
                  </w:r>
                  <w:r>
                    <w:rPr>
                      <w:rFonts w:hint="eastAsia" w:ascii="宋体" w:hAnsi="宋体" w:cs="宋体"/>
                    </w:rPr>
                    <w:t>厂家必须在广东省有固定售后服务工作站（提供工程师电话和技术维修力量情况和维修的详细地址及联系方式）。专业工程师免费现场安装</w:t>
                  </w:r>
                  <w:r>
                    <w:rPr>
                      <w:rFonts w:hint="eastAsia" w:ascii="宋体" w:hAnsi="宋体" w:cs="宋体"/>
                      <w:lang w:eastAsia="zh-CN"/>
                    </w:rPr>
                    <w:t>。</w:t>
                  </w:r>
                </w:p>
              </w:tc>
            </w:tr>
            <w:tr w14:paraId="1E92BF6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16149761">
                  <w:pPr>
                    <w:widowControl/>
                    <w:spacing w:before="100" w:beforeAutospacing="1" w:after="100" w:afterAutospacing="1" w:line="150" w:lineRule="atLeast"/>
                    <w:jc w:val="center"/>
                    <w:rPr>
                      <w:rFonts w:ascii="宋体" w:hAnsi="宋体" w:cs="宋体"/>
                      <w:b/>
                      <w:bCs/>
                      <w:kern w:val="0"/>
                      <w:sz w:val="24"/>
                    </w:rPr>
                  </w:pPr>
                </w:p>
              </w:tc>
              <w:tc>
                <w:tcPr>
                  <w:tcW w:w="1184" w:type="dxa"/>
                  <w:vMerge w:val="continue"/>
                  <w:tcBorders>
                    <w:left w:val="nil"/>
                    <w:right w:val="single" w:color="auto" w:sz="8" w:space="0"/>
                  </w:tcBorders>
                  <w:noWrap w:val="0"/>
                  <w:tcMar>
                    <w:top w:w="0" w:type="dxa"/>
                    <w:left w:w="108" w:type="dxa"/>
                    <w:bottom w:w="0" w:type="dxa"/>
                    <w:right w:w="108" w:type="dxa"/>
                  </w:tcMar>
                  <w:vAlign w:val="center"/>
                </w:tcPr>
                <w:p w14:paraId="4AC04F3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8EC6803">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Cs w:val="21"/>
                    </w:rPr>
                  </w:pPr>
                  <w:r>
                    <w:rPr>
                      <w:rFonts w:hint="eastAsia" w:ascii="宋体" w:hAnsi="宋体" w:cs="宋体"/>
                      <w:lang w:val="en-US" w:eastAsia="zh-CN"/>
                    </w:rPr>
                    <w:t>2.3</w:t>
                  </w:r>
                  <w:r>
                    <w:rPr>
                      <w:rFonts w:hint="eastAsia" w:ascii="宋体" w:hAnsi="宋体" w:cs="宋体"/>
                    </w:rPr>
                    <w:t>提供400/800国内免费电话， 365天24小时的远程维护与服务，深圳地区有驻点工程师，4小时内电话响应，24小时维修到位（不可抗力情况除外），超过24小时不能完成维修的须提供备用机。</w:t>
                  </w:r>
                </w:p>
              </w:tc>
            </w:tr>
            <w:tr w14:paraId="5D35C5A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150" w:hRule="atLeast"/>
              </w:trPr>
              <w:tc>
                <w:tcPr>
                  <w:tcW w:w="711" w:type="dxa"/>
                  <w:vMerge w:val="continue"/>
                  <w:tcBorders>
                    <w:left w:val="single" w:color="auto" w:sz="8" w:space="0"/>
                    <w:bottom w:val="single" w:color="auto" w:sz="4" w:space="0"/>
                    <w:right w:val="single" w:color="auto" w:sz="8" w:space="0"/>
                  </w:tcBorders>
                  <w:noWrap w:val="0"/>
                  <w:tcMar>
                    <w:top w:w="0" w:type="dxa"/>
                    <w:left w:w="108" w:type="dxa"/>
                    <w:bottom w:w="0" w:type="dxa"/>
                    <w:right w:w="108" w:type="dxa"/>
                  </w:tcMar>
                  <w:vAlign w:val="center"/>
                </w:tcPr>
                <w:p w14:paraId="6ECAC69F">
                  <w:pPr>
                    <w:widowControl/>
                    <w:spacing w:before="100" w:beforeAutospacing="1" w:after="100" w:afterAutospacing="1" w:line="150" w:lineRule="atLeast"/>
                    <w:jc w:val="center"/>
                    <w:rPr>
                      <w:rFonts w:ascii="宋体" w:hAnsi="宋体" w:cs="宋体"/>
                      <w:b/>
                      <w:bCs/>
                      <w:kern w:val="0"/>
                      <w:sz w:val="24"/>
                    </w:rPr>
                  </w:pPr>
                </w:p>
              </w:tc>
              <w:tc>
                <w:tcPr>
                  <w:tcW w:w="1184" w:type="dxa"/>
                  <w:vMerge w:val="continue"/>
                  <w:tcBorders>
                    <w:left w:val="nil"/>
                    <w:bottom w:val="single" w:color="auto" w:sz="4" w:space="0"/>
                    <w:right w:val="single" w:color="auto" w:sz="8" w:space="0"/>
                  </w:tcBorders>
                  <w:noWrap w:val="0"/>
                  <w:tcMar>
                    <w:top w:w="0" w:type="dxa"/>
                    <w:left w:w="108" w:type="dxa"/>
                    <w:bottom w:w="0" w:type="dxa"/>
                    <w:right w:w="108" w:type="dxa"/>
                  </w:tcMar>
                  <w:vAlign w:val="center"/>
                </w:tcPr>
                <w:p w14:paraId="7FF99F28">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3FEEF763">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auto"/>
                      <w:kern w:val="0"/>
                      <w:szCs w:val="21"/>
                      <w:lang w:eastAsia="zh-CN"/>
                    </w:rPr>
                  </w:pPr>
                  <w:r>
                    <w:rPr>
                      <w:rFonts w:hint="eastAsia" w:ascii="宋体" w:hAnsi="宋体" w:cs="宋体"/>
                      <w:lang w:val="en-US" w:eastAsia="zh-CN"/>
                    </w:rPr>
                    <w:t>2.4</w:t>
                  </w:r>
                  <w:r>
                    <w:rPr>
                      <w:rFonts w:hint="eastAsia" w:ascii="宋体" w:hAnsi="宋体" w:cs="宋体"/>
                    </w:rPr>
                    <w:t>保证供应仪器的维修与配件</w:t>
                  </w:r>
                  <w:r>
                    <w:rPr>
                      <w:rFonts w:hint="eastAsia" w:ascii="宋体" w:hAnsi="宋体" w:cs="宋体"/>
                      <w:lang w:eastAsia="zh-CN"/>
                    </w:rPr>
                    <w:t>。</w:t>
                  </w:r>
                </w:p>
              </w:tc>
            </w:tr>
            <w:tr w14:paraId="0904861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67" w:hRule="atLeast"/>
              </w:trPr>
              <w:tc>
                <w:tcPr>
                  <w:tcW w:w="711" w:type="dxa"/>
                  <w:vMerge w:val="restart"/>
                  <w:tcBorders>
                    <w:top w:val="single" w:color="auto" w:sz="4" w:space="0"/>
                    <w:left w:val="single" w:color="auto" w:sz="4" w:space="0"/>
                    <w:right w:val="single" w:color="auto" w:sz="8" w:space="0"/>
                  </w:tcBorders>
                  <w:noWrap w:val="0"/>
                  <w:tcMar>
                    <w:top w:w="0" w:type="dxa"/>
                    <w:left w:w="108" w:type="dxa"/>
                    <w:bottom w:w="0" w:type="dxa"/>
                    <w:right w:w="108" w:type="dxa"/>
                  </w:tcMar>
                  <w:vAlign w:val="center"/>
                </w:tcPr>
                <w:p w14:paraId="3545FB90">
                  <w:pPr>
                    <w:widowControl/>
                    <w:spacing w:before="100" w:beforeAutospacing="1" w:after="100" w:afterAutospacing="1" w:line="150" w:lineRule="atLeast"/>
                    <w:jc w:val="center"/>
                    <w:rPr>
                      <w:rFonts w:ascii="宋体" w:hAnsi="宋体" w:cs="宋体"/>
                      <w:b/>
                      <w:bCs/>
                      <w:kern w:val="0"/>
                      <w:sz w:val="24"/>
                    </w:rPr>
                  </w:pPr>
                  <w:r>
                    <w:rPr>
                      <w:rFonts w:ascii="宋体" w:hAnsi="宋体" w:cs="宋体"/>
                      <w:b/>
                      <w:bCs/>
                      <w:kern w:val="0"/>
                      <w:sz w:val="24"/>
                      <w:szCs w:val="24"/>
                    </w:rPr>
                    <w:t>3</w:t>
                  </w:r>
                </w:p>
              </w:tc>
              <w:tc>
                <w:tcPr>
                  <w:tcW w:w="1184" w:type="dxa"/>
                  <w:vMerge w:val="restart"/>
                  <w:tcBorders>
                    <w:top w:val="single" w:color="auto" w:sz="4" w:space="0"/>
                    <w:left w:val="nil"/>
                    <w:right w:val="single" w:color="auto" w:sz="4" w:space="0"/>
                  </w:tcBorders>
                  <w:noWrap w:val="0"/>
                  <w:tcMar>
                    <w:top w:w="0" w:type="dxa"/>
                    <w:left w:w="108" w:type="dxa"/>
                    <w:bottom w:w="0" w:type="dxa"/>
                    <w:right w:w="108" w:type="dxa"/>
                  </w:tcMar>
                  <w:vAlign w:val="center"/>
                </w:tcPr>
                <w:p w14:paraId="49EDB0EB">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color w:val="auto"/>
                      <w:kern w:val="0"/>
                      <w:sz w:val="21"/>
                      <w:szCs w:val="21"/>
                      <w:lang w:eastAsia="zh-CN"/>
                    </w:rPr>
                  </w:pPr>
                  <w:r>
                    <w:rPr>
                      <w:rFonts w:hint="eastAsia" w:ascii="宋体" w:hAnsi="宋体" w:cs="宋体"/>
                      <w:b/>
                      <w:bCs/>
                      <w:kern w:val="0"/>
                      <w:sz w:val="21"/>
                      <w:szCs w:val="21"/>
                    </w:rPr>
                    <w:t>软件升级及服务</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top"/>
                </w:tcPr>
                <w:p w14:paraId="28EF7D20">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Times New Roman" w:hAnsi="Times New Roman" w:eastAsia="宋体" w:cs="Times New Roman"/>
                      <w:lang w:val="en-US" w:eastAsia="zh-CN"/>
                    </w:rPr>
                  </w:pPr>
                  <w:r>
                    <w:rPr>
                      <w:rFonts w:hint="eastAsia" w:ascii="宋体" w:hAnsi="宋体" w:cs="宋体"/>
                      <w:kern w:val="0"/>
                      <w:sz w:val="21"/>
                      <w:szCs w:val="21"/>
                      <w:lang w:val="en-US" w:eastAsia="zh-CN"/>
                    </w:rPr>
                    <w:t>3.1</w:t>
                  </w:r>
                  <w:r>
                    <w:rPr>
                      <w:rFonts w:hint="eastAsia" w:ascii="宋体" w:hAnsi="宋体" w:cs="宋体"/>
                    </w:rPr>
                    <w:t xml:space="preserve"> 免费提供技术咨询、软件升级；</w:t>
                  </w:r>
                </w:p>
              </w:tc>
            </w:tr>
            <w:tr w14:paraId="104AD49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67" w:hRule="atLeast"/>
              </w:trPr>
              <w:tc>
                <w:tcPr>
                  <w:tcW w:w="711" w:type="dxa"/>
                  <w:vMerge w:val="continue"/>
                  <w:tcBorders>
                    <w:left w:val="single" w:color="auto" w:sz="4" w:space="0"/>
                    <w:bottom w:val="single" w:color="auto" w:sz="4" w:space="0"/>
                    <w:right w:val="single" w:color="auto" w:sz="8" w:space="0"/>
                  </w:tcBorders>
                  <w:noWrap w:val="0"/>
                  <w:tcMar>
                    <w:top w:w="0" w:type="dxa"/>
                    <w:left w:w="108" w:type="dxa"/>
                    <w:bottom w:w="0" w:type="dxa"/>
                    <w:right w:w="108" w:type="dxa"/>
                  </w:tcMar>
                  <w:vAlign w:val="center"/>
                </w:tcPr>
                <w:p w14:paraId="31CB2593">
                  <w:pPr>
                    <w:jc w:val="left"/>
                  </w:pPr>
                </w:p>
              </w:tc>
              <w:tc>
                <w:tcPr>
                  <w:tcW w:w="1184" w:type="dxa"/>
                  <w:vMerge w:val="continue"/>
                  <w:tcBorders>
                    <w:left w:val="nil"/>
                    <w:bottom w:val="single" w:color="auto" w:sz="4" w:space="0"/>
                    <w:right w:val="single" w:color="auto" w:sz="4" w:space="0"/>
                  </w:tcBorders>
                  <w:noWrap w:val="0"/>
                  <w:tcMar>
                    <w:top w:w="0" w:type="dxa"/>
                    <w:left w:w="108" w:type="dxa"/>
                    <w:bottom w:w="0" w:type="dxa"/>
                    <w:right w:w="108" w:type="dxa"/>
                  </w:tcMar>
                  <w:vAlign w:val="center"/>
                </w:tcPr>
                <w:p w14:paraId="05059ADC">
                  <w:pPr>
                    <w:keepNext w:val="0"/>
                    <w:keepLines w:val="0"/>
                    <w:pageBreakBefore w:val="0"/>
                    <w:kinsoku/>
                    <w:wordWrap/>
                    <w:overflowPunct/>
                    <w:topLinePunct w:val="0"/>
                    <w:autoSpaceDE/>
                    <w:autoSpaceDN/>
                    <w:bidi w:val="0"/>
                    <w:adjustRightInd/>
                    <w:snapToGrid/>
                    <w:spacing w:line="240" w:lineRule="auto"/>
                    <w:jc w:val="left"/>
                    <w:textAlignment w:val="auto"/>
                  </w:pPr>
                </w:p>
              </w:tc>
              <w:tc>
                <w:tcPr>
                  <w:tcW w:w="673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top"/>
                </w:tcPr>
                <w:p w14:paraId="3350F6F6">
                  <w:pPr>
                    <w:keepNext w:val="0"/>
                    <w:keepLines w:val="0"/>
                    <w:pageBreakBefore w:val="0"/>
                    <w:kinsoku/>
                    <w:wordWrap/>
                    <w:overflowPunct/>
                    <w:topLinePunct w:val="0"/>
                    <w:autoSpaceDE/>
                    <w:autoSpaceDN/>
                    <w:bidi w:val="0"/>
                    <w:adjustRightInd/>
                    <w:snapToGrid/>
                    <w:spacing w:line="240" w:lineRule="auto"/>
                    <w:jc w:val="left"/>
                    <w:textAlignment w:val="auto"/>
                    <w:rPr>
                      <w:rFonts w:hint="eastAsia" w:ascii="宋体" w:hAnsi="宋体" w:eastAsia="宋体" w:cs="宋体"/>
                      <w:kern w:val="2"/>
                      <w:sz w:val="21"/>
                      <w:lang w:val="en-US" w:eastAsia="zh-CN" w:bidi="ar-SA"/>
                    </w:rPr>
                  </w:pPr>
                  <w:r>
                    <w:rPr>
                      <w:rFonts w:hint="eastAsia" w:ascii="宋体" w:hAnsi="宋体" w:cs="宋体"/>
                      <w:lang w:val="en-US" w:eastAsia="zh-CN"/>
                    </w:rPr>
                    <w:t>3.2</w:t>
                  </w:r>
                  <w:r>
                    <w:rPr>
                      <w:rFonts w:hint="eastAsia" w:ascii="宋体" w:hAnsi="宋体" w:cs="宋体"/>
                    </w:rPr>
                    <w:t>所提供的所有的硬件、软件与我院现有的PACS端口</w:t>
                  </w:r>
                  <w:r>
                    <w:rPr>
                      <w:rFonts w:hint="eastAsia" w:ascii="宋体" w:hAnsi="宋体" w:cs="宋体"/>
                      <w:lang w:val="en-US" w:eastAsia="zh-CN"/>
                    </w:rPr>
                    <w:t>及His、Lis系统</w:t>
                  </w:r>
                  <w:r>
                    <w:rPr>
                      <w:rFonts w:hint="eastAsia" w:ascii="宋体" w:hAnsi="宋体" w:cs="宋体"/>
                    </w:rPr>
                    <w:t>免费连接</w:t>
                  </w:r>
                  <w:r>
                    <w:rPr>
                      <w:rFonts w:hint="eastAsia" w:ascii="宋体" w:hAnsi="宋体" w:cs="宋体"/>
                      <w:lang w:eastAsia="zh-CN"/>
                    </w:rPr>
                    <w:t>。</w:t>
                  </w:r>
                </w:p>
              </w:tc>
            </w:tr>
            <w:tr w14:paraId="68CD864B">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67" w:hRule="atLeast"/>
              </w:trPr>
              <w:tc>
                <w:tcPr>
                  <w:tcW w:w="711" w:type="dxa"/>
                  <w:tcBorders>
                    <w:left w:val="single" w:color="auto" w:sz="4" w:space="0"/>
                    <w:bottom w:val="single" w:color="auto" w:sz="4" w:space="0"/>
                    <w:right w:val="single" w:color="auto" w:sz="8" w:space="0"/>
                  </w:tcBorders>
                  <w:noWrap w:val="0"/>
                  <w:tcMar>
                    <w:top w:w="0" w:type="dxa"/>
                    <w:left w:w="108" w:type="dxa"/>
                    <w:bottom w:w="0" w:type="dxa"/>
                    <w:right w:w="108" w:type="dxa"/>
                  </w:tcMar>
                  <w:vAlign w:val="center"/>
                </w:tcPr>
                <w:p w14:paraId="376E65D5">
                  <w:pPr>
                    <w:widowControl/>
                    <w:spacing w:before="100" w:beforeAutospacing="1" w:after="100" w:afterAutospacing="1"/>
                    <w:jc w:val="center"/>
                    <w:rPr>
                      <w:rFonts w:hint="eastAsia" w:eastAsia="宋体"/>
                      <w:lang w:val="en-US" w:eastAsia="zh-CN"/>
                    </w:rPr>
                  </w:pPr>
                  <w:r>
                    <w:rPr>
                      <w:rFonts w:hint="eastAsia" w:ascii="宋体" w:hAnsi="宋体" w:cs="宋体"/>
                      <w:b/>
                      <w:bCs/>
                      <w:kern w:val="0"/>
                      <w:sz w:val="21"/>
                      <w:szCs w:val="21"/>
                      <w:lang w:val="en-US" w:eastAsia="zh-CN"/>
                    </w:rPr>
                    <w:t>4</w:t>
                  </w:r>
                </w:p>
              </w:tc>
              <w:tc>
                <w:tcPr>
                  <w:tcW w:w="1184" w:type="dxa"/>
                  <w:tcBorders>
                    <w:left w:val="nil"/>
                    <w:bottom w:val="single" w:color="auto" w:sz="4" w:space="0"/>
                    <w:right w:val="single" w:color="auto" w:sz="4" w:space="0"/>
                  </w:tcBorders>
                  <w:noWrap w:val="0"/>
                  <w:tcMar>
                    <w:top w:w="0" w:type="dxa"/>
                    <w:left w:w="108" w:type="dxa"/>
                    <w:bottom w:w="0" w:type="dxa"/>
                    <w:right w:w="108" w:type="dxa"/>
                  </w:tcMar>
                  <w:vAlign w:val="center"/>
                </w:tcPr>
                <w:p w14:paraId="30D1EDFA">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pPr>
                  <w:r>
                    <w:rPr>
                      <w:rFonts w:hint="eastAsia" w:ascii="宋体" w:hAnsi="宋体" w:cs="宋体"/>
                      <w:b/>
                      <w:bCs/>
                      <w:kern w:val="0"/>
                      <w:sz w:val="21"/>
                      <w:szCs w:val="21"/>
                    </w:rPr>
                    <w:t>开机率及赔偿</w:t>
                  </w:r>
                </w:p>
              </w:tc>
              <w:tc>
                <w:tcPr>
                  <w:tcW w:w="6730" w:type="dxa"/>
                  <w:tcBorders>
                    <w:top w:val="single" w:color="auto" w:sz="4" w:space="0"/>
                    <w:left w:val="single" w:color="auto" w:sz="4" w:space="0"/>
                    <w:bottom w:val="single" w:color="auto" w:sz="4" w:space="0"/>
                    <w:right w:val="single" w:color="auto" w:sz="4" w:space="0"/>
                  </w:tcBorders>
                  <w:shd w:val="clear" w:color="auto" w:fill="auto"/>
                  <w:noWrap w:val="0"/>
                  <w:tcMar>
                    <w:top w:w="0" w:type="dxa"/>
                    <w:left w:w="108" w:type="dxa"/>
                    <w:bottom w:w="0" w:type="dxa"/>
                    <w:right w:w="108" w:type="dxa"/>
                  </w:tcMar>
                  <w:vAlign w:val="top"/>
                </w:tcPr>
                <w:p w14:paraId="0628B09E">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cs="宋体"/>
                      <w:lang w:val="en-US" w:eastAsia="zh-CN"/>
                    </w:rPr>
                  </w:pPr>
                  <w:r>
                    <w:rPr>
                      <w:rFonts w:hint="eastAsia" w:ascii="宋体" w:hAnsi="宋体" w:cs="宋体"/>
                      <w:kern w:val="0"/>
                      <w:sz w:val="21"/>
                      <w:szCs w:val="21"/>
                      <w:lang w:val="en-US" w:eastAsia="zh-CN"/>
                    </w:rPr>
                    <w:t>5.1</w:t>
                  </w:r>
                  <w:r>
                    <w:rPr>
                      <w:rFonts w:hint="eastAsia" w:ascii="宋体" w:hAnsi="宋体" w:cs="宋体"/>
                      <w:kern w:val="0"/>
                      <w:sz w:val="21"/>
                      <w:szCs w:val="21"/>
                    </w:rPr>
                    <w:t>在保修期内，中标商必须保证设备的开机率&gt;95%；若不能达到此开机率，将作以下处理：⑴开机率在90-95%之间按一赔二延长保修期；⑵开机率在85-90%之间按一赔五延长保修期；⑶开机率低于85%，中标商必须无条件更换新机，并重新计算保修期，以及赔偿用户的直接经济损失和间接经济损失。</w:t>
                  </w:r>
                </w:p>
              </w:tc>
            </w:tr>
            <w:tr w14:paraId="31A0192D">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28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39F91FB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r>
                    <w:rPr>
                      <w:rFonts w:ascii="宋体" w:hAnsi="宋体" w:cs="宋体"/>
                      <w:b/>
                      <w:bCs/>
                      <w:color w:val="000000"/>
                      <w:kern w:val="0"/>
                      <w:sz w:val="24"/>
                      <w:szCs w:val="24"/>
                    </w:rPr>
                    <w:t>（二）免费保修期外售后服务要求</w:t>
                  </w:r>
                </w:p>
              </w:tc>
            </w:tr>
            <w:tr w14:paraId="55521018">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7F02A604">
                  <w:pPr>
                    <w:widowControl/>
                    <w:spacing w:before="100" w:beforeAutospacing="1" w:after="100" w:afterAutospacing="1"/>
                    <w:jc w:val="center"/>
                    <w:rPr>
                      <w:rFonts w:ascii="宋体" w:hAnsi="宋体" w:cs="宋体"/>
                      <w:b/>
                      <w:bCs/>
                      <w:kern w:val="0"/>
                      <w:sz w:val="21"/>
                      <w:szCs w:val="21"/>
                    </w:rPr>
                  </w:pPr>
                  <w:r>
                    <w:rPr>
                      <w:rFonts w:ascii="宋体" w:hAnsi="宋体" w:cs="宋体"/>
                      <w:b/>
                      <w:bCs/>
                      <w:kern w:val="0"/>
                      <w:sz w:val="21"/>
                      <w:szCs w:val="21"/>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38C3348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eastAsia="宋体" w:cs="宋体"/>
                      <w:b/>
                      <w:bCs/>
                      <w:kern w:val="0"/>
                      <w:sz w:val="21"/>
                      <w:szCs w:val="21"/>
                    </w:rPr>
                    <w:t>维修零配件、消耗品和延续保修合同的报价</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50FDF1A4">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eastAsia="zh-CN"/>
                    </w:rPr>
                  </w:pPr>
                  <w:r>
                    <w:rPr>
                      <w:rFonts w:hint="eastAsia" w:ascii="宋体" w:hAnsi="宋体" w:cs="宋体"/>
                      <w:b w:val="0"/>
                      <w:bCs w:val="0"/>
                      <w:kern w:val="0"/>
                      <w:sz w:val="21"/>
                      <w:szCs w:val="21"/>
                    </w:rPr>
                    <w:t>1.1</w:t>
                  </w:r>
                  <w:r>
                    <w:rPr>
                      <w:rFonts w:ascii="宋体" w:hAnsi="宋体" w:cs="宋体"/>
                      <w:b w:val="0"/>
                      <w:bCs w:val="0"/>
                      <w:kern w:val="0"/>
                      <w:sz w:val="21"/>
                      <w:szCs w:val="21"/>
                    </w:rPr>
                    <w:t>厂家提供终身维修，终身免费提供软件升级</w:t>
                  </w:r>
                </w:p>
              </w:tc>
            </w:tr>
            <w:tr w14:paraId="4A472C0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340B9AA6">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04C082D3">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0291E007">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1.2由设备制造商提供售后服务，</w:t>
                  </w:r>
                  <w:r>
                    <w:rPr>
                      <w:rFonts w:hint="eastAsia" w:ascii="宋体" w:hAnsi="宋体" w:cs="宋体"/>
                      <w:b w:val="0"/>
                      <w:bCs w:val="0"/>
                      <w:kern w:val="0"/>
                      <w:sz w:val="21"/>
                      <w:szCs w:val="21"/>
                      <w:u w:val="single"/>
                    </w:rPr>
                    <w:t xml:space="preserve"> 4 </w:t>
                  </w:r>
                  <w:r>
                    <w:rPr>
                      <w:rFonts w:hint="eastAsia" w:ascii="宋体" w:hAnsi="宋体" w:cs="宋体"/>
                      <w:b w:val="0"/>
                      <w:bCs w:val="0"/>
                      <w:kern w:val="0"/>
                      <w:sz w:val="21"/>
                      <w:szCs w:val="21"/>
                    </w:rPr>
                    <w:t>小时内响应，</w:t>
                  </w:r>
                  <w:r>
                    <w:rPr>
                      <w:rFonts w:hint="eastAsia" w:ascii="宋体" w:hAnsi="宋体" w:cs="宋体"/>
                      <w:b w:val="0"/>
                      <w:bCs w:val="0"/>
                      <w:kern w:val="0"/>
                      <w:sz w:val="21"/>
                      <w:szCs w:val="21"/>
                      <w:u w:val="single"/>
                    </w:rPr>
                    <w:t xml:space="preserve"> 24 </w:t>
                  </w:r>
                  <w:r>
                    <w:rPr>
                      <w:rFonts w:hint="eastAsia" w:ascii="宋体" w:hAnsi="宋体" w:cs="宋体"/>
                      <w:b w:val="0"/>
                      <w:bCs w:val="0"/>
                      <w:kern w:val="0"/>
                      <w:sz w:val="21"/>
                      <w:szCs w:val="21"/>
                    </w:rPr>
                    <w:t>小时维修到位（不可抗力情况除外）。消耗品和零配件供应及时，特殊情况下可提供备用机。</w:t>
                  </w:r>
                </w:p>
              </w:tc>
            </w:tr>
            <w:tr w14:paraId="64D6997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5E44B2C2">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626E3F3B">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0F5EAFE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1.3保修期满后，投标人应以优惠价供应维修零配件、消耗品和延续保修合同。零配件、消耗品、试剂和延续保修合同的报价明细必须填写于《零配件、消耗品和延续保修合同报价明清单》中。</w:t>
                  </w:r>
                </w:p>
              </w:tc>
            </w:tr>
            <w:tr w14:paraId="7A664A7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771B3D3E">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496F6038">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73168BB6">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1.4采购人可与投标人就优惠价进行谈判，但优惠价不得高于投标人在投标文件的《零配件、消耗品和延续保修合同报价明清单》中承诺的维修零配件、消耗品和延续保修合同的报价。</w:t>
                  </w:r>
                </w:p>
              </w:tc>
            </w:tr>
            <w:tr w14:paraId="4F6394E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right w:val="single" w:color="auto" w:sz="8" w:space="0"/>
                  </w:tcBorders>
                  <w:noWrap w:val="0"/>
                  <w:tcMar>
                    <w:top w:w="0" w:type="dxa"/>
                    <w:left w:w="108" w:type="dxa"/>
                    <w:bottom w:w="0" w:type="dxa"/>
                    <w:right w:w="108" w:type="dxa"/>
                  </w:tcMar>
                  <w:vAlign w:val="center"/>
                </w:tcPr>
                <w:p w14:paraId="0CD34A4A">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right w:val="single" w:color="auto" w:sz="8" w:space="0"/>
                  </w:tcBorders>
                  <w:noWrap w:val="0"/>
                  <w:tcMar>
                    <w:top w:w="0" w:type="dxa"/>
                    <w:left w:w="108" w:type="dxa"/>
                    <w:bottom w:w="0" w:type="dxa"/>
                    <w:right w:w="108" w:type="dxa"/>
                  </w:tcMar>
                  <w:vAlign w:val="top"/>
                </w:tcPr>
                <w:p w14:paraId="0C7C913A">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shd w:val="clear" w:color="auto" w:fill="auto"/>
                  <w:noWrap w:val="0"/>
                  <w:tcMar>
                    <w:top w:w="0" w:type="dxa"/>
                    <w:left w:w="108" w:type="dxa"/>
                    <w:bottom w:w="0" w:type="dxa"/>
                    <w:right w:w="108" w:type="dxa"/>
                  </w:tcMar>
                  <w:vAlign w:val="top"/>
                </w:tcPr>
                <w:p w14:paraId="49285BC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lang w:val="en-US" w:eastAsia="zh-CN"/>
                    </w:rPr>
                  </w:pPr>
                  <w:r>
                    <w:rPr>
                      <w:rFonts w:hint="eastAsia" w:ascii="宋体" w:hAnsi="宋体" w:cs="宋体"/>
                      <w:b w:val="0"/>
                      <w:bCs w:val="0"/>
                      <w:kern w:val="0"/>
                      <w:sz w:val="21"/>
                      <w:szCs w:val="21"/>
                    </w:rPr>
                    <w:t>1.5设备制造商维修的货物经采购人验收合格，且设备制造商提供维修专用发票后，采购人支付维修费用。</w:t>
                  </w:r>
                </w:p>
              </w:tc>
            </w:tr>
            <w:tr w14:paraId="462F716E">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711" w:type="dxa"/>
                  <w:vMerge w:val="continue"/>
                  <w:tcBorders>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C908BC6">
                  <w:pPr>
                    <w:widowControl/>
                    <w:spacing w:before="100" w:beforeAutospacing="1" w:after="100" w:afterAutospacing="1"/>
                    <w:jc w:val="left"/>
                    <w:rPr>
                      <w:rFonts w:ascii="宋体" w:hAnsi="宋体" w:cs="宋体"/>
                      <w:kern w:val="0"/>
                      <w:sz w:val="24"/>
                      <w:szCs w:val="24"/>
                    </w:rPr>
                  </w:pPr>
                </w:p>
              </w:tc>
              <w:tc>
                <w:tcPr>
                  <w:tcW w:w="1184" w:type="dxa"/>
                  <w:vMerge w:val="continue"/>
                  <w:tcBorders>
                    <w:left w:val="nil"/>
                    <w:bottom w:val="single" w:color="auto" w:sz="8" w:space="0"/>
                    <w:right w:val="single" w:color="auto" w:sz="8" w:space="0"/>
                  </w:tcBorders>
                  <w:noWrap w:val="0"/>
                  <w:tcMar>
                    <w:top w:w="0" w:type="dxa"/>
                    <w:left w:w="108" w:type="dxa"/>
                    <w:bottom w:w="0" w:type="dxa"/>
                    <w:right w:w="108" w:type="dxa"/>
                  </w:tcMar>
                  <w:vAlign w:val="top"/>
                </w:tcPr>
                <w:p w14:paraId="3559A4ED">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0B1CBBE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Times New Roman" w:hAnsi="Times New Roman" w:eastAsia="宋体" w:cs="Times New Roman"/>
                    </w:rPr>
                  </w:pPr>
                  <w:r>
                    <w:rPr>
                      <w:rFonts w:hint="eastAsia" w:ascii="宋体" w:hAnsi="宋体" w:cs="宋体"/>
                      <w:b w:val="0"/>
                      <w:bCs w:val="0"/>
                      <w:kern w:val="0"/>
                      <w:sz w:val="21"/>
                      <w:szCs w:val="21"/>
                    </w:rPr>
                    <w:t>1.6投标人及设备制造商不得以任何理由不按时进行维修，不得要求采购人购买所谓“保修服务”（即：不论设备有无故障先买保修服务），不得在设备中嵌设任何不利于采购人使用与维修设备的障碍。</w:t>
                  </w:r>
                </w:p>
              </w:tc>
            </w:tr>
            <w:tr w14:paraId="4D283F2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50" w:hRule="atLeast"/>
              </w:trPr>
              <w:tc>
                <w:tcPr>
                  <w:tcW w:w="8625" w:type="dxa"/>
                  <w:gridSpan w:val="3"/>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top"/>
                </w:tcPr>
                <w:p w14:paraId="77520189">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ascii="宋体" w:hAnsi="宋体" w:cs="宋体"/>
                      <w:kern w:val="0"/>
                      <w:sz w:val="24"/>
                      <w:szCs w:val="24"/>
                    </w:rPr>
                  </w:pPr>
                  <w:r>
                    <w:rPr>
                      <w:rFonts w:ascii="宋体" w:hAnsi="宋体" w:cs="宋体"/>
                      <w:b/>
                      <w:bCs/>
                      <w:color w:val="000000"/>
                      <w:kern w:val="0"/>
                      <w:sz w:val="24"/>
                      <w:szCs w:val="24"/>
                    </w:rPr>
                    <w:t>（三）其他商务要求</w:t>
                  </w:r>
                </w:p>
              </w:tc>
            </w:tr>
            <w:tr w14:paraId="05FEB4AC">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329" w:hRule="atLeast"/>
              </w:trPr>
              <w:tc>
                <w:tcPr>
                  <w:tcW w:w="711" w:type="dxa"/>
                  <w:vMerge w:val="restart"/>
                  <w:tcBorders>
                    <w:top w:val="nil"/>
                    <w:left w:val="single" w:color="auto" w:sz="8" w:space="0"/>
                    <w:right w:val="single" w:color="auto" w:sz="8" w:space="0"/>
                  </w:tcBorders>
                  <w:noWrap w:val="0"/>
                  <w:tcMar>
                    <w:top w:w="0" w:type="dxa"/>
                    <w:left w:w="108" w:type="dxa"/>
                    <w:bottom w:w="0" w:type="dxa"/>
                    <w:right w:w="108" w:type="dxa"/>
                  </w:tcMar>
                  <w:vAlign w:val="center"/>
                </w:tcPr>
                <w:p w14:paraId="20DC6341">
                  <w:pPr>
                    <w:widowControl/>
                    <w:spacing w:before="100" w:beforeAutospacing="1" w:after="100" w:afterAutospacing="1"/>
                    <w:jc w:val="center"/>
                    <w:rPr>
                      <w:rFonts w:ascii="宋体" w:hAnsi="宋体" w:cs="宋体"/>
                      <w:b/>
                      <w:bCs/>
                      <w:kern w:val="0"/>
                      <w:sz w:val="21"/>
                      <w:szCs w:val="21"/>
                    </w:rPr>
                  </w:pPr>
                  <w:r>
                    <w:rPr>
                      <w:rFonts w:ascii="宋体" w:hAnsi="宋体" w:cs="宋体"/>
                      <w:b/>
                      <w:bCs/>
                      <w:kern w:val="0"/>
                      <w:sz w:val="21"/>
                      <w:szCs w:val="21"/>
                    </w:rPr>
                    <w:t>1</w:t>
                  </w:r>
                </w:p>
              </w:tc>
              <w:tc>
                <w:tcPr>
                  <w:tcW w:w="1184" w:type="dxa"/>
                  <w:vMerge w:val="restart"/>
                  <w:tcBorders>
                    <w:top w:val="nil"/>
                    <w:left w:val="nil"/>
                    <w:right w:val="single" w:color="auto" w:sz="8" w:space="0"/>
                  </w:tcBorders>
                  <w:noWrap w:val="0"/>
                  <w:tcMar>
                    <w:top w:w="0" w:type="dxa"/>
                    <w:left w:w="108" w:type="dxa"/>
                    <w:bottom w:w="0" w:type="dxa"/>
                    <w:right w:w="108" w:type="dxa"/>
                  </w:tcMar>
                  <w:vAlign w:val="center"/>
                </w:tcPr>
                <w:p w14:paraId="4995B1F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lang w:eastAsia="zh-CN"/>
                    </w:rPr>
                    <w:t>交货要求</w:t>
                  </w: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71F09030">
                  <w:pPr>
                    <w:keepNext w:val="0"/>
                    <w:keepLines w:val="0"/>
                    <w:pageBreakBefore w:val="0"/>
                    <w:widowControl/>
                    <w:kinsoku/>
                    <w:wordWrap/>
                    <w:overflowPunct/>
                    <w:topLinePunct w:val="0"/>
                    <w:autoSpaceDE/>
                    <w:autoSpaceDN/>
                    <w:bidi w:val="0"/>
                    <w:adjustRightInd/>
                    <w:snapToGrid/>
                    <w:spacing w:beforeAutospacing="0" w:afterAutospacing="0"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ascii="宋体" w:hAnsi="宋体" w:cs="宋体"/>
                      <w:b w:val="0"/>
                      <w:bCs w:val="0"/>
                      <w:kern w:val="0"/>
                      <w:sz w:val="21"/>
                      <w:szCs w:val="21"/>
                    </w:rPr>
                    <w:t>1.1</w:t>
                  </w:r>
                  <w:r>
                    <w:rPr>
                      <w:rFonts w:hint="eastAsia" w:ascii="宋体" w:hAnsi="宋体" w:cs="宋体"/>
                      <w:b w:val="0"/>
                      <w:bCs w:val="0"/>
                      <w:kern w:val="0"/>
                      <w:sz w:val="21"/>
                      <w:szCs w:val="21"/>
                    </w:rPr>
                    <w:t>投标人在签订合同之日起</w:t>
                  </w:r>
                  <w:r>
                    <w:rPr>
                      <w:rFonts w:hint="eastAsia" w:ascii="宋体" w:hAnsi="宋体" w:cs="宋体"/>
                      <w:b/>
                      <w:bCs/>
                      <w:kern w:val="0"/>
                      <w:sz w:val="21"/>
                      <w:szCs w:val="21"/>
                      <w:u w:val="single"/>
                    </w:rPr>
                    <w:t>30</w:t>
                  </w:r>
                  <w:r>
                    <w:rPr>
                      <w:rFonts w:hint="eastAsia" w:ascii="宋体" w:hAnsi="宋体" w:cs="宋体"/>
                      <w:b w:val="0"/>
                      <w:bCs w:val="0"/>
                      <w:kern w:val="0"/>
                      <w:sz w:val="21"/>
                      <w:szCs w:val="21"/>
                    </w:rPr>
                    <w:t>天内交货</w:t>
                  </w:r>
                  <w:r>
                    <w:rPr>
                      <w:rFonts w:ascii="宋体" w:hAnsi="宋体" w:cs="宋体"/>
                      <w:b w:val="0"/>
                      <w:bCs w:val="0"/>
                      <w:kern w:val="0"/>
                      <w:sz w:val="21"/>
                      <w:szCs w:val="21"/>
                    </w:rPr>
                    <w:t>。</w:t>
                  </w:r>
                </w:p>
              </w:tc>
            </w:tr>
            <w:tr w14:paraId="19FBDD7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right w:val="single" w:color="auto" w:sz="8" w:space="0"/>
                  </w:tcBorders>
                  <w:noWrap w:val="0"/>
                  <w:vAlign w:val="center"/>
                </w:tcPr>
                <w:p w14:paraId="77610063">
                  <w:pPr>
                    <w:widowControl/>
                    <w:jc w:val="center"/>
                    <w:rPr>
                      <w:rFonts w:ascii="宋体" w:hAnsi="宋体" w:cs="宋体"/>
                      <w:b/>
                      <w:bCs/>
                      <w:kern w:val="0"/>
                      <w:sz w:val="21"/>
                      <w:szCs w:val="21"/>
                    </w:rPr>
                  </w:pPr>
                </w:p>
              </w:tc>
              <w:tc>
                <w:tcPr>
                  <w:tcW w:w="1184" w:type="dxa"/>
                  <w:vMerge w:val="continue"/>
                  <w:tcBorders>
                    <w:left w:val="nil"/>
                    <w:right w:val="single" w:color="auto" w:sz="8" w:space="0"/>
                  </w:tcBorders>
                  <w:noWrap w:val="0"/>
                  <w:vAlign w:val="center"/>
                </w:tcPr>
                <w:p w14:paraId="14DF7DB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kern w:val="0"/>
                      <w:sz w:val="21"/>
                      <w:szCs w:val="21"/>
                    </w:rPr>
                  </w:pPr>
                </w:p>
              </w:tc>
              <w:tc>
                <w:tcPr>
                  <w:tcW w:w="6730" w:type="dxa"/>
                  <w:tcBorders>
                    <w:top w:val="nil"/>
                    <w:left w:val="nil"/>
                    <w:bottom w:val="single" w:color="auto" w:sz="8" w:space="0"/>
                    <w:right w:val="single" w:color="auto" w:sz="8" w:space="0"/>
                  </w:tcBorders>
                  <w:noWrap w:val="0"/>
                  <w:tcMar>
                    <w:top w:w="0" w:type="dxa"/>
                    <w:left w:w="108" w:type="dxa"/>
                    <w:bottom w:w="0" w:type="dxa"/>
                    <w:right w:w="108" w:type="dxa"/>
                  </w:tcMar>
                  <w:vAlign w:val="top"/>
                </w:tcPr>
                <w:p w14:paraId="39DAFAD1">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both"/>
                    <w:textAlignment w:val="auto"/>
                    <w:rPr>
                      <w:rFonts w:ascii="宋体" w:hAnsi="宋体" w:cs="宋体"/>
                      <w:kern w:val="0"/>
                      <w:sz w:val="24"/>
                      <w:szCs w:val="24"/>
                    </w:rPr>
                  </w:pPr>
                  <w:r>
                    <w:rPr>
                      <w:rFonts w:ascii="宋体" w:hAnsi="宋体" w:cs="宋体"/>
                      <w:b w:val="0"/>
                      <w:bCs w:val="0"/>
                      <w:kern w:val="0"/>
                      <w:sz w:val="21"/>
                      <w:szCs w:val="21"/>
                    </w:rPr>
                    <w:t>1.2</w:t>
                  </w:r>
                  <w:r>
                    <w:rPr>
                      <w:rFonts w:hint="eastAsia" w:ascii="宋体" w:hAnsi="宋体" w:cs="宋体"/>
                      <w:b w:val="0"/>
                      <w:bCs w:val="0"/>
                      <w:kern w:val="0"/>
                      <w:sz w:val="21"/>
                      <w:szCs w:val="21"/>
                    </w:rPr>
                    <w:t>投标人应提供货物的技术文件，包括但不限于设备配置清单、产品说明书、图纸、操作手册、维护手册（含维修密码及接口数据）、质量保证文件、服务指南等，所有外文资料须提供中文译本。文件应随货物一并交付至采购人指定地点</w:t>
                  </w:r>
                  <w:r>
                    <w:rPr>
                      <w:rFonts w:ascii="宋体" w:hAnsi="宋体" w:cs="宋体"/>
                      <w:b w:val="0"/>
                      <w:bCs w:val="0"/>
                      <w:kern w:val="0"/>
                      <w:sz w:val="21"/>
                      <w:szCs w:val="21"/>
                    </w:rPr>
                    <w:t>。</w:t>
                  </w:r>
                </w:p>
              </w:tc>
            </w:tr>
            <w:tr w14:paraId="4C57291F">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66" w:hRule="atLeast"/>
              </w:trPr>
              <w:tc>
                <w:tcPr>
                  <w:tcW w:w="711" w:type="dxa"/>
                  <w:vMerge w:val="continue"/>
                  <w:tcBorders>
                    <w:left w:val="single" w:color="auto" w:sz="8" w:space="0"/>
                    <w:bottom w:val="single" w:color="auto" w:sz="4" w:space="0"/>
                    <w:right w:val="single" w:color="auto" w:sz="8" w:space="0"/>
                  </w:tcBorders>
                  <w:noWrap w:val="0"/>
                  <w:vAlign w:val="center"/>
                </w:tcPr>
                <w:p w14:paraId="1A15F611">
                  <w:pPr>
                    <w:widowControl/>
                    <w:jc w:val="center"/>
                    <w:rPr>
                      <w:rFonts w:ascii="宋体" w:hAnsi="宋体" w:cs="宋体"/>
                      <w:b/>
                      <w:bCs/>
                      <w:kern w:val="0"/>
                      <w:sz w:val="21"/>
                      <w:szCs w:val="21"/>
                    </w:rPr>
                  </w:pPr>
                </w:p>
              </w:tc>
              <w:tc>
                <w:tcPr>
                  <w:tcW w:w="1184" w:type="dxa"/>
                  <w:vMerge w:val="continue"/>
                  <w:tcBorders>
                    <w:left w:val="nil"/>
                    <w:bottom w:val="single" w:color="auto" w:sz="4" w:space="0"/>
                    <w:right w:val="single" w:color="auto" w:sz="8" w:space="0"/>
                  </w:tcBorders>
                  <w:noWrap w:val="0"/>
                  <w:vAlign w:val="center"/>
                </w:tcPr>
                <w:p w14:paraId="28D65B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ascii="宋体" w:hAnsi="宋体" w:cs="宋体"/>
                      <w:b/>
                      <w:bCs/>
                      <w:kern w:val="0"/>
                      <w:sz w:val="21"/>
                      <w:szCs w:val="21"/>
                    </w:rPr>
                  </w:pPr>
                </w:p>
              </w:tc>
              <w:tc>
                <w:tcPr>
                  <w:tcW w:w="6730" w:type="dxa"/>
                  <w:tcBorders>
                    <w:top w:val="nil"/>
                    <w:left w:val="nil"/>
                    <w:bottom w:val="single" w:color="auto" w:sz="4" w:space="0"/>
                    <w:right w:val="single" w:color="auto" w:sz="8" w:space="0"/>
                  </w:tcBorders>
                  <w:noWrap w:val="0"/>
                  <w:tcMar>
                    <w:top w:w="0" w:type="dxa"/>
                    <w:left w:w="108" w:type="dxa"/>
                    <w:bottom w:w="0" w:type="dxa"/>
                    <w:right w:w="108" w:type="dxa"/>
                  </w:tcMar>
                  <w:vAlign w:val="top"/>
                </w:tcPr>
                <w:p w14:paraId="3DC97822">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both"/>
                    <w:textAlignment w:val="auto"/>
                    <w:rPr>
                      <w:rFonts w:ascii="宋体" w:hAnsi="宋体" w:cs="宋体"/>
                      <w:kern w:val="0"/>
                      <w:sz w:val="24"/>
                      <w:szCs w:val="24"/>
                    </w:rPr>
                  </w:pPr>
                  <w:r>
                    <w:rPr>
                      <w:rFonts w:hint="eastAsia" w:ascii="宋体" w:hAnsi="宋体" w:cs="宋体"/>
                      <w:b w:val="0"/>
                      <w:bCs w:val="0"/>
                      <w:spacing w:val="-3"/>
                      <w:kern w:val="0"/>
                      <w:sz w:val="21"/>
                      <w:szCs w:val="21"/>
                    </w:rPr>
                    <w:t>1.3提供的货物必须为全新、经检验合格的产品。产品如需要计量检定的应提供相关计量检定部门出具的合法检定报告。其中，进口设备必须具有</w:t>
                  </w:r>
                  <w:r>
                    <w:rPr>
                      <w:rFonts w:hint="eastAsia" w:ascii="宋体" w:hAnsi="宋体" w:cs="宋体"/>
                      <w:b w:val="0"/>
                      <w:bCs w:val="0"/>
                      <w:kern w:val="0"/>
                      <w:sz w:val="21"/>
                      <w:szCs w:val="21"/>
                    </w:rPr>
                    <w:t>报关证明</w:t>
                  </w:r>
                  <w:r>
                    <w:rPr>
                      <w:rFonts w:hint="eastAsia" w:ascii="宋体" w:hAnsi="宋体" w:cs="宋体"/>
                      <w:b w:val="0"/>
                      <w:bCs w:val="0"/>
                      <w:spacing w:val="-3"/>
                      <w:kern w:val="0"/>
                      <w:sz w:val="21"/>
                      <w:szCs w:val="21"/>
                    </w:rPr>
                    <w:t>文件、</w:t>
                  </w:r>
                  <w:r>
                    <w:rPr>
                      <w:rFonts w:hint="eastAsia" w:ascii="宋体" w:hAnsi="宋体" w:cs="宋体"/>
                      <w:b w:val="0"/>
                      <w:bCs w:val="0"/>
                      <w:kern w:val="0"/>
                      <w:sz w:val="21"/>
                      <w:szCs w:val="21"/>
                    </w:rPr>
                    <w:t>原产地证明和</w:t>
                  </w:r>
                  <w:r>
                    <w:rPr>
                      <w:rFonts w:hint="eastAsia" w:ascii="宋体" w:hAnsi="宋体" w:cs="宋体"/>
                      <w:b w:val="0"/>
                      <w:bCs w:val="0"/>
                      <w:spacing w:val="-3"/>
                      <w:kern w:val="0"/>
                      <w:sz w:val="21"/>
                      <w:szCs w:val="21"/>
                    </w:rPr>
                    <w:t>商检合格证明文件。</w:t>
                  </w:r>
                </w:p>
              </w:tc>
            </w:tr>
            <w:tr w14:paraId="24272F31">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F937FC7">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2</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6378A6C">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rPr>
                    <w:t>运输、安装和验收</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BAAD27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kern w:val="0"/>
                      <w:sz w:val="21"/>
                      <w:szCs w:val="21"/>
                    </w:rPr>
                    <w:t>2.1投标人负责将货物安全无损运抵采购人指定地点,并承担设备的包装、运输、保险、装卸、安装调试、培训、商检及计量检测、关税、增值税和进口代理等费用。</w:t>
                  </w:r>
                </w:p>
              </w:tc>
            </w:tr>
            <w:tr w14:paraId="616A16A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16201D5">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0E4990D">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738E457">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kern w:val="0"/>
                      <w:sz w:val="21"/>
                      <w:szCs w:val="21"/>
                    </w:rPr>
                    <w:t>2.2采购人有权检验或测试货物，以确认货物是否符合合同规格的要求，并且不承担额外的费用。如果发现所交货物与投标文件中所承诺的不符或存在质量、技术缺陷等,采购人可以拒绝接收该货物,投标人应在</w:t>
                  </w:r>
                  <w:r>
                    <w:rPr>
                      <w:rFonts w:hint="eastAsia" w:ascii="宋体" w:hAnsi="宋体" w:cs="宋体"/>
                      <w:b w:val="0"/>
                      <w:bCs w:val="0"/>
                      <w:kern w:val="0"/>
                      <w:sz w:val="21"/>
                      <w:szCs w:val="21"/>
                      <w:u w:val="single"/>
                    </w:rPr>
                    <w:t xml:space="preserve"> 7 </w:t>
                  </w:r>
                  <w:r>
                    <w:rPr>
                      <w:rFonts w:hint="eastAsia" w:ascii="宋体" w:hAnsi="宋体" w:cs="宋体"/>
                      <w:b w:val="0"/>
                      <w:bCs w:val="0"/>
                      <w:kern w:val="0"/>
                      <w:sz w:val="21"/>
                      <w:szCs w:val="21"/>
                    </w:rPr>
                    <w:t>天内采取补足、更换或退货等措施,以满足规格的要求，由此发生的一切损失和费用由投标人承担。</w:t>
                  </w:r>
                </w:p>
              </w:tc>
            </w:tr>
            <w:tr w14:paraId="4AB9573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E8D6163">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F96EA9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355F045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spacing w:val="-3"/>
                      <w:kern w:val="0"/>
                      <w:sz w:val="21"/>
                      <w:szCs w:val="21"/>
                    </w:rPr>
                    <w:t>2.3投标人负责货物的现场安装和调试,提供货物安装、调试和维修所需的专用工具和辅助材料。投标人应在货物运至指定地点后一周内开始安装调试,并在</w:t>
                  </w:r>
                  <w:r>
                    <w:rPr>
                      <w:rFonts w:hint="eastAsia" w:ascii="宋体" w:hAnsi="宋体" w:cs="宋体"/>
                      <w:b w:val="0"/>
                      <w:bCs w:val="0"/>
                      <w:kern w:val="0"/>
                      <w:sz w:val="21"/>
                      <w:szCs w:val="21"/>
                      <w:u w:val="single"/>
                    </w:rPr>
                    <w:t xml:space="preserve"> 7 </w:t>
                  </w:r>
                  <w:r>
                    <w:rPr>
                      <w:rFonts w:hint="eastAsia" w:ascii="宋体" w:hAnsi="宋体" w:cs="宋体"/>
                      <w:b w:val="0"/>
                      <w:bCs w:val="0"/>
                      <w:spacing w:val="-3"/>
                      <w:kern w:val="0"/>
                      <w:sz w:val="21"/>
                      <w:szCs w:val="21"/>
                    </w:rPr>
                    <w:t>天内安装调试完毕。</w:t>
                  </w:r>
                </w:p>
              </w:tc>
            </w:tr>
            <w:tr w14:paraId="11367880">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ED7C917">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0E39CC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680C227C">
                  <w:pPr>
                    <w:keepNext w:val="0"/>
                    <w:keepLines w:val="0"/>
                    <w:pageBreakBefore w:val="0"/>
                    <w:widowControl/>
                    <w:kinsoku/>
                    <w:wordWrap/>
                    <w:overflowPunct/>
                    <w:topLinePunct w:val="0"/>
                    <w:autoSpaceDE/>
                    <w:autoSpaceDN/>
                    <w:bidi w:val="0"/>
                    <w:adjustRightInd/>
                    <w:snapToGrid/>
                    <w:spacing w:line="240" w:lineRule="auto"/>
                    <w:jc w:val="both"/>
                    <w:textAlignment w:val="auto"/>
                    <w:rPr>
                      <w:rFonts w:ascii="宋体" w:hAnsi="宋体" w:cs="宋体"/>
                      <w:kern w:val="0"/>
                      <w:sz w:val="24"/>
                      <w:szCs w:val="24"/>
                    </w:rPr>
                  </w:pPr>
                  <w:r>
                    <w:rPr>
                      <w:rFonts w:hint="eastAsia" w:ascii="宋体" w:hAnsi="宋体" w:cs="宋体"/>
                      <w:kern w:val="0"/>
                      <w:sz w:val="21"/>
                      <w:szCs w:val="21"/>
                    </w:rPr>
                    <w:t>★</w:t>
                  </w:r>
                  <w:r>
                    <w:rPr>
                      <w:rFonts w:hint="eastAsia" w:ascii="宋体" w:hAnsi="宋体" w:cs="宋体"/>
                      <w:b w:val="0"/>
                      <w:bCs w:val="0"/>
                      <w:spacing w:val="-3"/>
                      <w:kern w:val="0"/>
                      <w:sz w:val="21"/>
                      <w:szCs w:val="21"/>
                    </w:rPr>
                    <w:t>2.4由投标人代表和采购人组成验收小组对产品进行验收。验收标准按照国家规定标准执行。经检验设备正常运作后签署验收报告,产品保修期自验收合格之日起算。</w:t>
                  </w:r>
                </w:p>
              </w:tc>
            </w:tr>
            <w:tr w14:paraId="2A787629">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C9E3A87">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3</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30BA10F">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rPr>
                    <w:t>培训</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4E2190D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kern w:val="0"/>
                      <w:sz w:val="21"/>
                      <w:szCs w:val="21"/>
                    </w:rPr>
                    <w:t>3.1中标人应派专业技术人员免费对采购单位指定人员进行定期培训及指导，直至其完全掌握设备的基本故障处理技术。</w:t>
                  </w:r>
                </w:p>
              </w:tc>
            </w:tr>
            <w:tr w14:paraId="1B3531D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9B155CF">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4</w:t>
                  </w:r>
                </w:p>
              </w:tc>
              <w:tc>
                <w:tcPr>
                  <w:tcW w:w="1184" w:type="dxa"/>
                  <w:vMerge w:val="restart"/>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CB2B487">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hint="eastAsia" w:ascii="宋体" w:hAnsi="宋体" w:cs="宋体"/>
                      <w:b/>
                      <w:bCs/>
                      <w:color w:val="auto"/>
                      <w:kern w:val="0"/>
                      <w:sz w:val="21"/>
                      <w:szCs w:val="21"/>
                    </w:rPr>
                    <w:t>知识产权</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C3FCA44">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kern w:val="0"/>
                      <w:sz w:val="21"/>
                      <w:szCs w:val="21"/>
                    </w:rPr>
                    <w:t>4.1投标人应保证采购人在使用该货物或其任何一部分时，免受第三方提出的侵犯其专利权、商标权、著作权或其它知识产权的起诉。投标人保证所提供软件的合法性，所发生的任何知识产权纠纷与采购人无关。</w:t>
                  </w:r>
                </w:p>
              </w:tc>
            </w:tr>
            <w:tr w14:paraId="711F2FF3">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9CBDDE4">
                  <w:pPr>
                    <w:widowControl/>
                    <w:spacing w:before="100" w:beforeAutospacing="1" w:after="100" w:afterAutospacing="1"/>
                    <w:jc w:val="center"/>
                    <w:rPr>
                      <w:rFonts w:hint="eastAsia" w:ascii="宋体" w:hAnsi="宋体" w:cs="宋体"/>
                      <w:b/>
                      <w:bCs/>
                      <w:kern w:val="0"/>
                      <w:sz w:val="21"/>
                      <w:szCs w:val="21"/>
                    </w:rPr>
                  </w:pPr>
                </w:p>
              </w:tc>
              <w:tc>
                <w:tcPr>
                  <w:tcW w:w="1184" w:type="dxa"/>
                  <w:vMerge w:val="continue"/>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F9D476A">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4DC35AA">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kern w:val="0"/>
                      <w:sz w:val="21"/>
                      <w:szCs w:val="21"/>
                    </w:rPr>
                    <w:t>4.2采购人购买产品后，有权对该产品与其他设备进行配套、整合或适当改进，而免受侵犯专利权的起诉。</w:t>
                  </w:r>
                </w:p>
              </w:tc>
            </w:tr>
            <w:tr w14:paraId="29332FF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93" w:hRule="atLeast"/>
              </w:trPr>
              <w:tc>
                <w:tcPr>
                  <w:tcW w:w="711" w:type="dxa"/>
                  <w:vMerge w:val="restart"/>
                  <w:tcBorders>
                    <w:top w:val="single" w:color="auto" w:sz="4" w:space="0"/>
                    <w:left w:val="single" w:color="auto" w:sz="8" w:space="0"/>
                    <w:right w:val="single" w:color="auto" w:sz="8" w:space="0"/>
                  </w:tcBorders>
                  <w:noWrap w:val="0"/>
                  <w:tcMar>
                    <w:top w:w="0" w:type="dxa"/>
                    <w:left w:w="108" w:type="dxa"/>
                    <w:bottom w:w="0" w:type="dxa"/>
                    <w:right w:w="108" w:type="dxa"/>
                  </w:tcMar>
                  <w:vAlign w:val="center"/>
                </w:tcPr>
                <w:p w14:paraId="5233EA6F">
                  <w:pPr>
                    <w:widowControl/>
                    <w:spacing w:before="100" w:beforeAutospacing="1" w:after="100" w:afterAutospacing="1"/>
                    <w:jc w:val="center"/>
                    <w:rPr>
                      <w:rFonts w:hint="eastAsia" w:ascii="宋体" w:hAnsi="宋体" w:eastAsia="宋体" w:cs="宋体"/>
                      <w:b/>
                      <w:bCs/>
                      <w:kern w:val="0"/>
                      <w:sz w:val="21"/>
                      <w:szCs w:val="21"/>
                      <w:lang w:eastAsia="zh-CN"/>
                    </w:rPr>
                  </w:pPr>
                  <w:r>
                    <w:rPr>
                      <w:rFonts w:hint="eastAsia" w:ascii="宋体" w:hAnsi="宋体" w:cs="宋体"/>
                      <w:b/>
                      <w:bCs/>
                      <w:kern w:val="0"/>
                      <w:sz w:val="21"/>
                      <w:szCs w:val="21"/>
                      <w:lang w:val="en-US" w:eastAsia="zh-CN"/>
                    </w:rPr>
                    <w:t>5</w:t>
                  </w:r>
                </w:p>
              </w:tc>
              <w:tc>
                <w:tcPr>
                  <w:tcW w:w="1184" w:type="dxa"/>
                  <w:vMerge w:val="restart"/>
                  <w:tcBorders>
                    <w:top w:val="single" w:color="auto" w:sz="4" w:space="0"/>
                    <w:left w:val="nil"/>
                    <w:right w:val="single" w:color="auto" w:sz="8" w:space="0"/>
                  </w:tcBorders>
                  <w:noWrap w:val="0"/>
                  <w:tcMar>
                    <w:top w:w="0" w:type="dxa"/>
                    <w:left w:w="108" w:type="dxa"/>
                    <w:bottom w:w="0" w:type="dxa"/>
                    <w:right w:w="108" w:type="dxa"/>
                  </w:tcMar>
                  <w:vAlign w:val="center"/>
                </w:tcPr>
                <w:p w14:paraId="5CA16C9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ascii="宋体" w:hAnsi="宋体" w:cs="宋体"/>
                      <w:b/>
                      <w:bCs/>
                      <w:kern w:val="0"/>
                      <w:sz w:val="21"/>
                      <w:szCs w:val="21"/>
                    </w:rPr>
                  </w:pPr>
                  <w:r>
                    <w:rPr>
                      <w:rFonts w:ascii="宋体" w:hAnsi="宋体" w:cs="宋体"/>
                      <w:b/>
                      <w:bCs/>
                      <w:kern w:val="0"/>
                      <w:sz w:val="21"/>
                      <w:szCs w:val="21"/>
                    </w:rPr>
                    <w:t>付款</w:t>
                  </w:r>
                </w:p>
              </w:tc>
              <w:tc>
                <w:tcPr>
                  <w:tcW w:w="6730" w:type="dxa"/>
                  <w:tcBorders>
                    <w:top w:val="single" w:color="auto" w:sz="4" w:space="0"/>
                    <w:left w:val="nil"/>
                    <w:bottom w:val="single" w:color="auto" w:sz="4" w:space="0"/>
                    <w:right w:val="single" w:color="auto" w:sz="8" w:space="0"/>
                  </w:tcBorders>
                  <w:noWrap w:val="0"/>
                  <w:tcMar>
                    <w:top w:w="0" w:type="dxa"/>
                    <w:left w:w="108" w:type="dxa"/>
                    <w:bottom w:w="0" w:type="dxa"/>
                    <w:right w:w="108" w:type="dxa"/>
                  </w:tcMar>
                  <w:vAlign w:val="center"/>
                </w:tcPr>
                <w:p w14:paraId="16C1B52D">
                  <w:pPr>
                    <w:widowControl/>
                    <w:spacing w:before="100" w:beforeAutospacing="1" w:after="100" w:afterAutospacing="1" w:line="300" w:lineRule="atLeast"/>
                    <w:jc w:val="left"/>
                    <w:rPr>
                      <w:rFonts w:hint="default" w:ascii="宋体" w:hAnsi="宋体" w:cs="宋体"/>
                      <w:color w:val="auto"/>
                      <w:kern w:val="0"/>
                      <w:szCs w:val="21"/>
                      <w:lang w:val="en-US"/>
                    </w:rPr>
                  </w:pPr>
                  <w:r>
                    <w:rPr>
                      <w:rFonts w:hint="eastAsia" w:ascii="宋体" w:hAnsi="宋体" w:eastAsia="宋体" w:cs="宋体"/>
                      <w:b/>
                      <w:color w:val="auto"/>
                      <w:sz w:val="22"/>
                      <w:szCs w:val="22"/>
                      <w:highlight w:val="none"/>
                    </w:rPr>
                    <w:t>★</w:t>
                  </w:r>
                  <w:r>
                    <w:rPr>
                      <w:rFonts w:hint="eastAsia" w:ascii="宋体" w:hAnsi="宋体" w:eastAsia="宋体" w:cs="宋体"/>
                      <w:b w:val="0"/>
                      <w:bCs/>
                      <w:color w:val="auto"/>
                      <w:sz w:val="22"/>
                      <w:szCs w:val="22"/>
                      <w:highlight w:val="none"/>
                      <w:lang w:val="en-US" w:eastAsia="zh-CN"/>
                    </w:rPr>
                    <w:t>5.</w:t>
                  </w:r>
                  <w:r>
                    <w:rPr>
                      <w:rFonts w:hint="eastAsia" w:ascii="宋体" w:hAnsi="宋体" w:cs="宋体"/>
                      <w:b w:val="0"/>
                      <w:bCs/>
                      <w:color w:val="auto"/>
                      <w:sz w:val="22"/>
                      <w:szCs w:val="22"/>
                      <w:highlight w:val="none"/>
                      <w:lang w:val="en-US" w:eastAsia="zh-CN"/>
                    </w:rPr>
                    <w:t>1</w:t>
                  </w:r>
                  <w:r>
                    <w:rPr>
                      <w:rFonts w:hint="eastAsia"/>
                      <w:color w:val="000000"/>
                    </w:rPr>
                    <w:t>全部产品设备到</w:t>
                  </w:r>
                  <w:r>
                    <w:rPr>
                      <w:rFonts w:hint="eastAsia"/>
                      <w:color w:val="000000"/>
                      <w:szCs w:val="21"/>
                      <w:lang w:eastAsia="zh-CN"/>
                    </w:rPr>
                    <w:t>采购人</w:t>
                  </w:r>
                  <w:r>
                    <w:rPr>
                      <w:rFonts w:hint="eastAsia"/>
                      <w:color w:val="000000"/>
                    </w:rPr>
                    <w:t>指定地点及完成安装并</w:t>
                  </w:r>
                  <w:r>
                    <w:rPr>
                      <w:color w:val="000000"/>
                    </w:rPr>
                    <w:t>经</w:t>
                  </w:r>
                  <w:r>
                    <w:rPr>
                      <w:rFonts w:hint="eastAsia"/>
                      <w:color w:val="000000"/>
                      <w:szCs w:val="21"/>
                      <w:lang w:eastAsia="zh-CN"/>
                    </w:rPr>
                    <w:t>采购人</w:t>
                  </w:r>
                  <w:r>
                    <w:rPr>
                      <w:rFonts w:hint="eastAsia"/>
                      <w:color w:val="000000"/>
                    </w:rPr>
                    <w:t>验收合格出具验收报告后，由</w:t>
                  </w:r>
                  <w:r>
                    <w:rPr>
                      <w:rFonts w:hint="eastAsia"/>
                      <w:color w:val="000000"/>
                      <w:szCs w:val="21"/>
                      <w:lang w:val="en-US" w:eastAsia="zh-CN"/>
                    </w:rPr>
                    <w:t>投标人</w:t>
                  </w:r>
                  <w:r>
                    <w:rPr>
                      <w:rFonts w:hint="eastAsia"/>
                      <w:color w:val="000000"/>
                    </w:rPr>
                    <w:t>开具全额有效发票给</w:t>
                  </w:r>
                  <w:r>
                    <w:rPr>
                      <w:rFonts w:hint="eastAsia"/>
                      <w:color w:val="000000"/>
                      <w:szCs w:val="21"/>
                      <w:lang w:eastAsia="zh-CN"/>
                    </w:rPr>
                    <w:t>采购人</w:t>
                  </w:r>
                  <w:r>
                    <w:rPr>
                      <w:rFonts w:hint="eastAsia"/>
                      <w:color w:val="000000"/>
                    </w:rPr>
                    <w:t>，</w:t>
                  </w:r>
                  <w:r>
                    <w:rPr>
                      <w:rFonts w:hint="eastAsia"/>
                      <w:color w:val="000000"/>
                      <w:szCs w:val="21"/>
                      <w:lang w:eastAsia="zh-CN"/>
                    </w:rPr>
                    <w:t>采购人</w:t>
                  </w:r>
                  <w:r>
                    <w:rPr>
                      <w:rFonts w:hint="eastAsia"/>
                      <w:color w:val="000000"/>
                    </w:rPr>
                    <w:t>收到全额有</w:t>
                  </w:r>
                  <w:r>
                    <w:rPr>
                      <w:color w:val="000000"/>
                    </w:rPr>
                    <w:t>效</w:t>
                  </w:r>
                  <w:r>
                    <w:rPr>
                      <w:rFonts w:hint="eastAsia"/>
                      <w:color w:val="000000"/>
                    </w:rPr>
                    <w:t>发票和</w:t>
                  </w:r>
                  <w:r>
                    <w:rPr>
                      <w:rFonts w:hint="eastAsia"/>
                      <w:color w:val="000000"/>
                      <w:szCs w:val="21"/>
                      <w:lang w:eastAsia="zh-CN"/>
                    </w:rPr>
                    <w:t>采购人</w:t>
                  </w:r>
                  <w:r>
                    <w:rPr>
                      <w:rFonts w:hint="eastAsia"/>
                      <w:color w:val="000000"/>
                    </w:rPr>
                    <w:t>出具的验收报告后以</w:t>
                  </w:r>
                  <w:r>
                    <w:rPr>
                      <w:color w:val="000000"/>
                    </w:rPr>
                    <w:t>银行转账方式</w:t>
                  </w:r>
                  <w:r>
                    <w:rPr>
                      <w:rFonts w:hint="eastAsia"/>
                      <w:color w:val="000000"/>
                    </w:rPr>
                    <w:t>支付100%货款给</w:t>
                  </w:r>
                  <w:r>
                    <w:rPr>
                      <w:rFonts w:hint="eastAsia"/>
                      <w:color w:val="000000"/>
                      <w:szCs w:val="21"/>
                      <w:lang w:val="en-US" w:eastAsia="zh-CN"/>
                    </w:rPr>
                    <w:t>投标人</w:t>
                  </w:r>
                  <w:r>
                    <w:rPr>
                      <w:rFonts w:hint="eastAsia"/>
                      <w:color w:val="000000"/>
                    </w:rPr>
                    <w:t>。</w:t>
                  </w:r>
                </w:p>
              </w:tc>
            </w:tr>
            <w:tr w14:paraId="4EF042A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90" w:hRule="atLeast"/>
              </w:trPr>
              <w:tc>
                <w:tcPr>
                  <w:tcW w:w="711"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7D45AE87">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cs="宋体"/>
                      <w:b/>
                      <w:bCs/>
                      <w:kern w:val="0"/>
                      <w:sz w:val="21"/>
                      <w:szCs w:val="21"/>
                      <w:lang w:val="en-US" w:eastAsia="zh-CN"/>
                    </w:rPr>
                    <w:t>6</w:t>
                  </w:r>
                </w:p>
              </w:tc>
              <w:tc>
                <w:tcPr>
                  <w:tcW w:w="1184" w:type="dxa"/>
                  <w:vMerge w:val="restart"/>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6B57B21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center"/>
                    <w:textAlignment w:val="auto"/>
                    <w:rPr>
                      <w:rFonts w:hint="eastAsia" w:ascii="宋体" w:hAnsi="宋体" w:cs="宋体"/>
                      <w:b/>
                      <w:bCs/>
                      <w:kern w:val="0"/>
                      <w:sz w:val="21"/>
                      <w:szCs w:val="21"/>
                    </w:rPr>
                  </w:pPr>
                  <w:r>
                    <w:rPr>
                      <w:rFonts w:hint="eastAsia" w:ascii="宋体" w:hAnsi="宋体" w:cs="宋体"/>
                      <w:b/>
                      <w:bCs/>
                      <w:color w:val="auto"/>
                      <w:kern w:val="0"/>
                      <w:sz w:val="21"/>
                      <w:szCs w:val="21"/>
                    </w:rPr>
                    <w:t>违约责任</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042B0D49">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sz w:val="21"/>
                      <w:szCs w:val="21"/>
                    </w:rPr>
                    <w:t>6.1中标人不能交货的，需偿付不能交货部分货款的</w:t>
                  </w:r>
                  <w:r>
                    <w:rPr>
                      <w:rFonts w:hint="eastAsia" w:ascii="宋体" w:hAnsi="宋体" w:cs="宋体"/>
                      <w:b w:val="0"/>
                      <w:bCs w:val="0"/>
                      <w:sz w:val="21"/>
                      <w:szCs w:val="21"/>
                      <w:u w:val="single"/>
                    </w:rPr>
                    <w:t xml:space="preserve">  10  </w:t>
                  </w:r>
                  <w:r>
                    <w:rPr>
                      <w:rFonts w:hint="eastAsia" w:ascii="宋体" w:hAnsi="宋体" w:cs="宋体"/>
                      <w:b w:val="0"/>
                      <w:bCs w:val="0"/>
                      <w:sz w:val="21"/>
                      <w:szCs w:val="21"/>
                    </w:rPr>
                    <w:t>%的违约金并按主管部门相关规定处理。</w:t>
                  </w:r>
                </w:p>
              </w:tc>
            </w:tr>
            <w:tr w14:paraId="7916DFA6">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752" w:hRule="atLeast"/>
              </w:trPr>
              <w:tc>
                <w:tcPr>
                  <w:tcW w:w="711"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BF6F265">
                  <w:pPr>
                    <w:widowControl/>
                    <w:spacing w:before="100" w:beforeAutospacing="1" w:after="100" w:afterAutospacing="1"/>
                    <w:jc w:val="left"/>
                    <w:rPr>
                      <w:rFonts w:hint="default" w:ascii="宋体" w:hAnsi="宋体" w:cs="宋体"/>
                      <w:b/>
                      <w:bCs/>
                      <w:kern w:val="0"/>
                      <w:sz w:val="21"/>
                      <w:szCs w:val="21"/>
                      <w:lang w:val="en-US"/>
                    </w:rPr>
                  </w:pPr>
                </w:p>
              </w:tc>
              <w:tc>
                <w:tcPr>
                  <w:tcW w:w="1184" w:type="dxa"/>
                  <w:vMerge w:val="continue"/>
                  <w:tcBorders>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5F90870">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eastAsia" w:ascii="宋体" w:hAnsi="宋体" w:cs="宋体"/>
                      <w:b/>
                      <w:bCs/>
                      <w:kern w:val="0"/>
                      <w:sz w:val="21"/>
                      <w:szCs w:val="21"/>
                    </w:rPr>
                  </w:pP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5BB94F6">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ascii="宋体" w:hAnsi="宋体" w:cs="宋体"/>
                      <w:color w:val="auto"/>
                      <w:kern w:val="0"/>
                      <w:szCs w:val="21"/>
                    </w:rPr>
                  </w:pPr>
                  <w:r>
                    <w:rPr>
                      <w:rFonts w:hint="eastAsia" w:ascii="宋体" w:hAnsi="宋体" w:cs="宋体"/>
                      <w:b w:val="0"/>
                      <w:bCs w:val="0"/>
                      <w:sz w:val="21"/>
                      <w:szCs w:val="21"/>
                    </w:rPr>
                    <w:t>6.</w:t>
                  </w:r>
                  <w:r>
                    <w:rPr>
                      <w:rFonts w:hint="eastAsia" w:ascii="宋体" w:hAnsi="宋体" w:cs="宋体"/>
                      <w:b w:val="0"/>
                      <w:bCs w:val="0"/>
                      <w:sz w:val="21"/>
                      <w:szCs w:val="21"/>
                      <w:lang w:val="en-US" w:eastAsia="zh-CN"/>
                    </w:rPr>
                    <w:t>2</w:t>
                  </w:r>
                  <w:r>
                    <w:rPr>
                      <w:rFonts w:hint="eastAsia" w:ascii="宋体" w:hAnsi="宋体" w:cs="宋体"/>
                      <w:b w:val="0"/>
                      <w:bCs w:val="0"/>
                      <w:sz w:val="21"/>
                      <w:szCs w:val="21"/>
                    </w:rPr>
                    <w:t>中标人所交付产品、工程或服务不符合其投标承诺的，或在投标阶段为了中标而盲目虚假承诺、低价恶性竞争，在履约阶段则通过偷工减料、以次充好而获取利润的，被列入深圳市儿童医院履约等级“差”评，三年内不得参与我院招投标项目。</w:t>
                  </w:r>
                </w:p>
              </w:tc>
            </w:tr>
            <w:tr w14:paraId="101A39D2">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39" w:hRule="atLeast"/>
              </w:trPr>
              <w:tc>
                <w:tcPr>
                  <w:tcW w:w="711"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52B73FB9">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ascii="宋体" w:hAnsi="宋体" w:eastAsia="宋体" w:cs="宋体"/>
                      <w:b/>
                      <w:bCs/>
                      <w:kern w:val="0"/>
                      <w:sz w:val="24"/>
                      <w:szCs w:val="24"/>
                      <w:lang w:val="en-US" w:eastAsia="zh-CN"/>
                    </w:rPr>
                    <w:t>7</w:t>
                  </w:r>
                </w:p>
              </w:tc>
              <w:tc>
                <w:tcPr>
                  <w:tcW w:w="1184"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7E7531D0">
                  <w:pPr>
                    <w:widowControl/>
                    <w:spacing w:before="100" w:beforeAutospacing="1" w:after="100" w:afterAutospacing="1"/>
                    <w:jc w:val="center"/>
                    <w:rPr>
                      <w:rFonts w:hint="eastAsia" w:ascii="宋体" w:hAnsi="宋体" w:eastAsia="宋体" w:cs="宋体"/>
                      <w:b/>
                      <w:bCs/>
                      <w:kern w:val="0"/>
                      <w:sz w:val="21"/>
                      <w:szCs w:val="21"/>
                      <w:lang w:val="en-US" w:eastAsia="zh-CN"/>
                    </w:rPr>
                  </w:pPr>
                  <w:r>
                    <w:rPr>
                      <w:rFonts w:hint="eastAsia"/>
                      <w:b/>
                      <w:szCs w:val="21"/>
                      <w:highlight w:val="none"/>
                    </w:rPr>
                    <w:t>项目（产品）要求</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1DAB9F22">
                  <w:pPr>
                    <w:pStyle w:val="2"/>
                    <w:rPr>
                      <w:rFonts w:hint="default" w:ascii="宋体" w:hAnsi="宋体" w:cs="宋体"/>
                      <w:color w:val="auto"/>
                      <w:kern w:val="0"/>
                      <w:szCs w:val="21"/>
                      <w:lang w:val="en-US" w:eastAsia="zh-CN"/>
                    </w:rPr>
                  </w:pPr>
                  <w:r>
                    <w:rPr>
                      <w:rFonts w:hint="eastAsia"/>
                      <w:b/>
                      <w:color w:val="FF0000"/>
                      <w:szCs w:val="21"/>
                      <w:highlight w:val="none"/>
                    </w:rPr>
                    <w:t>★7.1</w:t>
                  </w:r>
                  <w:r>
                    <w:rPr>
                      <w:rFonts w:hint="eastAsia" w:ascii="宋体" w:hAnsi="宋体"/>
                      <w:b/>
                      <w:color w:val="FF0000"/>
                      <w:highlight w:val="none"/>
                    </w:rPr>
                    <w:t>投标人所投产品</w:t>
                  </w:r>
                  <w:r>
                    <w:rPr>
                      <w:rFonts w:hint="eastAsia" w:ascii="宋体" w:hAnsi="宋体"/>
                      <w:b/>
                      <w:color w:val="FF0000"/>
                      <w:highlight w:val="none"/>
                      <w:lang w:val="en-US" w:eastAsia="zh-CN"/>
                    </w:rPr>
                    <w:t>需</w:t>
                  </w:r>
                  <w:r>
                    <w:rPr>
                      <w:rFonts w:hint="eastAsia" w:ascii="宋体" w:hAnsi="宋体"/>
                      <w:b/>
                      <w:color w:val="FF0000"/>
                      <w:highlight w:val="none"/>
                    </w:rPr>
                    <w:t>具备相关主管部门要求的认证资料：所投产品为第一类医疗器械的，提供监督管理部门签发的有效的《医疗器械备案凭证》扫描件；所投产品为第二、三类医疗器械的，提供监督管理部门签发的涵盖所投产品的《医疗器械注册证》</w:t>
                  </w:r>
                  <w:r>
                    <w:rPr>
                      <w:rFonts w:hint="eastAsia"/>
                      <w:b/>
                      <w:color w:val="FF0000"/>
                      <w:highlight w:val="none"/>
                    </w:rPr>
                    <w:t>(</w:t>
                  </w:r>
                  <w:r>
                    <w:rPr>
                      <w:rFonts w:hint="eastAsia" w:ascii="宋体" w:hAnsi="宋体"/>
                      <w:b/>
                      <w:color w:val="FF0000"/>
                      <w:highlight w:val="none"/>
                    </w:rPr>
                    <w:t>有效期内</w:t>
                  </w:r>
                  <w:r>
                    <w:rPr>
                      <w:rFonts w:hint="eastAsia"/>
                      <w:b/>
                      <w:color w:val="FF0000"/>
                      <w:highlight w:val="none"/>
                    </w:rPr>
                    <w:t>)</w:t>
                  </w:r>
                  <w:r>
                    <w:rPr>
                      <w:rFonts w:hint="eastAsia" w:ascii="宋体" w:hAnsi="宋体"/>
                      <w:b/>
                      <w:color w:val="FF0000"/>
                      <w:highlight w:val="none"/>
                    </w:rPr>
                    <w:t>扫描件。</w:t>
                  </w:r>
                </w:p>
              </w:tc>
            </w:tr>
            <w:tr w14:paraId="43C283C4">
              <w:tblPrEx>
                <w:tblBorders>
                  <w:top w:val="single" w:color="auto" w:sz="6" w:space="0"/>
                  <w:left w:val="single" w:color="auto" w:sz="6" w:space="0"/>
                  <w:bottom w:val="single" w:color="auto" w:sz="6" w:space="0"/>
                  <w:right w:val="single" w:color="auto" w:sz="6" w:space="0"/>
                  <w:insideH w:val="none" w:color="auto" w:sz="0" w:space="0"/>
                  <w:insideV w:val="none" w:color="auto" w:sz="0" w:space="0"/>
                </w:tblBorders>
                <w:tblCellMar>
                  <w:top w:w="0" w:type="dxa"/>
                  <w:left w:w="0" w:type="dxa"/>
                  <w:bottom w:w="0" w:type="dxa"/>
                  <w:right w:w="0" w:type="dxa"/>
                </w:tblCellMar>
              </w:tblPrEx>
              <w:trPr>
                <w:trHeight w:val="439" w:hRule="atLeast"/>
              </w:trPr>
              <w:tc>
                <w:tcPr>
                  <w:tcW w:w="711"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03BC6928">
                  <w:pPr>
                    <w:widowControl/>
                    <w:jc w:val="center"/>
                    <w:rPr>
                      <w:rFonts w:hint="eastAsia" w:eastAsia="宋体"/>
                      <w:b/>
                      <w:szCs w:val="21"/>
                      <w:highlight w:val="none"/>
                      <w:lang w:val="en-US" w:eastAsia="zh-CN"/>
                    </w:rPr>
                  </w:pPr>
                  <w:r>
                    <w:rPr>
                      <w:rFonts w:hint="eastAsia"/>
                      <w:b/>
                      <w:szCs w:val="21"/>
                      <w:highlight w:val="none"/>
                      <w:lang w:val="en-US" w:eastAsia="zh-CN"/>
                    </w:rPr>
                    <w:t>8</w:t>
                  </w:r>
                </w:p>
              </w:tc>
              <w:tc>
                <w:tcPr>
                  <w:tcW w:w="1184" w:type="dxa"/>
                  <w:tcBorders>
                    <w:top w:val="single" w:color="auto" w:sz="4" w:space="0"/>
                    <w:left w:val="single" w:color="auto" w:sz="4" w:space="0"/>
                    <w:right w:val="single" w:color="auto" w:sz="4" w:space="0"/>
                  </w:tcBorders>
                  <w:noWrap w:val="0"/>
                  <w:tcMar>
                    <w:top w:w="0" w:type="dxa"/>
                    <w:left w:w="108" w:type="dxa"/>
                    <w:bottom w:w="0" w:type="dxa"/>
                    <w:right w:w="108" w:type="dxa"/>
                  </w:tcMar>
                  <w:vAlign w:val="center"/>
                </w:tcPr>
                <w:p w14:paraId="0067BCCE">
                  <w:pPr>
                    <w:widowControl/>
                    <w:jc w:val="center"/>
                    <w:rPr>
                      <w:rFonts w:hint="eastAsia" w:ascii="宋体" w:hAnsi="宋体" w:cs="宋体"/>
                      <w:b/>
                      <w:bCs/>
                      <w:color w:val="auto"/>
                      <w:kern w:val="0"/>
                      <w:szCs w:val="21"/>
                    </w:rPr>
                  </w:pPr>
                  <w:r>
                    <w:rPr>
                      <w:rFonts w:hint="eastAsia" w:ascii="宋体" w:hAnsi="宋体" w:cs="宋体"/>
                      <w:b/>
                      <w:bCs/>
                      <w:color w:val="auto"/>
                      <w:kern w:val="0"/>
                      <w:szCs w:val="21"/>
                    </w:rPr>
                    <w:t>其他</w:t>
                  </w:r>
                </w:p>
              </w:tc>
              <w:tc>
                <w:tcPr>
                  <w:tcW w:w="6730" w:type="dxa"/>
                  <w:tcBorders>
                    <w:top w:val="single" w:color="auto" w:sz="4" w:space="0"/>
                    <w:left w:val="single" w:color="auto" w:sz="4" w:space="0"/>
                    <w:bottom w:val="single" w:color="auto" w:sz="4" w:space="0"/>
                    <w:right w:val="single" w:color="auto" w:sz="4" w:space="0"/>
                  </w:tcBorders>
                  <w:noWrap w:val="0"/>
                  <w:tcMar>
                    <w:top w:w="0" w:type="dxa"/>
                    <w:left w:w="108" w:type="dxa"/>
                    <w:bottom w:w="0" w:type="dxa"/>
                    <w:right w:w="108" w:type="dxa"/>
                  </w:tcMar>
                  <w:vAlign w:val="center"/>
                </w:tcPr>
                <w:p w14:paraId="22F61044">
                  <w:pPr>
                    <w:widowControl/>
                    <w:jc w:val="left"/>
                    <w:rPr>
                      <w:rFonts w:hint="eastAsia" w:ascii="宋体" w:hAnsi="宋体" w:cs="宋体"/>
                      <w:color w:val="auto"/>
                      <w:kern w:val="0"/>
                      <w:szCs w:val="21"/>
                      <w:lang w:val="en-US" w:eastAsia="zh-CN"/>
                    </w:rPr>
                  </w:pPr>
                  <w:r>
                    <w:rPr>
                      <w:rFonts w:hint="eastAsia" w:ascii="宋体" w:hAnsi="宋体" w:cs="宋体"/>
                      <w:color w:val="auto"/>
                      <w:kern w:val="0"/>
                      <w:szCs w:val="21"/>
                      <w:lang w:val="en-US" w:eastAsia="zh-CN"/>
                    </w:rPr>
                    <w:t>8</w:t>
                  </w:r>
                  <w:r>
                    <w:rPr>
                      <w:rFonts w:hint="eastAsia" w:ascii="宋体" w:hAnsi="宋体" w:cs="宋体"/>
                      <w:color w:val="auto"/>
                      <w:kern w:val="0"/>
                      <w:szCs w:val="21"/>
                    </w:rPr>
                    <w:t>.1投标人应按其投标文件中的承诺，进行其他售后服务工作。</w:t>
                  </w:r>
                </w:p>
              </w:tc>
            </w:tr>
          </w:tbl>
          <w:p w14:paraId="3D2A9C1D">
            <w:pPr>
              <w:widowControl/>
              <w:jc w:val="left"/>
              <w:rPr>
                <w:rFonts w:ascii="宋体" w:hAnsi="宋体" w:cs="宋体"/>
                <w:kern w:val="0"/>
                <w:sz w:val="24"/>
                <w:szCs w:val="24"/>
              </w:rPr>
            </w:pPr>
            <w:r>
              <w:rPr>
                <w:rFonts w:ascii="宋体" w:hAnsi="宋体" w:cs="宋体"/>
                <w:kern w:val="0"/>
                <w:sz w:val="24"/>
                <w:szCs w:val="24"/>
              </w:rPr>
              <w:t xml:space="preserve">  </w:t>
            </w:r>
          </w:p>
        </w:tc>
      </w:tr>
    </w:tbl>
    <w:p w14:paraId="540F0A9F">
      <w:pPr>
        <w:rPr>
          <w:rFonts w:hint="eastAsia"/>
        </w:rPr>
      </w:pPr>
    </w:p>
    <w:p w14:paraId="5D0C4CB3">
      <w:pPr>
        <w:jc w:val="left"/>
        <w:rPr>
          <w:rFonts w:asciiTheme="minorEastAsia" w:hAnsiTheme="minorEastAsia" w:eastAsiaTheme="minorEastAsia"/>
          <w:b/>
          <w:bCs/>
          <w:color w:val="FF0000"/>
          <w:sz w:val="24"/>
          <w:szCs w:val="24"/>
        </w:rPr>
      </w:pPr>
    </w:p>
    <w:p w14:paraId="644F3F8B">
      <w:pPr>
        <w:jc w:val="left"/>
        <w:rPr>
          <w:rFonts w:asciiTheme="minorEastAsia" w:hAnsiTheme="minorEastAsia" w:eastAsiaTheme="minorEastAsia"/>
          <w:b/>
          <w:bCs/>
          <w:color w:val="FF0000"/>
          <w:sz w:val="24"/>
          <w:szCs w:val="24"/>
        </w:rPr>
      </w:pPr>
    </w:p>
    <w:p w14:paraId="4B448E72">
      <w:pPr>
        <w:pStyle w:val="2"/>
        <w:rPr>
          <w:rFonts w:asciiTheme="minorEastAsia" w:hAnsiTheme="minorEastAsia" w:eastAsiaTheme="minorEastAsia"/>
          <w:b/>
          <w:bCs/>
          <w:color w:val="FF0000"/>
          <w:sz w:val="24"/>
          <w:szCs w:val="24"/>
        </w:rPr>
      </w:pPr>
    </w:p>
    <w:p w14:paraId="40AE4498">
      <w:pPr>
        <w:pStyle w:val="2"/>
        <w:rPr>
          <w:rFonts w:asciiTheme="minorEastAsia" w:hAnsiTheme="minorEastAsia" w:eastAsiaTheme="minorEastAsia"/>
          <w:b/>
          <w:bCs/>
          <w:color w:val="FF0000"/>
          <w:sz w:val="24"/>
          <w:szCs w:val="24"/>
        </w:rPr>
      </w:pPr>
    </w:p>
    <w:p w14:paraId="6D4FC4AE">
      <w:pPr>
        <w:pStyle w:val="2"/>
        <w:rPr>
          <w:rFonts w:asciiTheme="minorEastAsia" w:hAnsiTheme="minorEastAsia" w:eastAsiaTheme="minorEastAsia"/>
          <w:b/>
          <w:bCs/>
          <w:color w:val="FF0000"/>
          <w:sz w:val="24"/>
          <w:szCs w:val="24"/>
        </w:rPr>
      </w:pPr>
    </w:p>
    <w:p w14:paraId="43FEECFB">
      <w:pPr>
        <w:rPr>
          <w:rFonts w:asciiTheme="minorEastAsia" w:hAnsiTheme="minorEastAsia" w:eastAsiaTheme="minorEastAsia"/>
          <w:sz w:val="24"/>
          <w:szCs w:val="24"/>
        </w:rPr>
      </w:pPr>
    </w:p>
    <w:p w14:paraId="2C98046A">
      <w:pPr>
        <w:pStyle w:val="2"/>
      </w:pPr>
    </w:p>
    <w:p w14:paraId="39F1D14B">
      <w:pPr>
        <w:rPr>
          <w:rFonts w:asciiTheme="minorEastAsia" w:hAnsiTheme="minorEastAsia" w:eastAsiaTheme="minorEastAsia"/>
          <w:sz w:val="24"/>
          <w:szCs w:val="24"/>
        </w:rPr>
      </w:pPr>
    </w:p>
    <w:p w14:paraId="0A456F3C">
      <w:pPr>
        <w:pStyle w:val="2"/>
        <w:rPr>
          <w:rFonts w:asciiTheme="minorEastAsia" w:hAnsiTheme="minorEastAsia" w:eastAsiaTheme="minorEastAsia"/>
          <w:sz w:val="24"/>
          <w:szCs w:val="24"/>
        </w:rPr>
      </w:pPr>
    </w:p>
    <w:p w14:paraId="35F12D4E">
      <w:pPr>
        <w:pStyle w:val="2"/>
        <w:rPr>
          <w:rFonts w:asciiTheme="minorEastAsia" w:hAnsiTheme="minorEastAsia" w:eastAsiaTheme="minorEastAsia"/>
          <w:sz w:val="24"/>
          <w:szCs w:val="24"/>
        </w:rPr>
      </w:pPr>
    </w:p>
    <w:p w14:paraId="64C1BB44">
      <w:pPr>
        <w:pStyle w:val="2"/>
        <w:rPr>
          <w:rFonts w:asciiTheme="minorEastAsia" w:hAnsiTheme="minorEastAsia" w:eastAsiaTheme="minorEastAsia"/>
          <w:sz w:val="24"/>
          <w:szCs w:val="24"/>
        </w:rPr>
      </w:pPr>
    </w:p>
    <w:p w14:paraId="60EBE25B">
      <w:pPr>
        <w:pStyle w:val="2"/>
        <w:rPr>
          <w:rFonts w:asciiTheme="minorEastAsia" w:hAnsiTheme="minorEastAsia" w:eastAsiaTheme="minorEastAsia"/>
          <w:sz w:val="24"/>
          <w:szCs w:val="24"/>
        </w:rPr>
      </w:pPr>
    </w:p>
    <w:p w14:paraId="5F4D661C">
      <w:pPr>
        <w:pStyle w:val="2"/>
        <w:rPr>
          <w:rFonts w:asciiTheme="minorEastAsia" w:hAnsiTheme="minorEastAsia" w:eastAsiaTheme="minorEastAsia"/>
          <w:sz w:val="24"/>
          <w:szCs w:val="24"/>
        </w:rPr>
      </w:pPr>
    </w:p>
    <w:p w14:paraId="6B623C66">
      <w:pPr>
        <w:pStyle w:val="2"/>
        <w:rPr>
          <w:rFonts w:asciiTheme="minorEastAsia" w:hAnsiTheme="minorEastAsia" w:eastAsiaTheme="minorEastAsia"/>
          <w:sz w:val="24"/>
          <w:szCs w:val="24"/>
        </w:rPr>
      </w:pPr>
    </w:p>
    <w:p w14:paraId="753A0431">
      <w:pPr>
        <w:pStyle w:val="2"/>
        <w:rPr>
          <w:rFonts w:asciiTheme="minorEastAsia" w:hAnsiTheme="minorEastAsia" w:eastAsiaTheme="minorEastAsia"/>
          <w:sz w:val="24"/>
          <w:szCs w:val="24"/>
        </w:rPr>
      </w:pPr>
    </w:p>
    <w:p w14:paraId="0D5355E8">
      <w:pPr>
        <w:rPr>
          <w:rFonts w:asciiTheme="minorEastAsia" w:hAnsiTheme="minorEastAsia" w:eastAsiaTheme="minorEastAsia"/>
          <w:sz w:val="24"/>
          <w:szCs w:val="24"/>
        </w:rPr>
      </w:pPr>
    </w:p>
    <w:p w14:paraId="1469674C">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第二节  具体技术要求</w:t>
      </w:r>
    </w:p>
    <w:p w14:paraId="7CE57092">
      <w:pPr>
        <w:spacing w:line="360" w:lineRule="auto"/>
        <w:ind w:right="105" w:rightChars="50"/>
        <w:jc w:val="left"/>
        <w:rPr>
          <w:rFonts w:asciiTheme="minorEastAsia" w:hAnsiTheme="minorEastAsia" w:eastAsiaTheme="minorEastAsia"/>
          <w:sz w:val="24"/>
          <w:szCs w:val="24"/>
        </w:rPr>
      </w:pPr>
      <w:r>
        <w:rPr>
          <w:rFonts w:hint="eastAsia" w:asciiTheme="minorEastAsia" w:hAnsiTheme="minorEastAsia" w:eastAsiaTheme="minorEastAsia"/>
          <w:sz w:val="24"/>
          <w:szCs w:val="24"/>
        </w:rPr>
        <w:t>重要提示：</w:t>
      </w:r>
    </w:p>
    <w:p w14:paraId="0F32E172">
      <w:pPr>
        <w:spacing w:line="360" w:lineRule="auto"/>
        <w:ind w:right="105" w:rightChars="50" w:firstLine="480" w:firstLineChars="200"/>
        <w:jc w:val="left"/>
        <w:rPr>
          <w:rFonts w:asciiTheme="minorEastAsia" w:hAnsiTheme="minorEastAsia" w:eastAsiaTheme="minorEastAsia"/>
          <w:sz w:val="24"/>
          <w:szCs w:val="24"/>
        </w:rPr>
      </w:pPr>
      <w:r>
        <w:rPr>
          <w:rFonts w:hint="eastAsia" w:asciiTheme="minorEastAsia" w:hAnsiTheme="minorEastAsia" w:eastAsiaTheme="minorEastAsia"/>
          <w:sz w:val="24"/>
          <w:szCs w:val="24"/>
        </w:rPr>
        <w:t>投标人须如实填写《技术规格偏离表》，并按招标文件的要求提供相关证明资料，包括产品原厂说明书或产品彩页等。提供的证明资料与投标响应情况不相符的，视为《技术规格偏离表》填写不实。</w:t>
      </w:r>
    </w:p>
    <w:p w14:paraId="696BD404">
      <w:pPr>
        <w:pStyle w:val="5"/>
        <w:spacing w:line="300" w:lineRule="auto"/>
        <w:jc w:val="center"/>
        <w:rPr>
          <w:rFonts w:asciiTheme="minorEastAsia" w:hAnsiTheme="minorEastAsia" w:eastAsiaTheme="minorEastAsia"/>
          <w:szCs w:val="24"/>
        </w:rPr>
      </w:pPr>
      <w:bookmarkStart w:id="12" w:name="_Toc201998022"/>
      <w:bookmarkStart w:id="13" w:name="_Toc201743194"/>
      <w:bookmarkStart w:id="14" w:name="_Toc313109540"/>
      <w:r>
        <w:rPr>
          <w:rFonts w:hint="eastAsia" w:asciiTheme="minorEastAsia" w:hAnsiTheme="minorEastAsia" w:eastAsiaTheme="minorEastAsia"/>
          <w:szCs w:val="24"/>
        </w:rPr>
        <w:t>具体技术要求表</w:t>
      </w:r>
    </w:p>
    <w:bookmarkEnd w:id="12"/>
    <w:bookmarkEnd w:id="13"/>
    <w:bookmarkEnd w:id="14"/>
    <w:tbl>
      <w:tblPr>
        <w:tblStyle w:val="15"/>
        <w:tblW w:w="77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843"/>
        <w:gridCol w:w="5109"/>
      </w:tblGrid>
      <w:tr w14:paraId="5DC7A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jc w:val="center"/>
        </w:trPr>
        <w:tc>
          <w:tcPr>
            <w:tcW w:w="775" w:type="dxa"/>
            <w:vAlign w:val="center"/>
          </w:tcPr>
          <w:p w14:paraId="5144AF79">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序号</w:t>
            </w:r>
          </w:p>
        </w:tc>
        <w:tc>
          <w:tcPr>
            <w:tcW w:w="1843" w:type="dxa"/>
            <w:vAlign w:val="center"/>
          </w:tcPr>
          <w:p w14:paraId="0A947F88">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货物名称</w:t>
            </w:r>
          </w:p>
        </w:tc>
        <w:tc>
          <w:tcPr>
            <w:tcW w:w="5109" w:type="dxa"/>
            <w:vAlign w:val="center"/>
          </w:tcPr>
          <w:p w14:paraId="1B7D3F5A">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招标技术要求</w:t>
            </w:r>
          </w:p>
        </w:tc>
      </w:tr>
      <w:tr w14:paraId="2B778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restart"/>
            <w:vAlign w:val="center"/>
          </w:tcPr>
          <w:p w14:paraId="16E165B6">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1</w:t>
            </w:r>
          </w:p>
        </w:tc>
        <w:tc>
          <w:tcPr>
            <w:tcW w:w="1843" w:type="dxa"/>
            <w:vMerge w:val="restart"/>
            <w:vAlign w:val="center"/>
          </w:tcPr>
          <w:p w14:paraId="5928475A">
            <w:pPr>
              <w:rPr>
                <w:rFonts w:asciiTheme="minorEastAsia" w:hAnsiTheme="minorEastAsia" w:eastAsiaTheme="minorEastAsia"/>
                <w:sz w:val="24"/>
                <w:szCs w:val="24"/>
              </w:rPr>
            </w:pPr>
          </w:p>
        </w:tc>
        <w:tc>
          <w:tcPr>
            <w:tcW w:w="5109" w:type="dxa"/>
            <w:vAlign w:val="center"/>
          </w:tcPr>
          <w:p w14:paraId="56E3D3A5">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1.1</w:t>
            </w:r>
          </w:p>
        </w:tc>
      </w:tr>
      <w:tr w14:paraId="12131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488D993B">
            <w:pPr>
              <w:jc w:val="center"/>
              <w:rPr>
                <w:rFonts w:asciiTheme="minorEastAsia" w:hAnsiTheme="minorEastAsia" w:eastAsiaTheme="minorEastAsia"/>
                <w:sz w:val="24"/>
                <w:szCs w:val="24"/>
              </w:rPr>
            </w:pPr>
          </w:p>
        </w:tc>
        <w:tc>
          <w:tcPr>
            <w:tcW w:w="1843" w:type="dxa"/>
            <w:vMerge w:val="continue"/>
            <w:vAlign w:val="center"/>
          </w:tcPr>
          <w:p w14:paraId="42D41008">
            <w:pPr>
              <w:rPr>
                <w:rFonts w:asciiTheme="minorEastAsia" w:hAnsiTheme="minorEastAsia" w:eastAsiaTheme="minorEastAsia"/>
                <w:sz w:val="24"/>
                <w:szCs w:val="24"/>
              </w:rPr>
            </w:pPr>
          </w:p>
        </w:tc>
        <w:tc>
          <w:tcPr>
            <w:tcW w:w="5109" w:type="dxa"/>
            <w:vAlign w:val="center"/>
          </w:tcPr>
          <w:p w14:paraId="030F8D5E">
            <w:pPr>
              <w:jc w:val="left"/>
              <w:rPr>
                <w:rFonts w:asciiTheme="minorEastAsia" w:hAnsiTheme="minorEastAsia" w:eastAsiaTheme="minorEastAsia"/>
                <w:sz w:val="24"/>
                <w:szCs w:val="24"/>
              </w:rPr>
            </w:pPr>
            <w:r>
              <w:rPr>
                <w:rFonts w:hint="eastAsia" w:asciiTheme="minorEastAsia" w:hAnsiTheme="minorEastAsia" w:eastAsiaTheme="minorEastAsia"/>
                <w:sz w:val="24"/>
                <w:szCs w:val="24"/>
              </w:rPr>
              <w:t>1.2</w:t>
            </w:r>
          </w:p>
        </w:tc>
      </w:tr>
      <w:tr w14:paraId="6D9A9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Merge w:val="continue"/>
            <w:vAlign w:val="center"/>
          </w:tcPr>
          <w:p w14:paraId="23F5F296">
            <w:pPr>
              <w:jc w:val="center"/>
              <w:rPr>
                <w:rFonts w:asciiTheme="minorEastAsia" w:hAnsiTheme="minorEastAsia" w:eastAsiaTheme="minorEastAsia"/>
                <w:sz w:val="24"/>
                <w:szCs w:val="24"/>
              </w:rPr>
            </w:pPr>
          </w:p>
        </w:tc>
        <w:tc>
          <w:tcPr>
            <w:tcW w:w="1843" w:type="dxa"/>
            <w:vMerge w:val="continue"/>
            <w:vAlign w:val="center"/>
          </w:tcPr>
          <w:p w14:paraId="76C8DA4C">
            <w:pPr>
              <w:rPr>
                <w:rFonts w:asciiTheme="minorEastAsia" w:hAnsiTheme="minorEastAsia" w:eastAsiaTheme="minorEastAsia"/>
                <w:sz w:val="24"/>
                <w:szCs w:val="24"/>
              </w:rPr>
            </w:pPr>
          </w:p>
        </w:tc>
        <w:tc>
          <w:tcPr>
            <w:tcW w:w="5109" w:type="dxa"/>
            <w:vAlign w:val="center"/>
          </w:tcPr>
          <w:p w14:paraId="5F818366">
            <w:pPr>
              <w:jc w:val="left"/>
              <w:rPr>
                <w:rFonts w:asciiTheme="minorEastAsia" w:hAnsiTheme="minorEastAsia" w:eastAsiaTheme="minorEastAsia"/>
                <w:sz w:val="24"/>
                <w:szCs w:val="24"/>
              </w:rPr>
            </w:pPr>
            <w:r>
              <w:rPr>
                <w:rFonts w:hint="eastAsia" w:asciiTheme="minorEastAsia" w:hAnsiTheme="minorEastAsia" w:eastAsiaTheme="minorEastAsia"/>
                <w:b/>
                <w:sz w:val="24"/>
                <w:szCs w:val="24"/>
              </w:rPr>
              <w:t>……</w:t>
            </w:r>
          </w:p>
        </w:tc>
      </w:tr>
      <w:tr w14:paraId="6F46D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75" w:type="dxa"/>
            <w:vAlign w:val="center"/>
          </w:tcPr>
          <w:p w14:paraId="08E36DD7">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2</w:t>
            </w:r>
          </w:p>
        </w:tc>
        <w:tc>
          <w:tcPr>
            <w:tcW w:w="1843" w:type="dxa"/>
            <w:vAlign w:val="center"/>
          </w:tcPr>
          <w:p w14:paraId="1609D270">
            <w:pPr>
              <w:widowControl/>
              <w:rPr>
                <w:rFonts w:asciiTheme="minorEastAsia" w:hAnsiTheme="minorEastAsia" w:eastAsiaTheme="minorEastAsia"/>
                <w:sz w:val="24"/>
                <w:szCs w:val="24"/>
              </w:rPr>
            </w:pPr>
          </w:p>
        </w:tc>
        <w:tc>
          <w:tcPr>
            <w:tcW w:w="5109" w:type="dxa"/>
            <w:vAlign w:val="center"/>
          </w:tcPr>
          <w:p w14:paraId="2FCFA204">
            <w:pPr>
              <w:jc w:val="left"/>
              <w:rPr>
                <w:rFonts w:asciiTheme="minorEastAsia" w:hAnsiTheme="minorEastAsia" w:eastAsiaTheme="minorEastAsia"/>
                <w:sz w:val="24"/>
                <w:szCs w:val="24"/>
              </w:rPr>
            </w:pPr>
          </w:p>
        </w:tc>
      </w:tr>
      <w:tr w14:paraId="3769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474F59C4">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3</w:t>
            </w:r>
          </w:p>
        </w:tc>
        <w:tc>
          <w:tcPr>
            <w:tcW w:w="1843" w:type="dxa"/>
            <w:vAlign w:val="center"/>
          </w:tcPr>
          <w:p w14:paraId="5F627FEF">
            <w:pPr>
              <w:widowControl/>
              <w:rPr>
                <w:rFonts w:asciiTheme="minorEastAsia" w:hAnsiTheme="minorEastAsia" w:eastAsiaTheme="minorEastAsia"/>
                <w:sz w:val="24"/>
                <w:szCs w:val="24"/>
              </w:rPr>
            </w:pPr>
          </w:p>
        </w:tc>
        <w:tc>
          <w:tcPr>
            <w:tcW w:w="5109" w:type="dxa"/>
            <w:vAlign w:val="center"/>
          </w:tcPr>
          <w:p w14:paraId="5F758C40">
            <w:pPr>
              <w:jc w:val="left"/>
              <w:rPr>
                <w:rFonts w:asciiTheme="minorEastAsia" w:hAnsiTheme="minorEastAsia" w:eastAsiaTheme="minorEastAsia"/>
                <w:sz w:val="24"/>
                <w:szCs w:val="24"/>
              </w:rPr>
            </w:pPr>
          </w:p>
        </w:tc>
      </w:tr>
      <w:tr w14:paraId="025B5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D202219">
            <w:pPr>
              <w:jc w:val="center"/>
              <w:rPr>
                <w:rFonts w:asciiTheme="minorEastAsia" w:hAnsiTheme="minorEastAsia" w:eastAsiaTheme="minorEastAsia"/>
                <w:sz w:val="24"/>
                <w:szCs w:val="24"/>
              </w:rPr>
            </w:pPr>
            <w:r>
              <w:rPr>
                <w:rFonts w:hint="eastAsia" w:asciiTheme="minorEastAsia" w:hAnsiTheme="minorEastAsia" w:eastAsiaTheme="minorEastAsia"/>
                <w:sz w:val="24"/>
                <w:szCs w:val="24"/>
              </w:rPr>
              <w:t>4</w:t>
            </w:r>
          </w:p>
        </w:tc>
        <w:tc>
          <w:tcPr>
            <w:tcW w:w="1843" w:type="dxa"/>
            <w:vAlign w:val="center"/>
          </w:tcPr>
          <w:p w14:paraId="3C3E234E">
            <w:pPr>
              <w:widowControl/>
              <w:rPr>
                <w:rFonts w:asciiTheme="minorEastAsia" w:hAnsiTheme="minorEastAsia" w:eastAsiaTheme="minorEastAsia"/>
                <w:sz w:val="24"/>
                <w:szCs w:val="24"/>
              </w:rPr>
            </w:pPr>
          </w:p>
        </w:tc>
        <w:tc>
          <w:tcPr>
            <w:tcW w:w="5109" w:type="dxa"/>
            <w:vAlign w:val="center"/>
          </w:tcPr>
          <w:p w14:paraId="102999AD">
            <w:pPr>
              <w:jc w:val="left"/>
              <w:rPr>
                <w:rFonts w:asciiTheme="minorEastAsia" w:hAnsiTheme="minorEastAsia" w:eastAsiaTheme="minorEastAsia"/>
                <w:sz w:val="24"/>
                <w:szCs w:val="24"/>
              </w:rPr>
            </w:pPr>
          </w:p>
        </w:tc>
      </w:tr>
      <w:tr w14:paraId="65611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75" w:type="dxa"/>
            <w:vAlign w:val="center"/>
          </w:tcPr>
          <w:p w14:paraId="029F99A6">
            <w:pPr>
              <w:jc w:val="center"/>
              <w:rPr>
                <w:rFonts w:asciiTheme="minorEastAsia" w:hAnsiTheme="minorEastAsia" w:eastAsiaTheme="minorEastAsia"/>
                <w:b/>
                <w:sz w:val="24"/>
                <w:szCs w:val="24"/>
              </w:rPr>
            </w:pPr>
            <w:r>
              <w:rPr>
                <w:rFonts w:hint="eastAsia" w:asciiTheme="minorEastAsia" w:hAnsiTheme="minorEastAsia" w:eastAsiaTheme="minorEastAsia"/>
                <w:b/>
                <w:sz w:val="24"/>
                <w:szCs w:val="24"/>
              </w:rPr>
              <w:t>……</w:t>
            </w:r>
          </w:p>
        </w:tc>
        <w:tc>
          <w:tcPr>
            <w:tcW w:w="1843" w:type="dxa"/>
            <w:vAlign w:val="center"/>
          </w:tcPr>
          <w:p w14:paraId="2B250AD0">
            <w:pPr>
              <w:widowControl/>
              <w:rPr>
                <w:rFonts w:asciiTheme="minorEastAsia" w:hAnsiTheme="minorEastAsia" w:eastAsiaTheme="minorEastAsia"/>
                <w:sz w:val="24"/>
                <w:szCs w:val="24"/>
              </w:rPr>
            </w:pPr>
          </w:p>
        </w:tc>
        <w:tc>
          <w:tcPr>
            <w:tcW w:w="5109" w:type="dxa"/>
            <w:vAlign w:val="center"/>
          </w:tcPr>
          <w:p w14:paraId="76644941">
            <w:pPr>
              <w:jc w:val="left"/>
              <w:rPr>
                <w:rFonts w:asciiTheme="minorEastAsia" w:hAnsiTheme="minorEastAsia" w:eastAsiaTheme="minorEastAsia"/>
                <w:sz w:val="24"/>
                <w:szCs w:val="24"/>
              </w:rPr>
            </w:pPr>
          </w:p>
        </w:tc>
      </w:tr>
    </w:tbl>
    <w:p w14:paraId="3EDB65CA">
      <w:pPr>
        <w:pStyle w:val="5"/>
        <w:spacing w:line="300" w:lineRule="auto"/>
        <w:rPr>
          <w:rFonts w:asciiTheme="minorEastAsia" w:hAnsiTheme="minorEastAsia" w:eastAsiaTheme="minorEastAsia"/>
          <w:b w:val="0"/>
          <w:szCs w:val="24"/>
        </w:rPr>
      </w:pPr>
      <w:r>
        <w:rPr>
          <w:rFonts w:hint="eastAsia" w:asciiTheme="minorEastAsia" w:hAnsiTheme="minorEastAsia" w:eastAsiaTheme="minorEastAsia"/>
          <w:b w:val="0"/>
          <w:szCs w:val="24"/>
        </w:rPr>
        <w:t>提示：若招标文件本节表格内容空白，则投标人应根据招标文件相关全部技术要求填写“技术规格偏离表”。</w:t>
      </w:r>
    </w:p>
    <w:p w14:paraId="76AE943E">
      <w:pPr>
        <w:tabs>
          <w:tab w:val="left" w:pos="1114"/>
        </w:tabs>
        <w:rPr>
          <w:rFonts w:asciiTheme="minorEastAsia" w:hAnsiTheme="minorEastAsia" w:eastAsiaTheme="minorEastAsia"/>
          <w:sz w:val="24"/>
          <w:szCs w:val="24"/>
        </w:rPr>
      </w:pPr>
    </w:p>
    <w:p w14:paraId="78BC7071">
      <w:pPr>
        <w:tabs>
          <w:tab w:val="left" w:pos="1114"/>
        </w:tabs>
        <w:rPr>
          <w:rFonts w:asciiTheme="minorEastAsia" w:hAnsiTheme="minorEastAsia" w:eastAsiaTheme="minorEastAsia"/>
          <w:sz w:val="24"/>
          <w:szCs w:val="24"/>
        </w:rPr>
      </w:pPr>
    </w:p>
    <w:sectPr>
      <w:pgSz w:w="11906" w:h="16838"/>
      <w:pgMar w:top="1701" w:right="1588" w:bottom="1304" w:left="1588" w:header="1247" w:footer="737" w:gutter="0"/>
      <w:cols w:space="425" w:num="1"/>
      <w:docGrid w:linePitch="380" w:charSpace="-430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长城仿宋">
    <w:altName w:val="黑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03315"/>
    </w:sdtPr>
    <w:sdtContent>
      <w:p w14:paraId="09569DAF">
        <w:pPr>
          <w:pStyle w:val="11"/>
          <w:jc w:val="center"/>
        </w:pPr>
        <w:r>
          <w:fldChar w:fldCharType="begin"/>
        </w:r>
        <w:r>
          <w:instrText xml:space="preserve"> PAGE   \* MERGEFORMAT </w:instrText>
        </w:r>
        <w:r>
          <w:fldChar w:fldCharType="separate"/>
        </w:r>
        <w:r>
          <w:rPr>
            <w:lang w:val="zh-CN"/>
          </w:rPr>
          <w:t>1</w:t>
        </w:r>
        <w:r>
          <w:rPr>
            <w:lang w:val="zh-CN"/>
          </w:rPr>
          <w:fldChar w:fldCharType="end"/>
        </w:r>
      </w:p>
    </w:sdtContent>
  </w:sdt>
  <w:p w14:paraId="56675E0E">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105B9F">
    <w:r>
      <w:rPr>
        <w:rFonts w:hint="eastAsia"/>
      </w:rPr>
      <w:t>圳</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5EFF90E"/>
    <w:multiLevelType w:val="singleLevel"/>
    <w:tmpl w:val="F5EFF90E"/>
    <w:lvl w:ilvl="0" w:tentative="0">
      <w:start w:val="2"/>
      <w:numFmt w:val="decimal"/>
      <w:suff w:val="nothing"/>
      <w:lvlText w:val="%1、"/>
      <w:lvlJc w:val="left"/>
    </w:lvl>
  </w:abstractNum>
  <w:abstractNum w:abstractNumId="1">
    <w:nsid w:val="00000004"/>
    <w:multiLevelType w:val="multilevel"/>
    <w:tmpl w:val="00000004"/>
    <w:lvl w:ilvl="0" w:tentative="0">
      <w:start w:val="1"/>
      <w:numFmt w:val="decimal"/>
      <w:lvlText w:val="%1."/>
      <w:lvlJc w:val="left"/>
      <w:pPr>
        <w:tabs>
          <w:tab w:val="left" w:pos="0"/>
        </w:tabs>
        <w:ind w:left="420" w:hanging="420"/>
      </w:pPr>
      <w:rPr>
        <w:rFonts w:hint="eastAsia"/>
      </w:rPr>
    </w:lvl>
    <w:lvl w:ilvl="1" w:tentative="0">
      <w:start w:val="1"/>
      <w:numFmt w:val="decimal"/>
      <w:pStyle w:val="45"/>
      <w:lvlText w:val="%1.%2"/>
      <w:lvlJc w:val="left"/>
      <w:pPr>
        <w:tabs>
          <w:tab w:val="left" w:pos="700"/>
        </w:tabs>
        <w:ind w:left="700" w:hanging="700"/>
      </w:pPr>
      <w:rPr>
        <w:rFonts w:hint="eastAsia"/>
      </w:rPr>
    </w:lvl>
    <w:lvl w:ilvl="2" w:tentative="0">
      <w:start w:val="1"/>
      <w:numFmt w:val="decimal"/>
      <w:lvlText w:val="%1.%2.%3"/>
      <w:lvlJc w:val="left"/>
      <w:pPr>
        <w:tabs>
          <w:tab w:val="left" w:pos="0"/>
        </w:tabs>
        <w:ind w:left="1418" w:hanging="1418"/>
      </w:pPr>
      <w:rPr>
        <w:rFonts w:hint="eastAsia"/>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
    <w:nsid w:val="0E68503C"/>
    <w:multiLevelType w:val="multilevel"/>
    <w:tmpl w:val="0E68503C"/>
    <w:lvl w:ilvl="0" w:tentative="0">
      <w:start w:val="1"/>
      <w:numFmt w:val="decimal"/>
      <w:lvlText w:val="%1、"/>
      <w:lvlJc w:val="left"/>
      <w:pPr>
        <w:ind w:left="360" w:hanging="360"/>
      </w:pPr>
      <w:rPr>
        <w:rFonts w:hint="default" w:ascii="Calibri" w:hAnsi="Calibri" w:eastAsia="宋体" w:cs="Times New Roman"/>
      </w:rPr>
    </w:lvl>
    <w:lvl w:ilvl="1" w:tentative="0">
      <w:start w:val="1"/>
      <w:numFmt w:val="japaneseCounting"/>
      <w:lvlText w:val="（%2）"/>
      <w:lvlJc w:val="left"/>
      <w:pPr>
        <w:tabs>
          <w:tab w:val="left" w:pos="1140"/>
        </w:tabs>
        <w:ind w:left="1140" w:hanging="720"/>
      </w:pPr>
      <w:rPr>
        <w:rFonts w:hint="default"/>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F1E4FC3"/>
    <w:multiLevelType w:val="multilevel"/>
    <w:tmpl w:val="2F1E4FC3"/>
    <w:lvl w:ilvl="0" w:tentative="0">
      <w:start w:val="1"/>
      <w:numFmt w:val="decimal"/>
      <w:lvlText w:val="%1、"/>
      <w:lvlJc w:val="left"/>
      <w:pPr>
        <w:tabs>
          <w:tab w:val="left" w:pos="360"/>
        </w:tabs>
        <w:ind w:left="36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69709A3"/>
    <w:multiLevelType w:val="multilevel"/>
    <w:tmpl w:val="369709A3"/>
    <w:lvl w:ilvl="0" w:tentative="0">
      <w:start w:val="1"/>
      <w:numFmt w:val="decimal"/>
      <w:pStyle w:val="46"/>
      <w:lvlText w:val="%1."/>
      <w:lvlJc w:val="left"/>
      <w:pPr>
        <w:tabs>
          <w:tab w:val="left" w:pos="420"/>
        </w:tabs>
        <w:ind w:left="430" w:hanging="430"/>
      </w:pPr>
      <w:rPr>
        <w:rFonts w:hint="eastAsia"/>
      </w:rPr>
    </w:lvl>
    <w:lvl w:ilvl="1" w:tentative="0">
      <w:start w:val="1"/>
      <w:numFmt w:val="decimal"/>
      <w:lvlText w:val="%1.%2"/>
      <w:lvlJc w:val="left"/>
      <w:pPr>
        <w:tabs>
          <w:tab w:val="left" w:pos="700"/>
        </w:tabs>
        <w:ind w:left="700" w:hanging="700"/>
      </w:pPr>
      <w:rPr>
        <w:rFonts w:hint="eastAsia"/>
        <w:color w:val="auto"/>
        <w:lang w:val="en-GB"/>
      </w:rPr>
    </w:lvl>
    <w:lvl w:ilvl="2" w:tentative="0">
      <w:start w:val="1"/>
      <w:numFmt w:val="decimal"/>
      <w:lvlText w:val="%1.%2.%3"/>
      <w:lvlJc w:val="left"/>
      <w:pPr>
        <w:tabs>
          <w:tab w:val="left" w:pos="1000"/>
        </w:tabs>
        <w:ind w:left="1000" w:hanging="1000"/>
      </w:pPr>
      <w:rPr>
        <w:rFonts w:hint="eastAsia"/>
        <w:b w:val="0"/>
        <w:color w:val="auto"/>
      </w:rPr>
    </w:lvl>
    <w:lvl w:ilvl="3" w:tentative="0">
      <w:start w:val="1"/>
      <w:numFmt w:val="decimal"/>
      <w:lvlText w:val="%1.%2.%3.%4"/>
      <w:lvlJc w:val="left"/>
      <w:pPr>
        <w:tabs>
          <w:tab w:val="left" w:pos="0"/>
        </w:tabs>
        <w:ind w:left="1984" w:hanging="1984"/>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89"/>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jYmY0NDQ3OWE4YmY2NzJlYTA4MDM0NjNhNzdkMzYifQ=="/>
  </w:docVars>
  <w:rsids>
    <w:rsidRoot w:val="007A1EF5"/>
    <w:rsid w:val="00005298"/>
    <w:rsid w:val="00005F51"/>
    <w:rsid w:val="00010340"/>
    <w:rsid w:val="00011DA9"/>
    <w:rsid w:val="00013E83"/>
    <w:rsid w:val="0001588F"/>
    <w:rsid w:val="00015B11"/>
    <w:rsid w:val="00017FC0"/>
    <w:rsid w:val="0002167C"/>
    <w:rsid w:val="0002300C"/>
    <w:rsid w:val="00024078"/>
    <w:rsid w:val="000253E1"/>
    <w:rsid w:val="00031872"/>
    <w:rsid w:val="00031CC4"/>
    <w:rsid w:val="00032D39"/>
    <w:rsid w:val="00036247"/>
    <w:rsid w:val="00036673"/>
    <w:rsid w:val="000402A1"/>
    <w:rsid w:val="0004226A"/>
    <w:rsid w:val="0004373B"/>
    <w:rsid w:val="00045BCC"/>
    <w:rsid w:val="00047943"/>
    <w:rsid w:val="000500C0"/>
    <w:rsid w:val="00052AA5"/>
    <w:rsid w:val="00052FE4"/>
    <w:rsid w:val="000601BD"/>
    <w:rsid w:val="00075954"/>
    <w:rsid w:val="00080BD5"/>
    <w:rsid w:val="00083404"/>
    <w:rsid w:val="000836AF"/>
    <w:rsid w:val="00083A47"/>
    <w:rsid w:val="00084721"/>
    <w:rsid w:val="0008570C"/>
    <w:rsid w:val="0008669D"/>
    <w:rsid w:val="00092B42"/>
    <w:rsid w:val="0009552F"/>
    <w:rsid w:val="000A304E"/>
    <w:rsid w:val="000C41E5"/>
    <w:rsid w:val="000C7451"/>
    <w:rsid w:val="000C769E"/>
    <w:rsid w:val="000C78FD"/>
    <w:rsid w:val="000D11AB"/>
    <w:rsid w:val="000D1423"/>
    <w:rsid w:val="000E430F"/>
    <w:rsid w:val="000F32CF"/>
    <w:rsid w:val="000F53CA"/>
    <w:rsid w:val="001005F4"/>
    <w:rsid w:val="00102A73"/>
    <w:rsid w:val="00105E39"/>
    <w:rsid w:val="00107EFF"/>
    <w:rsid w:val="001126B0"/>
    <w:rsid w:val="00114BE0"/>
    <w:rsid w:val="00115603"/>
    <w:rsid w:val="00116BF0"/>
    <w:rsid w:val="0011722B"/>
    <w:rsid w:val="00122F80"/>
    <w:rsid w:val="0012533E"/>
    <w:rsid w:val="00133B20"/>
    <w:rsid w:val="00134856"/>
    <w:rsid w:val="00135B1F"/>
    <w:rsid w:val="0013707B"/>
    <w:rsid w:val="001373A7"/>
    <w:rsid w:val="00137EC9"/>
    <w:rsid w:val="001411D4"/>
    <w:rsid w:val="00152900"/>
    <w:rsid w:val="00153DA7"/>
    <w:rsid w:val="0015400F"/>
    <w:rsid w:val="00167261"/>
    <w:rsid w:val="00167A10"/>
    <w:rsid w:val="001725FE"/>
    <w:rsid w:val="00175934"/>
    <w:rsid w:val="00182C85"/>
    <w:rsid w:val="00182CCD"/>
    <w:rsid w:val="001853C9"/>
    <w:rsid w:val="001932B1"/>
    <w:rsid w:val="0019659C"/>
    <w:rsid w:val="001A4B76"/>
    <w:rsid w:val="001A63D1"/>
    <w:rsid w:val="001B25EE"/>
    <w:rsid w:val="001B66EC"/>
    <w:rsid w:val="001B6D87"/>
    <w:rsid w:val="001C1FA2"/>
    <w:rsid w:val="001C3B59"/>
    <w:rsid w:val="001C5215"/>
    <w:rsid w:val="001C566B"/>
    <w:rsid w:val="001C63C2"/>
    <w:rsid w:val="001C658F"/>
    <w:rsid w:val="001C6E95"/>
    <w:rsid w:val="001D0FB9"/>
    <w:rsid w:val="001D1142"/>
    <w:rsid w:val="001D1802"/>
    <w:rsid w:val="001D24D8"/>
    <w:rsid w:val="001D2C08"/>
    <w:rsid w:val="001D3BFB"/>
    <w:rsid w:val="001D5A55"/>
    <w:rsid w:val="001E099D"/>
    <w:rsid w:val="001E2E77"/>
    <w:rsid w:val="001E32B1"/>
    <w:rsid w:val="001E53DD"/>
    <w:rsid w:val="001E6086"/>
    <w:rsid w:val="001E6851"/>
    <w:rsid w:val="001F0AED"/>
    <w:rsid w:val="00200DC9"/>
    <w:rsid w:val="00201659"/>
    <w:rsid w:val="00201883"/>
    <w:rsid w:val="002043CC"/>
    <w:rsid w:val="002045CA"/>
    <w:rsid w:val="002055E3"/>
    <w:rsid w:val="00213361"/>
    <w:rsid w:val="002159F7"/>
    <w:rsid w:val="00216A40"/>
    <w:rsid w:val="00216B98"/>
    <w:rsid w:val="00216BA8"/>
    <w:rsid w:val="00217CEF"/>
    <w:rsid w:val="00222C70"/>
    <w:rsid w:val="00226507"/>
    <w:rsid w:val="00226CC5"/>
    <w:rsid w:val="00227A10"/>
    <w:rsid w:val="002301AD"/>
    <w:rsid w:val="0023314A"/>
    <w:rsid w:val="002405EC"/>
    <w:rsid w:val="00240788"/>
    <w:rsid w:val="00241013"/>
    <w:rsid w:val="00242CF0"/>
    <w:rsid w:val="0024491D"/>
    <w:rsid w:val="00252536"/>
    <w:rsid w:val="002544B2"/>
    <w:rsid w:val="00255F4F"/>
    <w:rsid w:val="00257804"/>
    <w:rsid w:val="00260329"/>
    <w:rsid w:val="0026104C"/>
    <w:rsid w:val="00261750"/>
    <w:rsid w:val="002617F0"/>
    <w:rsid w:val="0026330B"/>
    <w:rsid w:val="00265EEE"/>
    <w:rsid w:val="00270814"/>
    <w:rsid w:val="00271EF6"/>
    <w:rsid w:val="00280A87"/>
    <w:rsid w:val="0028588B"/>
    <w:rsid w:val="00285ED3"/>
    <w:rsid w:val="002864A0"/>
    <w:rsid w:val="0029076B"/>
    <w:rsid w:val="002924B9"/>
    <w:rsid w:val="00293AAF"/>
    <w:rsid w:val="00295412"/>
    <w:rsid w:val="00296639"/>
    <w:rsid w:val="00296D49"/>
    <w:rsid w:val="002A0D0F"/>
    <w:rsid w:val="002A1496"/>
    <w:rsid w:val="002A2286"/>
    <w:rsid w:val="002A26A7"/>
    <w:rsid w:val="002A2AD5"/>
    <w:rsid w:val="002A6065"/>
    <w:rsid w:val="002B31C0"/>
    <w:rsid w:val="002B36C4"/>
    <w:rsid w:val="002B3BBD"/>
    <w:rsid w:val="002B5ED7"/>
    <w:rsid w:val="002C6A33"/>
    <w:rsid w:val="002C7830"/>
    <w:rsid w:val="002D58FF"/>
    <w:rsid w:val="002D6C96"/>
    <w:rsid w:val="002D6F84"/>
    <w:rsid w:val="002E0A2C"/>
    <w:rsid w:val="002E5B5F"/>
    <w:rsid w:val="002E7E3D"/>
    <w:rsid w:val="002F28FB"/>
    <w:rsid w:val="002F2F53"/>
    <w:rsid w:val="002F38AC"/>
    <w:rsid w:val="002F3B05"/>
    <w:rsid w:val="002F4441"/>
    <w:rsid w:val="002F4E9D"/>
    <w:rsid w:val="00300B22"/>
    <w:rsid w:val="00304B48"/>
    <w:rsid w:val="00305482"/>
    <w:rsid w:val="00307C46"/>
    <w:rsid w:val="0031281C"/>
    <w:rsid w:val="00313F7F"/>
    <w:rsid w:val="00322800"/>
    <w:rsid w:val="00323826"/>
    <w:rsid w:val="003252CC"/>
    <w:rsid w:val="00325A15"/>
    <w:rsid w:val="00325C1B"/>
    <w:rsid w:val="00333D95"/>
    <w:rsid w:val="0033412F"/>
    <w:rsid w:val="00335348"/>
    <w:rsid w:val="00351A41"/>
    <w:rsid w:val="00352C5E"/>
    <w:rsid w:val="00354756"/>
    <w:rsid w:val="00356898"/>
    <w:rsid w:val="00362692"/>
    <w:rsid w:val="00364969"/>
    <w:rsid w:val="00373C64"/>
    <w:rsid w:val="00374B13"/>
    <w:rsid w:val="00381037"/>
    <w:rsid w:val="00385AD8"/>
    <w:rsid w:val="00391820"/>
    <w:rsid w:val="003923C5"/>
    <w:rsid w:val="0039384B"/>
    <w:rsid w:val="0039455D"/>
    <w:rsid w:val="00394A6B"/>
    <w:rsid w:val="003A0643"/>
    <w:rsid w:val="003A0833"/>
    <w:rsid w:val="003A1C95"/>
    <w:rsid w:val="003A3355"/>
    <w:rsid w:val="003A55B2"/>
    <w:rsid w:val="003B26D7"/>
    <w:rsid w:val="003C4CCE"/>
    <w:rsid w:val="003D0315"/>
    <w:rsid w:val="003D11FB"/>
    <w:rsid w:val="003D2A0C"/>
    <w:rsid w:val="003E09DA"/>
    <w:rsid w:val="003E1AC0"/>
    <w:rsid w:val="003E2F87"/>
    <w:rsid w:val="003E4D6D"/>
    <w:rsid w:val="003F01CF"/>
    <w:rsid w:val="003F062F"/>
    <w:rsid w:val="003F2E5D"/>
    <w:rsid w:val="003F3596"/>
    <w:rsid w:val="003F49BC"/>
    <w:rsid w:val="003F7868"/>
    <w:rsid w:val="00402852"/>
    <w:rsid w:val="004073CB"/>
    <w:rsid w:val="00411989"/>
    <w:rsid w:val="004134FE"/>
    <w:rsid w:val="00414004"/>
    <w:rsid w:val="00415DEB"/>
    <w:rsid w:val="00416626"/>
    <w:rsid w:val="0041747A"/>
    <w:rsid w:val="00420502"/>
    <w:rsid w:val="004220F1"/>
    <w:rsid w:val="00423253"/>
    <w:rsid w:val="004242A3"/>
    <w:rsid w:val="00425F74"/>
    <w:rsid w:val="00427478"/>
    <w:rsid w:val="00431EEF"/>
    <w:rsid w:val="00432F4D"/>
    <w:rsid w:val="00435EDC"/>
    <w:rsid w:val="00441CAD"/>
    <w:rsid w:val="0044353F"/>
    <w:rsid w:val="00447C5B"/>
    <w:rsid w:val="004549A4"/>
    <w:rsid w:val="00457FAD"/>
    <w:rsid w:val="00466317"/>
    <w:rsid w:val="00466CFB"/>
    <w:rsid w:val="0048019C"/>
    <w:rsid w:val="00484432"/>
    <w:rsid w:val="00486FAA"/>
    <w:rsid w:val="00493FB0"/>
    <w:rsid w:val="004941A2"/>
    <w:rsid w:val="00495259"/>
    <w:rsid w:val="00495E83"/>
    <w:rsid w:val="004960A4"/>
    <w:rsid w:val="004A3F22"/>
    <w:rsid w:val="004A4253"/>
    <w:rsid w:val="004A5758"/>
    <w:rsid w:val="004A7F52"/>
    <w:rsid w:val="004B65F9"/>
    <w:rsid w:val="004B6BE7"/>
    <w:rsid w:val="004C1422"/>
    <w:rsid w:val="004C1A41"/>
    <w:rsid w:val="004C3079"/>
    <w:rsid w:val="004C4226"/>
    <w:rsid w:val="004C70E5"/>
    <w:rsid w:val="004E107C"/>
    <w:rsid w:val="004E36C4"/>
    <w:rsid w:val="004F0D8F"/>
    <w:rsid w:val="004F22BE"/>
    <w:rsid w:val="004F684D"/>
    <w:rsid w:val="004F6925"/>
    <w:rsid w:val="004F7894"/>
    <w:rsid w:val="004F789E"/>
    <w:rsid w:val="00500C1E"/>
    <w:rsid w:val="00501EE3"/>
    <w:rsid w:val="00503C29"/>
    <w:rsid w:val="0050688E"/>
    <w:rsid w:val="005070D0"/>
    <w:rsid w:val="00507304"/>
    <w:rsid w:val="005118B8"/>
    <w:rsid w:val="005134E4"/>
    <w:rsid w:val="00516561"/>
    <w:rsid w:val="0051787C"/>
    <w:rsid w:val="00524087"/>
    <w:rsid w:val="00524C9C"/>
    <w:rsid w:val="005273B9"/>
    <w:rsid w:val="00530F5C"/>
    <w:rsid w:val="00532D9C"/>
    <w:rsid w:val="0053638E"/>
    <w:rsid w:val="00536B44"/>
    <w:rsid w:val="005428B4"/>
    <w:rsid w:val="005432CD"/>
    <w:rsid w:val="005437E4"/>
    <w:rsid w:val="00544B58"/>
    <w:rsid w:val="005538AF"/>
    <w:rsid w:val="0055409A"/>
    <w:rsid w:val="005540AC"/>
    <w:rsid w:val="00555E1E"/>
    <w:rsid w:val="005560EF"/>
    <w:rsid w:val="00556DE2"/>
    <w:rsid w:val="005616EB"/>
    <w:rsid w:val="005633DC"/>
    <w:rsid w:val="00565214"/>
    <w:rsid w:val="005706EF"/>
    <w:rsid w:val="00571C08"/>
    <w:rsid w:val="00572325"/>
    <w:rsid w:val="00572631"/>
    <w:rsid w:val="0057331F"/>
    <w:rsid w:val="005758C6"/>
    <w:rsid w:val="00580C66"/>
    <w:rsid w:val="0058201D"/>
    <w:rsid w:val="00583BB0"/>
    <w:rsid w:val="00583F43"/>
    <w:rsid w:val="00585155"/>
    <w:rsid w:val="0059022F"/>
    <w:rsid w:val="00590E2B"/>
    <w:rsid w:val="00594540"/>
    <w:rsid w:val="00595A23"/>
    <w:rsid w:val="00596748"/>
    <w:rsid w:val="005977C4"/>
    <w:rsid w:val="0059793B"/>
    <w:rsid w:val="005A27C7"/>
    <w:rsid w:val="005A2CAC"/>
    <w:rsid w:val="005A2CE3"/>
    <w:rsid w:val="005A5D6D"/>
    <w:rsid w:val="005B19E7"/>
    <w:rsid w:val="005B4CC8"/>
    <w:rsid w:val="005B5700"/>
    <w:rsid w:val="005B65C1"/>
    <w:rsid w:val="005B66E3"/>
    <w:rsid w:val="005C214B"/>
    <w:rsid w:val="005C6100"/>
    <w:rsid w:val="005C6E7D"/>
    <w:rsid w:val="005D1E07"/>
    <w:rsid w:val="005E06FB"/>
    <w:rsid w:val="005E728D"/>
    <w:rsid w:val="005F38B8"/>
    <w:rsid w:val="005F395A"/>
    <w:rsid w:val="005F45B2"/>
    <w:rsid w:val="00601565"/>
    <w:rsid w:val="00602FEC"/>
    <w:rsid w:val="00604399"/>
    <w:rsid w:val="00605A62"/>
    <w:rsid w:val="0060617D"/>
    <w:rsid w:val="006064D0"/>
    <w:rsid w:val="00611191"/>
    <w:rsid w:val="00612675"/>
    <w:rsid w:val="00613283"/>
    <w:rsid w:val="0061705E"/>
    <w:rsid w:val="006171A5"/>
    <w:rsid w:val="0062105F"/>
    <w:rsid w:val="00621ED5"/>
    <w:rsid w:val="00625211"/>
    <w:rsid w:val="006318AB"/>
    <w:rsid w:val="00632958"/>
    <w:rsid w:val="006333AD"/>
    <w:rsid w:val="00641AE3"/>
    <w:rsid w:val="006424B5"/>
    <w:rsid w:val="00642EAB"/>
    <w:rsid w:val="006438DB"/>
    <w:rsid w:val="006530A7"/>
    <w:rsid w:val="00653CEF"/>
    <w:rsid w:val="00655B2A"/>
    <w:rsid w:val="00655D1C"/>
    <w:rsid w:val="006562B7"/>
    <w:rsid w:val="00662189"/>
    <w:rsid w:val="00671FBA"/>
    <w:rsid w:val="00672AF2"/>
    <w:rsid w:val="00675F48"/>
    <w:rsid w:val="00677A8B"/>
    <w:rsid w:val="00686086"/>
    <w:rsid w:val="00695DF7"/>
    <w:rsid w:val="006960B9"/>
    <w:rsid w:val="006A1B6C"/>
    <w:rsid w:val="006A3657"/>
    <w:rsid w:val="006A7125"/>
    <w:rsid w:val="006B4543"/>
    <w:rsid w:val="006B6A74"/>
    <w:rsid w:val="006B7B3C"/>
    <w:rsid w:val="006C05B0"/>
    <w:rsid w:val="006C0CA8"/>
    <w:rsid w:val="006C0D92"/>
    <w:rsid w:val="006C2406"/>
    <w:rsid w:val="006C3254"/>
    <w:rsid w:val="006D250B"/>
    <w:rsid w:val="006D29CC"/>
    <w:rsid w:val="006D7EC8"/>
    <w:rsid w:val="006E18C6"/>
    <w:rsid w:val="006E2F82"/>
    <w:rsid w:val="006E387E"/>
    <w:rsid w:val="006E535F"/>
    <w:rsid w:val="006F486D"/>
    <w:rsid w:val="006F5830"/>
    <w:rsid w:val="00700CE0"/>
    <w:rsid w:val="007025D1"/>
    <w:rsid w:val="00705B2E"/>
    <w:rsid w:val="007070E5"/>
    <w:rsid w:val="007103F7"/>
    <w:rsid w:val="0071231F"/>
    <w:rsid w:val="007146BA"/>
    <w:rsid w:val="00717FD9"/>
    <w:rsid w:val="007204F5"/>
    <w:rsid w:val="0072132F"/>
    <w:rsid w:val="0072155B"/>
    <w:rsid w:val="00721D51"/>
    <w:rsid w:val="007246C7"/>
    <w:rsid w:val="007328D0"/>
    <w:rsid w:val="00732F0E"/>
    <w:rsid w:val="007333AB"/>
    <w:rsid w:val="00743E83"/>
    <w:rsid w:val="00745210"/>
    <w:rsid w:val="00745A30"/>
    <w:rsid w:val="00746579"/>
    <w:rsid w:val="0075278C"/>
    <w:rsid w:val="007538A1"/>
    <w:rsid w:val="007541B4"/>
    <w:rsid w:val="00755783"/>
    <w:rsid w:val="0076227D"/>
    <w:rsid w:val="00762CF5"/>
    <w:rsid w:val="007750CA"/>
    <w:rsid w:val="007767C5"/>
    <w:rsid w:val="00776DFE"/>
    <w:rsid w:val="007778C6"/>
    <w:rsid w:val="00782591"/>
    <w:rsid w:val="00785B84"/>
    <w:rsid w:val="007872EC"/>
    <w:rsid w:val="007919DC"/>
    <w:rsid w:val="00791FC5"/>
    <w:rsid w:val="00795E24"/>
    <w:rsid w:val="00796C50"/>
    <w:rsid w:val="007A15F3"/>
    <w:rsid w:val="007A1EF5"/>
    <w:rsid w:val="007A44D1"/>
    <w:rsid w:val="007B6F7D"/>
    <w:rsid w:val="007C174D"/>
    <w:rsid w:val="007C2FF9"/>
    <w:rsid w:val="007D0183"/>
    <w:rsid w:val="007D5754"/>
    <w:rsid w:val="007D5A8F"/>
    <w:rsid w:val="007D5EE3"/>
    <w:rsid w:val="007D7AC9"/>
    <w:rsid w:val="007E06DD"/>
    <w:rsid w:val="007E30EE"/>
    <w:rsid w:val="007E3DF1"/>
    <w:rsid w:val="007E4160"/>
    <w:rsid w:val="007F5015"/>
    <w:rsid w:val="007F5D1E"/>
    <w:rsid w:val="00801A4D"/>
    <w:rsid w:val="0080236A"/>
    <w:rsid w:val="008062D6"/>
    <w:rsid w:val="0080646B"/>
    <w:rsid w:val="00806EFC"/>
    <w:rsid w:val="00813872"/>
    <w:rsid w:val="008172C9"/>
    <w:rsid w:val="008172E0"/>
    <w:rsid w:val="00821490"/>
    <w:rsid w:val="00821650"/>
    <w:rsid w:val="008251A2"/>
    <w:rsid w:val="00826771"/>
    <w:rsid w:val="00834B5F"/>
    <w:rsid w:val="008368B9"/>
    <w:rsid w:val="00843602"/>
    <w:rsid w:val="008447A9"/>
    <w:rsid w:val="00850A4F"/>
    <w:rsid w:val="008510D3"/>
    <w:rsid w:val="008521D7"/>
    <w:rsid w:val="00864F1A"/>
    <w:rsid w:val="00870109"/>
    <w:rsid w:val="008713D8"/>
    <w:rsid w:val="00871657"/>
    <w:rsid w:val="00874B92"/>
    <w:rsid w:val="0088373B"/>
    <w:rsid w:val="008838AE"/>
    <w:rsid w:val="00884C4D"/>
    <w:rsid w:val="00886A26"/>
    <w:rsid w:val="008A064F"/>
    <w:rsid w:val="008A3DF3"/>
    <w:rsid w:val="008B1693"/>
    <w:rsid w:val="008B29CC"/>
    <w:rsid w:val="008B355A"/>
    <w:rsid w:val="008B3904"/>
    <w:rsid w:val="008B6211"/>
    <w:rsid w:val="008B6DE1"/>
    <w:rsid w:val="008C545E"/>
    <w:rsid w:val="008C71C2"/>
    <w:rsid w:val="008C7511"/>
    <w:rsid w:val="008C76B7"/>
    <w:rsid w:val="008D282A"/>
    <w:rsid w:val="008D5095"/>
    <w:rsid w:val="008D6C13"/>
    <w:rsid w:val="008F107D"/>
    <w:rsid w:val="008F2097"/>
    <w:rsid w:val="008F2267"/>
    <w:rsid w:val="008F42FA"/>
    <w:rsid w:val="008F59E2"/>
    <w:rsid w:val="008F78D4"/>
    <w:rsid w:val="00900F05"/>
    <w:rsid w:val="00901C8E"/>
    <w:rsid w:val="00904143"/>
    <w:rsid w:val="0090488F"/>
    <w:rsid w:val="00907638"/>
    <w:rsid w:val="009120A1"/>
    <w:rsid w:val="00913047"/>
    <w:rsid w:val="009138D7"/>
    <w:rsid w:val="00915C0A"/>
    <w:rsid w:val="00917753"/>
    <w:rsid w:val="0092116B"/>
    <w:rsid w:val="009228EF"/>
    <w:rsid w:val="009258D1"/>
    <w:rsid w:val="009302C7"/>
    <w:rsid w:val="00932550"/>
    <w:rsid w:val="00934549"/>
    <w:rsid w:val="00935B2F"/>
    <w:rsid w:val="00935BA7"/>
    <w:rsid w:val="009401C7"/>
    <w:rsid w:val="009412C1"/>
    <w:rsid w:val="00942334"/>
    <w:rsid w:val="0094408C"/>
    <w:rsid w:val="0094692A"/>
    <w:rsid w:val="00947D2D"/>
    <w:rsid w:val="00951F3E"/>
    <w:rsid w:val="00952949"/>
    <w:rsid w:val="009649C7"/>
    <w:rsid w:val="0096594A"/>
    <w:rsid w:val="00970E75"/>
    <w:rsid w:val="009713BB"/>
    <w:rsid w:val="00973E6A"/>
    <w:rsid w:val="009773B9"/>
    <w:rsid w:val="009811C4"/>
    <w:rsid w:val="00985677"/>
    <w:rsid w:val="0098580E"/>
    <w:rsid w:val="00985C87"/>
    <w:rsid w:val="00986BBE"/>
    <w:rsid w:val="0099143A"/>
    <w:rsid w:val="00996324"/>
    <w:rsid w:val="009A08ED"/>
    <w:rsid w:val="009A1551"/>
    <w:rsid w:val="009A5E46"/>
    <w:rsid w:val="009B379D"/>
    <w:rsid w:val="009B5FC5"/>
    <w:rsid w:val="009B783F"/>
    <w:rsid w:val="009C2E28"/>
    <w:rsid w:val="009C6116"/>
    <w:rsid w:val="009E2E81"/>
    <w:rsid w:val="009E3AE1"/>
    <w:rsid w:val="009E6836"/>
    <w:rsid w:val="009F4F10"/>
    <w:rsid w:val="009F6B53"/>
    <w:rsid w:val="00A01394"/>
    <w:rsid w:val="00A04571"/>
    <w:rsid w:val="00A07104"/>
    <w:rsid w:val="00A12108"/>
    <w:rsid w:val="00A16B8B"/>
    <w:rsid w:val="00A204F1"/>
    <w:rsid w:val="00A25181"/>
    <w:rsid w:val="00A31549"/>
    <w:rsid w:val="00A31609"/>
    <w:rsid w:val="00A317B7"/>
    <w:rsid w:val="00A31DB6"/>
    <w:rsid w:val="00A32BA4"/>
    <w:rsid w:val="00A3374C"/>
    <w:rsid w:val="00A33F71"/>
    <w:rsid w:val="00A36B18"/>
    <w:rsid w:val="00A4064D"/>
    <w:rsid w:val="00A42A69"/>
    <w:rsid w:val="00A524D2"/>
    <w:rsid w:val="00A5312E"/>
    <w:rsid w:val="00A55A3D"/>
    <w:rsid w:val="00A56E66"/>
    <w:rsid w:val="00A60B90"/>
    <w:rsid w:val="00A60F0D"/>
    <w:rsid w:val="00A6462B"/>
    <w:rsid w:val="00A6719E"/>
    <w:rsid w:val="00A70087"/>
    <w:rsid w:val="00A72E27"/>
    <w:rsid w:val="00A72ECE"/>
    <w:rsid w:val="00A770F1"/>
    <w:rsid w:val="00A85E21"/>
    <w:rsid w:val="00A85FFF"/>
    <w:rsid w:val="00A92096"/>
    <w:rsid w:val="00AA20E6"/>
    <w:rsid w:val="00AA4BFA"/>
    <w:rsid w:val="00AA4D96"/>
    <w:rsid w:val="00AA723C"/>
    <w:rsid w:val="00AB07C3"/>
    <w:rsid w:val="00AB486C"/>
    <w:rsid w:val="00AB4A8E"/>
    <w:rsid w:val="00AC16ED"/>
    <w:rsid w:val="00AD646C"/>
    <w:rsid w:val="00AE05E2"/>
    <w:rsid w:val="00AE0C6D"/>
    <w:rsid w:val="00AE2569"/>
    <w:rsid w:val="00AE3ADA"/>
    <w:rsid w:val="00AE442C"/>
    <w:rsid w:val="00AE541D"/>
    <w:rsid w:val="00AE6012"/>
    <w:rsid w:val="00AE6B42"/>
    <w:rsid w:val="00AF6D19"/>
    <w:rsid w:val="00B01BDB"/>
    <w:rsid w:val="00B02177"/>
    <w:rsid w:val="00B03245"/>
    <w:rsid w:val="00B0344E"/>
    <w:rsid w:val="00B10BC8"/>
    <w:rsid w:val="00B118B4"/>
    <w:rsid w:val="00B11993"/>
    <w:rsid w:val="00B119E4"/>
    <w:rsid w:val="00B138DE"/>
    <w:rsid w:val="00B1627F"/>
    <w:rsid w:val="00B26880"/>
    <w:rsid w:val="00B31BD3"/>
    <w:rsid w:val="00B327EC"/>
    <w:rsid w:val="00B33766"/>
    <w:rsid w:val="00B33FB8"/>
    <w:rsid w:val="00B348CC"/>
    <w:rsid w:val="00B34B5C"/>
    <w:rsid w:val="00B35198"/>
    <w:rsid w:val="00B3546C"/>
    <w:rsid w:val="00B36242"/>
    <w:rsid w:val="00B36CA7"/>
    <w:rsid w:val="00B37BD1"/>
    <w:rsid w:val="00B37C7B"/>
    <w:rsid w:val="00B44E87"/>
    <w:rsid w:val="00B538D3"/>
    <w:rsid w:val="00B57CC5"/>
    <w:rsid w:val="00B60402"/>
    <w:rsid w:val="00B614E0"/>
    <w:rsid w:val="00B62A8A"/>
    <w:rsid w:val="00B6472A"/>
    <w:rsid w:val="00B65E9B"/>
    <w:rsid w:val="00B67CB2"/>
    <w:rsid w:val="00B7041F"/>
    <w:rsid w:val="00B7595B"/>
    <w:rsid w:val="00B761AC"/>
    <w:rsid w:val="00B764E3"/>
    <w:rsid w:val="00B80E94"/>
    <w:rsid w:val="00B82192"/>
    <w:rsid w:val="00B86084"/>
    <w:rsid w:val="00B902D1"/>
    <w:rsid w:val="00B91022"/>
    <w:rsid w:val="00B943AE"/>
    <w:rsid w:val="00BA0A29"/>
    <w:rsid w:val="00BA10A4"/>
    <w:rsid w:val="00BA4139"/>
    <w:rsid w:val="00BA49B5"/>
    <w:rsid w:val="00BB3E82"/>
    <w:rsid w:val="00BB42D0"/>
    <w:rsid w:val="00BC3407"/>
    <w:rsid w:val="00BC6763"/>
    <w:rsid w:val="00BC7D63"/>
    <w:rsid w:val="00BD3961"/>
    <w:rsid w:val="00BD42ED"/>
    <w:rsid w:val="00BD54D6"/>
    <w:rsid w:val="00BE19F8"/>
    <w:rsid w:val="00BE490E"/>
    <w:rsid w:val="00BE68A7"/>
    <w:rsid w:val="00BE68B9"/>
    <w:rsid w:val="00BE73FB"/>
    <w:rsid w:val="00BF0006"/>
    <w:rsid w:val="00C01958"/>
    <w:rsid w:val="00C034E7"/>
    <w:rsid w:val="00C06830"/>
    <w:rsid w:val="00C16A93"/>
    <w:rsid w:val="00C16B06"/>
    <w:rsid w:val="00C17384"/>
    <w:rsid w:val="00C21384"/>
    <w:rsid w:val="00C21553"/>
    <w:rsid w:val="00C304E3"/>
    <w:rsid w:val="00C32A12"/>
    <w:rsid w:val="00C357E9"/>
    <w:rsid w:val="00C3660C"/>
    <w:rsid w:val="00C37DB8"/>
    <w:rsid w:val="00C40D87"/>
    <w:rsid w:val="00C411EB"/>
    <w:rsid w:val="00C4372C"/>
    <w:rsid w:val="00C449F9"/>
    <w:rsid w:val="00C472ED"/>
    <w:rsid w:val="00C47A25"/>
    <w:rsid w:val="00C47F1A"/>
    <w:rsid w:val="00C60316"/>
    <w:rsid w:val="00C61E4D"/>
    <w:rsid w:val="00C624D8"/>
    <w:rsid w:val="00C67AA3"/>
    <w:rsid w:val="00C739C2"/>
    <w:rsid w:val="00C73D53"/>
    <w:rsid w:val="00C82938"/>
    <w:rsid w:val="00C839F8"/>
    <w:rsid w:val="00C84808"/>
    <w:rsid w:val="00C85692"/>
    <w:rsid w:val="00C86B84"/>
    <w:rsid w:val="00C93846"/>
    <w:rsid w:val="00C94786"/>
    <w:rsid w:val="00C95D3C"/>
    <w:rsid w:val="00C9679F"/>
    <w:rsid w:val="00CA01B5"/>
    <w:rsid w:val="00CA0A2F"/>
    <w:rsid w:val="00CA3F1D"/>
    <w:rsid w:val="00CA465F"/>
    <w:rsid w:val="00CA60E9"/>
    <w:rsid w:val="00CB0DD5"/>
    <w:rsid w:val="00CB152D"/>
    <w:rsid w:val="00CB5DBE"/>
    <w:rsid w:val="00CC185C"/>
    <w:rsid w:val="00CC5D70"/>
    <w:rsid w:val="00CC73E3"/>
    <w:rsid w:val="00CC7776"/>
    <w:rsid w:val="00CD1DF4"/>
    <w:rsid w:val="00CD1F69"/>
    <w:rsid w:val="00CE1837"/>
    <w:rsid w:val="00CE2032"/>
    <w:rsid w:val="00CE22BE"/>
    <w:rsid w:val="00CF213E"/>
    <w:rsid w:val="00CF39A8"/>
    <w:rsid w:val="00CF5A32"/>
    <w:rsid w:val="00D006D0"/>
    <w:rsid w:val="00D01C85"/>
    <w:rsid w:val="00D028A1"/>
    <w:rsid w:val="00D037C0"/>
    <w:rsid w:val="00D104B8"/>
    <w:rsid w:val="00D156B2"/>
    <w:rsid w:val="00D235E7"/>
    <w:rsid w:val="00D31BCC"/>
    <w:rsid w:val="00D32A5B"/>
    <w:rsid w:val="00D3424F"/>
    <w:rsid w:val="00D377E3"/>
    <w:rsid w:val="00D37A1A"/>
    <w:rsid w:val="00D42F0C"/>
    <w:rsid w:val="00D4474C"/>
    <w:rsid w:val="00D51B4D"/>
    <w:rsid w:val="00D539F6"/>
    <w:rsid w:val="00D55930"/>
    <w:rsid w:val="00D6043A"/>
    <w:rsid w:val="00D632A9"/>
    <w:rsid w:val="00D64C88"/>
    <w:rsid w:val="00D65188"/>
    <w:rsid w:val="00D72221"/>
    <w:rsid w:val="00D732D7"/>
    <w:rsid w:val="00D761F7"/>
    <w:rsid w:val="00D77303"/>
    <w:rsid w:val="00D85128"/>
    <w:rsid w:val="00D936E6"/>
    <w:rsid w:val="00DA106F"/>
    <w:rsid w:val="00DA21C9"/>
    <w:rsid w:val="00DA3E32"/>
    <w:rsid w:val="00DA7B9D"/>
    <w:rsid w:val="00DB08D3"/>
    <w:rsid w:val="00DB1909"/>
    <w:rsid w:val="00DB24BD"/>
    <w:rsid w:val="00DB6427"/>
    <w:rsid w:val="00DB6DCB"/>
    <w:rsid w:val="00DD051D"/>
    <w:rsid w:val="00DD40E4"/>
    <w:rsid w:val="00DE13A8"/>
    <w:rsid w:val="00DE1495"/>
    <w:rsid w:val="00DE2D4F"/>
    <w:rsid w:val="00DE405F"/>
    <w:rsid w:val="00DE7B5C"/>
    <w:rsid w:val="00DF0EE7"/>
    <w:rsid w:val="00DF1E46"/>
    <w:rsid w:val="00DF2335"/>
    <w:rsid w:val="00DF3892"/>
    <w:rsid w:val="00DF5BDE"/>
    <w:rsid w:val="00E06C0D"/>
    <w:rsid w:val="00E06DF0"/>
    <w:rsid w:val="00E112C8"/>
    <w:rsid w:val="00E114D6"/>
    <w:rsid w:val="00E17C31"/>
    <w:rsid w:val="00E22AC6"/>
    <w:rsid w:val="00E235F6"/>
    <w:rsid w:val="00E23D93"/>
    <w:rsid w:val="00E3132A"/>
    <w:rsid w:val="00E332F6"/>
    <w:rsid w:val="00E3499B"/>
    <w:rsid w:val="00E37932"/>
    <w:rsid w:val="00E413A5"/>
    <w:rsid w:val="00E42A49"/>
    <w:rsid w:val="00E456CA"/>
    <w:rsid w:val="00E46E7D"/>
    <w:rsid w:val="00E5026B"/>
    <w:rsid w:val="00E51231"/>
    <w:rsid w:val="00E53985"/>
    <w:rsid w:val="00E55024"/>
    <w:rsid w:val="00E57310"/>
    <w:rsid w:val="00E6193B"/>
    <w:rsid w:val="00E61C13"/>
    <w:rsid w:val="00E721D8"/>
    <w:rsid w:val="00E7551A"/>
    <w:rsid w:val="00E758D6"/>
    <w:rsid w:val="00E75B8C"/>
    <w:rsid w:val="00E769AD"/>
    <w:rsid w:val="00E76D16"/>
    <w:rsid w:val="00E81A57"/>
    <w:rsid w:val="00E81A79"/>
    <w:rsid w:val="00E83B72"/>
    <w:rsid w:val="00E85544"/>
    <w:rsid w:val="00E86F2B"/>
    <w:rsid w:val="00E90730"/>
    <w:rsid w:val="00E91E59"/>
    <w:rsid w:val="00E95EFA"/>
    <w:rsid w:val="00E97D65"/>
    <w:rsid w:val="00EA32C6"/>
    <w:rsid w:val="00EA52E8"/>
    <w:rsid w:val="00EB0BB3"/>
    <w:rsid w:val="00EB2E42"/>
    <w:rsid w:val="00EC29F8"/>
    <w:rsid w:val="00EC5597"/>
    <w:rsid w:val="00EC6CA4"/>
    <w:rsid w:val="00EC724C"/>
    <w:rsid w:val="00ED0B16"/>
    <w:rsid w:val="00ED148E"/>
    <w:rsid w:val="00ED192E"/>
    <w:rsid w:val="00EE0B95"/>
    <w:rsid w:val="00EE4F92"/>
    <w:rsid w:val="00EE7D26"/>
    <w:rsid w:val="00EF57CE"/>
    <w:rsid w:val="00EF5CD3"/>
    <w:rsid w:val="00F004C8"/>
    <w:rsid w:val="00F03836"/>
    <w:rsid w:val="00F04B65"/>
    <w:rsid w:val="00F06F8B"/>
    <w:rsid w:val="00F15E9D"/>
    <w:rsid w:val="00F21102"/>
    <w:rsid w:val="00F21ACC"/>
    <w:rsid w:val="00F24916"/>
    <w:rsid w:val="00F25A40"/>
    <w:rsid w:val="00F31037"/>
    <w:rsid w:val="00F31748"/>
    <w:rsid w:val="00F338E0"/>
    <w:rsid w:val="00F36924"/>
    <w:rsid w:val="00F40479"/>
    <w:rsid w:val="00F43FC7"/>
    <w:rsid w:val="00F50DD9"/>
    <w:rsid w:val="00F52338"/>
    <w:rsid w:val="00F5660A"/>
    <w:rsid w:val="00F6361D"/>
    <w:rsid w:val="00F63A6B"/>
    <w:rsid w:val="00F646F5"/>
    <w:rsid w:val="00F64D36"/>
    <w:rsid w:val="00F66DD0"/>
    <w:rsid w:val="00F70DE0"/>
    <w:rsid w:val="00F716ED"/>
    <w:rsid w:val="00F732A7"/>
    <w:rsid w:val="00F752DB"/>
    <w:rsid w:val="00F7562F"/>
    <w:rsid w:val="00F8027F"/>
    <w:rsid w:val="00F8108B"/>
    <w:rsid w:val="00F8175B"/>
    <w:rsid w:val="00F81C0D"/>
    <w:rsid w:val="00F90AB4"/>
    <w:rsid w:val="00F91CB0"/>
    <w:rsid w:val="00F94C32"/>
    <w:rsid w:val="00FA544A"/>
    <w:rsid w:val="00FA5508"/>
    <w:rsid w:val="00FA5876"/>
    <w:rsid w:val="00FB526A"/>
    <w:rsid w:val="00FB56FB"/>
    <w:rsid w:val="00FC22EC"/>
    <w:rsid w:val="00FC2535"/>
    <w:rsid w:val="00FC4AAF"/>
    <w:rsid w:val="00FD2B69"/>
    <w:rsid w:val="00FD3175"/>
    <w:rsid w:val="00FD427F"/>
    <w:rsid w:val="00FD42EE"/>
    <w:rsid w:val="00FD43C4"/>
    <w:rsid w:val="00FD4425"/>
    <w:rsid w:val="00FE2F5E"/>
    <w:rsid w:val="00FE3408"/>
    <w:rsid w:val="00FE7B0B"/>
    <w:rsid w:val="00FF2B1D"/>
    <w:rsid w:val="00FF4B6B"/>
    <w:rsid w:val="00FF5151"/>
    <w:rsid w:val="00FF6D10"/>
    <w:rsid w:val="00FF72EA"/>
    <w:rsid w:val="00FF72EB"/>
    <w:rsid w:val="00FF79DB"/>
    <w:rsid w:val="00FF7F5E"/>
    <w:rsid w:val="010178DB"/>
    <w:rsid w:val="0121079C"/>
    <w:rsid w:val="01322EFC"/>
    <w:rsid w:val="014053BC"/>
    <w:rsid w:val="01767EF3"/>
    <w:rsid w:val="01D30AF5"/>
    <w:rsid w:val="01DC24B9"/>
    <w:rsid w:val="01DE5185"/>
    <w:rsid w:val="0213568A"/>
    <w:rsid w:val="03203016"/>
    <w:rsid w:val="03C30A13"/>
    <w:rsid w:val="03E16673"/>
    <w:rsid w:val="04A80842"/>
    <w:rsid w:val="04D7648A"/>
    <w:rsid w:val="04FA14E6"/>
    <w:rsid w:val="0528439D"/>
    <w:rsid w:val="0531362C"/>
    <w:rsid w:val="054D6974"/>
    <w:rsid w:val="057207F6"/>
    <w:rsid w:val="05FC6B91"/>
    <w:rsid w:val="063F4EC2"/>
    <w:rsid w:val="06CF4FE4"/>
    <w:rsid w:val="07732DB2"/>
    <w:rsid w:val="07B8320C"/>
    <w:rsid w:val="07CF0ACE"/>
    <w:rsid w:val="07D13112"/>
    <w:rsid w:val="09285CF7"/>
    <w:rsid w:val="09687692"/>
    <w:rsid w:val="0A031FF0"/>
    <w:rsid w:val="0A687D5E"/>
    <w:rsid w:val="0AA13162"/>
    <w:rsid w:val="0AB6258A"/>
    <w:rsid w:val="0B452B9B"/>
    <w:rsid w:val="0B5770DF"/>
    <w:rsid w:val="0C1A62B1"/>
    <w:rsid w:val="0C372CCD"/>
    <w:rsid w:val="0C3E34F8"/>
    <w:rsid w:val="0C5603A3"/>
    <w:rsid w:val="0C5C2346"/>
    <w:rsid w:val="0C5E5BB8"/>
    <w:rsid w:val="0C8D0956"/>
    <w:rsid w:val="0C94782E"/>
    <w:rsid w:val="0D3565D1"/>
    <w:rsid w:val="0E215C17"/>
    <w:rsid w:val="0E5B23D4"/>
    <w:rsid w:val="0E9603EA"/>
    <w:rsid w:val="0F5E066F"/>
    <w:rsid w:val="0F6E3B50"/>
    <w:rsid w:val="0FDB5BF8"/>
    <w:rsid w:val="0FF0756D"/>
    <w:rsid w:val="10BB60F9"/>
    <w:rsid w:val="10CB03AE"/>
    <w:rsid w:val="110A33B6"/>
    <w:rsid w:val="11265165"/>
    <w:rsid w:val="1148447E"/>
    <w:rsid w:val="11973802"/>
    <w:rsid w:val="11BE139A"/>
    <w:rsid w:val="11DD3BBA"/>
    <w:rsid w:val="11EC5E17"/>
    <w:rsid w:val="121432F4"/>
    <w:rsid w:val="12DD2EED"/>
    <w:rsid w:val="1301505A"/>
    <w:rsid w:val="13060296"/>
    <w:rsid w:val="13545A8B"/>
    <w:rsid w:val="13840F17"/>
    <w:rsid w:val="13992498"/>
    <w:rsid w:val="13B25960"/>
    <w:rsid w:val="13E17DCF"/>
    <w:rsid w:val="140F5863"/>
    <w:rsid w:val="15C21802"/>
    <w:rsid w:val="15D233F0"/>
    <w:rsid w:val="16266F5F"/>
    <w:rsid w:val="16320B1F"/>
    <w:rsid w:val="16A8700F"/>
    <w:rsid w:val="16C016B3"/>
    <w:rsid w:val="16D00C09"/>
    <w:rsid w:val="172735A6"/>
    <w:rsid w:val="172939D1"/>
    <w:rsid w:val="17596B0C"/>
    <w:rsid w:val="17AC41D5"/>
    <w:rsid w:val="17BE4F2F"/>
    <w:rsid w:val="18A962E7"/>
    <w:rsid w:val="18B20DA1"/>
    <w:rsid w:val="197C450A"/>
    <w:rsid w:val="19931B20"/>
    <w:rsid w:val="1A154751"/>
    <w:rsid w:val="1A217D97"/>
    <w:rsid w:val="1A3D0ED4"/>
    <w:rsid w:val="1A580152"/>
    <w:rsid w:val="1AB60AB7"/>
    <w:rsid w:val="1B733CDF"/>
    <w:rsid w:val="1BC70618"/>
    <w:rsid w:val="1BC84718"/>
    <w:rsid w:val="1BD02AA2"/>
    <w:rsid w:val="1BDC6183"/>
    <w:rsid w:val="1BE545CB"/>
    <w:rsid w:val="1C0C72BC"/>
    <w:rsid w:val="1C146FC9"/>
    <w:rsid w:val="1C213878"/>
    <w:rsid w:val="1C6311B2"/>
    <w:rsid w:val="1CBE541D"/>
    <w:rsid w:val="1CDB04F6"/>
    <w:rsid w:val="1D1D0E35"/>
    <w:rsid w:val="1D250BA1"/>
    <w:rsid w:val="1D7A36FA"/>
    <w:rsid w:val="1D927B8A"/>
    <w:rsid w:val="1DD93DB9"/>
    <w:rsid w:val="1E5E3775"/>
    <w:rsid w:val="1E7F1AFF"/>
    <w:rsid w:val="1E8F1162"/>
    <w:rsid w:val="1ED06E8B"/>
    <w:rsid w:val="1EFF09E6"/>
    <w:rsid w:val="1F151346"/>
    <w:rsid w:val="1F3A466A"/>
    <w:rsid w:val="1F8C23DA"/>
    <w:rsid w:val="1FA13095"/>
    <w:rsid w:val="1FC62E4A"/>
    <w:rsid w:val="1FE040BC"/>
    <w:rsid w:val="20152CE5"/>
    <w:rsid w:val="204801C9"/>
    <w:rsid w:val="20BE494B"/>
    <w:rsid w:val="213334EB"/>
    <w:rsid w:val="21380B23"/>
    <w:rsid w:val="21854A21"/>
    <w:rsid w:val="21916F90"/>
    <w:rsid w:val="21A95488"/>
    <w:rsid w:val="22314524"/>
    <w:rsid w:val="228C71CA"/>
    <w:rsid w:val="22DE11E6"/>
    <w:rsid w:val="249C6AFD"/>
    <w:rsid w:val="24C64B9D"/>
    <w:rsid w:val="254E2C71"/>
    <w:rsid w:val="25726F60"/>
    <w:rsid w:val="25951B90"/>
    <w:rsid w:val="25AC00B9"/>
    <w:rsid w:val="25D450BA"/>
    <w:rsid w:val="26E116DC"/>
    <w:rsid w:val="2764537F"/>
    <w:rsid w:val="277B4CFD"/>
    <w:rsid w:val="28247630"/>
    <w:rsid w:val="28752B19"/>
    <w:rsid w:val="2876124D"/>
    <w:rsid w:val="28AA01F1"/>
    <w:rsid w:val="29C926E7"/>
    <w:rsid w:val="2A377783"/>
    <w:rsid w:val="2A6266E9"/>
    <w:rsid w:val="2A6C54A9"/>
    <w:rsid w:val="2A9F4192"/>
    <w:rsid w:val="2B516556"/>
    <w:rsid w:val="2BB45953"/>
    <w:rsid w:val="2C2A2443"/>
    <w:rsid w:val="2D1347F5"/>
    <w:rsid w:val="2D21664A"/>
    <w:rsid w:val="2D8B5BEE"/>
    <w:rsid w:val="2D943172"/>
    <w:rsid w:val="2E291DF3"/>
    <w:rsid w:val="2E433C51"/>
    <w:rsid w:val="2F203705"/>
    <w:rsid w:val="2F2902C9"/>
    <w:rsid w:val="2F34651F"/>
    <w:rsid w:val="2F425E94"/>
    <w:rsid w:val="2F6A7404"/>
    <w:rsid w:val="2FB81F38"/>
    <w:rsid w:val="2FE95C2E"/>
    <w:rsid w:val="2FFE2912"/>
    <w:rsid w:val="30BC2EBC"/>
    <w:rsid w:val="30F046D4"/>
    <w:rsid w:val="31073B5C"/>
    <w:rsid w:val="31147CD6"/>
    <w:rsid w:val="31FF72AF"/>
    <w:rsid w:val="32781A64"/>
    <w:rsid w:val="32782FFB"/>
    <w:rsid w:val="32B86F81"/>
    <w:rsid w:val="33CC15C4"/>
    <w:rsid w:val="33E81F62"/>
    <w:rsid w:val="33FA3136"/>
    <w:rsid w:val="34B71EA5"/>
    <w:rsid w:val="34C51DEB"/>
    <w:rsid w:val="34F20DA1"/>
    <w:rsid w:val="353577A9"/>
    <w:rsid w:val="357B0EFD"/>
    <w:rsid w:val="35CA2DB9"/>
    <w:rsid w:val="35F41D4F"/>
    <w:rsid w:val="361E7E3B"/>
    <w:rsid w:val="3621266D"/>
    <w:rsid w:val="364A72A3"/>
    <w:rsid w:val="36974B68"/>
    <w:rsid w:val="37134BC0"/>
    <w:rsid w:val="375C2773"/>
    <w:rsid w:val="384C47A3"/>
    <w:rsid w:val="38BF2D6C"/>
    <w:rsid w:val="39031BEB"/>
    <w:rsid w:val="39072F88"/>
    <w:rsid w:val="39483D57"/>
    <w:rsid w:val="394D7D0F"/>
    <w:rsid w:val="399E4DCC"/>
    <w:rsid w:val="39F8521F"/>
    <w:rsid w:val="39FE179F"/>
    <w:rsid w:val="3A2A0E15"/>
    <w:rsid w:val="3B3F2D85"/>
    <w:rsid w:val="3B5330E7"/>
    <w:rsid w:val="3BD85452"/>
    <w:rsid w:val="3BF6596E"/>
    <w:rsid w:val="3C125C3B"/>
    <w:rsid w:val="3CC86BE5"/>
    <w:rsid w:val="3CED6006"/>
    <w:rsid w:val="3D132062"/>
    <w:rsid w:val="3D83213E"/>
    <w:rsid w:val="3DDB4F84"/>
    <w:rsid w:val="3F033133"/>
    <w:rsid w:val="3F07560F"/>
    <w:rsid w:val="3F1073A2"/>
    <w:rsid w:val="3F6D6B69"/>
    <w:rsid w:val="3F844337"/>
    <w:rsid w:val="3FD3744D"/>
    <w:rsid w:val="3FEF7ADA"/>
    <w:rsid w:val="409E001C"/>
    <w:rsid w:val="40A83A07"/>
    <w:rsid w:val="416F41D1"/>
    <w:rsid w:val="41BA0644"/>
    <w:rsid w:val="41F05DAA"/>
    <w:rsid w:val="42583C94"/>
    <w:rsid w:val="428A76BF"/>
    <w:rsid w:val="4388454E"/>
    <w:rsid w:val="438A277C"/>
    <w:rsid w:val="447479BB"/>
    <w:rsid w:val="447C10F1"/>
    <w:rsid w:val="44E17C83"/>
    <w:rsid w:val="45C85E8B"/>
    <w:rsid w:val="46FD5BE1"/>
    <w:rsid w:val="47722D16"/>
    <w:rsid w:val="478E1DDE"/>
    <w:rsid w:val="47E56E6A"/>
    <w:rsid w:val="481923FF"/>
    <w:rsid w:val="48694D5A"/>
    <w:rsid w:val="48C25CA3"/>
    <w:rsid w:val="48E21409"/>
    <w:rsid w:val="48F53192"/>
    <w:rsid w:val="490579E7"/>
    <w:rsid w:val="49060209"/>
    <w:rsid w:val="493A417A"/>
    <w:rsid w:val="494F2FD1"/>
    <w:rsid w:val="497146B0"/>
    <w:rsid w:val="49D45A65"/>
    <w:rsid w:val="49E80350"/>
    <w:rsid w:val="4A490D8F"/>
    <w:rsid w:val="4A5356BE"/>
    <w:rsid w:val="4AAC67E8"/>
    <w:rsid w:val="4AB26D7B"/>
    <w:rsid w:val="4AB9636A"/>
    <w:rsid w:val="4B315FE3"/>
    <w:rsid w:val="4B5323A8"/>
    <w:rsid w:val="4B693D86"/>
    <w:rsid w:val="4B8F40E0"/>
    <w:rsid w:val="4BC36005"/>
    <w:rsid w:val="4CA37BED"/>
    <w:rsid w:val="4CAD58BE"/>
    <w:rsid w:val="4CCE6154"/>
    <w:rsid w:val="4CD708C0"/>
    <w:rsid w:val="4D4E4989"/>
    <w:rsid w:val="4D6B4742"/>
    <w:rsid w:val="4DE74B53"/>
    <w:rsid w:val="4E873EC5"/>
    <w:rsid w:val="4EAE2523"/>
    <w:rsid w:val="4EB72E48"/>
    <w:rsid w:val="4EEB4DAE"/>
    <w:rsid w:val="4F0F2B66"/>
    <w:rsid w:val="4F296C73"/>
    <w:rsid w:val="4F393240"/>
    <w:rsid w:val="4F3D252B"/>
    <w:rsid w:val="4F747F89"/>
    <w:rsid w:val="4FC85BCB"/>
    <w:rsid w:val="50331FAE"/>
    <w:rsid w:val="505A3052"/>
    <w:rsid w:val="506247ED"/>
    <w:rsid w:val="50BB1BCE"/>
    <w:rsid w:val="51044E66"/>
    <w:rsid w:val="5128622E"/>
    <w:rsid w:val="514725A2"/>
    <w:rsid w:val="51477AEC"/>
    <w:rsid w:val="51541FB9"/>
    <w:rsid w:val="51653541"/>
    <w:rsid w:val="51BA3918"/>
    <w:rsid w:val="52C837F5"/>
    <w:rsid w:val="52FB6FDA"/>
    <w:rsid w:val="533150FC"/>
    <w:rsid w:val="535459AE"/>
    <w:rsid w:val="53B23A34"/>
    <w:rsid w:val="541702E3"/>
    <w:rsid w:val="54D1302C"/>
    <w:rsid w:val="55794964"/>
    <w:rsid w:val="55A22FA6"/>
    <w:rsid w:val="55AE397F"/>
    <w:rsid w:val="55D026AD"/>
    <w:rsid w:val="56214ACF"/>
    <w:rsid w:val="56403B5B"/>
    <w:rsid w:val="567505FD"/>
    <w:rsid w:val="56820A81"/>
    <w:rsid w:val="56AA68E1"/>
    <w:rsid w:val="56D26193"/>
    <w:rsid w:val="574657AA"/>
    <w:rsid w:val="57AF16B7"/>
    <w:rsid w:val="57B233A0"/>
    <w:rsid w:val="586B2478"/>
    <w:rsid w:val="58865E64"/>
    <w:rsid w:val="58925263"/>
    <w:rsid w:val="58C255AE"/>
    <w:rsid w:val="58DE6711"/>
    <w:rsid w:val="58F3136B"/>
    <w:rsid w:val="591E0F83"/>
    <w:rsid w:val="59737793"/>
    <w:rsid w:val="59980C6F"/>
    <w:rsid w:val="59B663AA"/>
    <w:rsid w:val="5A4D3BF6"/>
    <w:rsid w:val="5AA23482"/>
    <w:rsid w:val="5B512E4A"/>
    <w:rsid w:val="5B6B290C"/>
    <w:rsid w:val="5BA86985"/>
    <w:rsid w:val="5BC70423"/>
    <w:rsid w:val="5BE55FB8"/>
    <w:rsid w:val="5BFD4EC8"/>
    <w:rsid w:val="5C08720C"/>
    <w:rsid w:val="5C55335F"/>
    <w:rsid w:val="5C914C90"/>
    <w:rsid w:val="5CDD77D2"/>
    <w:rsid w:val="5D140A3D"/>
    <w:rsid w:val="5D514298"/>
    <w:rsid w:val="5D622F2D"/>
    <w:rsid w:val="5DE52B43"/>
    <w:rsid w:val="5E114E4D"/>
    <w:rsid w:val="5E680A06"/>
    <w:rsid w:val="5E954ECC"/>
    <w:rsid w:val="5F14562A"/>
    <w:rsid w:val="5F2430A4"/>
    <w:rsid w:val="5F26263A"/>
    <w:rsid w:val="5F323616"/>
    <w:rsid w:val="5F762EF1"/>
    <w:rsid w:val="5F866EF5"/>
    <w:rsid w:val="5FA72226"/>
    <w:rsid w:val="5FB80421"/>
    <w:rsid w:val="5FC6029B"/>
    <w:rsid w:val="5FF81F45"/>
    <w:rsid w:val="60003EDC"/>
    <w:rsid w:val="60405D44"/>
    <w:rsid w:val="604959AE"/>
    <w:rsid w:val="60E216EA"/>
    <w:rsid w:val="610D2545"/>
    <w:rsid w:val="613269C6"/>
    <w:rsid w:val="61371FA3"/>
    <w:rsid w:val="61600D4F"/>
    <w:rsid w:val="61C15C3A"/>
    <w:rsid w:val="62001EE2"/>
    <w:rsid w:val="62077B16"/>
    <w:rsid w:val="620C6CE6"/>
    <w:rsid w:val="62867A17"/>
    <w:rsid w:val="632640B2"/>
    <w:rsid w:val="63273AB6"/>
    <w:rsid w:val="63923277"/>
    <w:rsid w:val="64143874"/>
    <w:rsid w:val="64477A04"/>
    <w:rsid w:val="64714C1E"/>
    <w:rsid w:val="64893CF5"/>
    <w:rsid w:val="64C212AC"/>
    <w:rsid w:val="655D4CEF"/>
    <w:rsid w:val="65BB756F"/>
    <w:rsid w:val="66027D44"/>
    <w:rsid w:val="6609322C"/>
    <w:rsid w:val="66420C8D"/>
    <w:rsid w:val="66811333"/>
    <w:rsid w:val="67434ACE"/>
    <w:rsid w:val="675160F0"/>
    <w:rsid w:val="67873AE3"/>
    <w:rsid w:val="679E29E3"/>
    <w:rsid w:val="67B313A0"/>
    <w:rsid w:val="67C46DBD"/>
    <w:rsid w:val="68043A23"/>
    <w:rsid w:val="68087A20"/>
    <w:rsid w:val="68124293"/>
    <w:rsid w:val="6849284A"/>
    <w:rsid w:val="68A3493E"/>
    <w:rsid w:val="68A37534"/>
    <w:rsid w:val="68EB6BC6"/>
    <w:rsid w:val="69006315"/>
    <w:rsid w:val="69A02C99"/>
    <w:rsid w:val="69B2578A"/>
    <w:rsid w:val="6A3A745F"/>
    <w:rsid w:val="6A5326E7"/>
    <w:rsid w:val="6A7800D0"/>
    <w:rsid w:val="6A9476A7"/>
    <w:rsid w:val="6ABF53AC"/>
    <w:rsid w:val="6B0A4405"/>
    <w:rsid w:val="6B740773"/>
    <w:rsid w:val="6BA96793"/>
    <w:rsid w:val="6BE47E9D"/>
    <w:rsid w:val="6BEC725C"/>
    <w:rsid w:val="6C2D715B"/>
    <w:rsid w:val="6C322120"/>
    <w:rsid w:val="6C396224"/>
    <w:rsid w:val="6CCC2F03"/>
    <w:rsid w:val="6D7C1A08"/>
    <w:rsid w:val="6D7E3DB9"/>
    <w:rsid w:val="6E394EAE"/>
    <w:rsid w:val="6EBC525F"/>
    <w:rsid w:val="6EED19D9"/>
    <w:rsid w:val="6EEE2197"/>
    <w:rsid w:val="6EEF7E4F"/>
    <w:rsid w:val="6F182E8D"/>
    <w:rsid w:val="6F2D12A0"/>
    <w:rsid w:val="705C77B2"/>
    <w:rsid w:val="709F2B11"/>
    <w:rsid w:val="70F03E4F"/>
    <w:rsid w:val="72BB566D"/>
    <w:rsid w:val="72FE0135"/>
    <w:rsid w:val="73021E25"/>
    <w:rsid w:val="733B0CC7"/>
    <w:rsid w:val="743533C3"/>
    <w:rsid w:val="743E1546"/>
    <w:rsid w:val="74802BBE"/>
    <w:rsid w:val="75017925"/>
    <w:rsid w:val="7578797C"/>
    <w:rsid w:val="75BF5C57"/>
    <w:rsid w:val="75F82E5D"/>
    <w:rsid w:val="76287E23"/>
    <w:rsid w:val="76437394"/>
    <w:rsid w:val="76C86AA1"/>
    <w:rsid w:val="77082B49"/>
    <w:rsid w:val="7801310F"/>
    <w:rsid w:val="78DD0087"/>
    <w:rsid w:val="79A732D1"/>
    <w:rsid w:val="79BA4A36"/>
    <w:rsid w:val="7AD6416D"/>
    <w:rsid w:val="7B031093"/>
    <w:rsid w:val="7B720255"/>
    <w:rsid w:val="7BCD7517"/>
    <w:rsid w:val="7BD503F6"/>
    <w:rsid w:val="7BE03058"/>
    <w:rsid w:val="7C0039D3"/>
    <w:rsid w:val="7C05780E"/>
    <w:rsid w:val="7C6C6D2C"/>
    <w:rsid w:val="7C7163B3"/>
    <w:rsid w:val="7D3746FC"/>
    <w:rsid w:val="7D45640A"/>
    <w:rsid w:val="7DDD641C"/>
    <w:rsid w:val="7DE6504F"/>
    <w:rsid w:val="7DEC76CD"/>
    <w:rsid w:val="7DF8450B"/>
    <w:rsid w:val="7F2351A1"/>
    <w:rsid w:val="7F3E3C42"/>
    <w:rsid w:val="7F455E44"/>
    <w:rsid w:val="7F751639"/>
    <w:rsid w:val="7FA81C5A"/>
    <w:rsid w:val="7FBA3A18"/>
    <w:rsid w:val="7FCF0CA1"/>
    <w:rsid w:val="7FE956A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link w:val="30"/>
    <w:autoRedefine/>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28"/>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22"/>
    <w:autoRedefine/>
    <w:qFormat/>
    <w:uiPriority w:val="0"/>
    <w:pPr>
      <w:spacing w:before="240" w:after="240"/>
      <w:outlineLvl w:val="2"/>
    </w:pPr>
    <w:rPr>
      <w:b/>
      <w:sz w:val="24"/>
    </w:rPr>
  </w:style>
  <w:style w:type="character" w:default="1" w:styleId="17">
    <w:name w:val="Default Paragraph Font"/>
    <w:autoRedefine/>
    <w:unhideWhenUsed/>
    <w:qFormat/>
    <w:uiPriority w:val="1"/>
  </w:style>
  <w:style w:type="table" w:default="1" w:styleId="15">
    <w:name w:val="Normal Table"/>
    <w:autoRedefine/>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jc w:val="center"/>
    </w:pPr>
    <w:rPr>
      <w:rFonts w:ascii="宋体" w:hAnsi="宋体"/>
      <w:color w:val="FF0000"/>
      <w:szCs w:val="24"/>
    </w:rPr>
  </w:style>
  <w:style w:type="paragraph" w:styleId="6">
    <w:name w:val="Normal Indent"/>
    <w:basedOn w:val="1"/>
    <w:qFormat/>
    <w:uiPriority w:val="0"/>
    <w:pPr>
      <w:ind w:firstLine="420"/>
    </w:pPr>
    <w:rPr>
      <w:szCs w:val="20"/>
    </w:rPr>
  </w:style>
  <w:style w:type="paragraph" w:styleId="7">
    <w:name w:val="annotation text"/>
    <w:basedOn w:val="1"/>
    <w:autoRedefine/>
    <w:unhideWhenUsed/>
    <w:qFormat/>
    <w:uiPriority w:val="99"/>
    <w:pPr>
      <w:jc w:val="left"/>
    </w:pPr>
  </w:style>
  <w:style w:type="paragraph" w:styleId="8">
    <w:name w:val="Body Text Indent"/>
    <w:basedOn w:val="1"/>
    <w:autoRedefine/>
    <w:qFormat/>
    <w:uiPriority w:val="0"/>
    <w:pPr>
      <w:spacing w:line="360" w:lineRule="auto"/>
      <w:ind w:left="720" w:hanging="720" w:hangingChars="300"/>
    </w:pPr>
    <w:rPr>
      <w:sz w:val="24"/>
      <w:szCs w:val="20"/>
    </w:rPr>
  </w:style>
  <w:style w:type="paragraph" w:styleId="9">
    <w:name w:val="Plain Text"/>
    <w:basedOn w:val="1"/>
    <w:link w:val="23"/>
    <w:autoRedefine/>
    <w:qFormat/>
    <w:uiPriority w:val="0"/>
    <w:rPr>
      <w:rFonts w:ascii="宋体" w:hAnsi="Courier New" w:cs="Courier New"/>
      <w:szCs w:val="21"/>
    </w:rPr>
  </w:style>
  <w:style w:type="paragraph" w:styleId="10">
    <w:name w:val="Date"/>
    <w:basedOn w:val="1"/>
    <w:next w:val="1"/>
    <w:autoRedefine/>
    <w:qFormat/>
    <w:uiPriority w:val="0"/>
    <w:rPr>
      <w:szCs w:val="20"/>
    </w:rPr>
  </w:style>
  <w:style w:type="paragraph" w:styleId="11">
    <w:name w:val="footer"/>
    <w:basedOn w:val="1"/>
    <w:link w:val="27"/>
    <w:autoRedefine/>
    <w:qFormat/>
    <w:uiPriority w:val="99"/>
    <w:pPr>
      <w:tabs>
        <w:tab w:val="center" w:pos="4153"/>
        <w:tab w:val="right" w:pos="8306"/>
      </w:tabs>
      <w:snapToGrid w:val="0"/>
      <w:jc w:val="left"/>
    </w:pPr>
    <w:rPr>
      <w:sz w:val="18"/>
      <w:szCs w:val="18"/>
    </w:rPr>
  </w:style>
  <w:style w:type="paragraph" w:styleId="12">
    <w:name w:val="header"/>
    <w:basedOn w:val="1"/>
    <w:link w:val="26"/>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0"/>
    <w:pPr>
      <w:spacing w:before="100" w:beforeAutospacing="1" w:after="100" w:afterAutospacing="1"/>
      <w:jc w:val="left"/>
    </w:pPr>
    <w:rPr>
      <w:kern w:val="0"/>
      <w:sz w:val="24"/>
      <w:szCs w:val="20"/>
    </w:rPr>
  </w:style>
  <w:style w:type="paragraph" w:styleId="14">
    <w:name w:val="Title"/>
    <w:basedOn w:val="1"/>
    <w:next w:val="1"/>
    <w:autoRedefine/>
    <w:qFormat/>
    <w:uiPriority w:val="0"/>
    <w:pPr>
      <w:spacing w:before="240" w:beforeLines="0" w:after="60" w:afterLines="0"/>
      <w:jc w:val="center"/>
      <w:outlineLvl w:val="0"/>
    </w:pPr>
    <w:rPr>
      <w:rFonts w:ascii="Arial" w:hAnsi="Arial" w:eastAsia="宋体" w:cs="Arial"/>
      <w:b/>
      <w:bCs/>
      <w:sz w:val="32"/>
      <w:szCs w:val="32"/>
    </w:rPr>
  </w:style>
  <w:style w:type="table" w:styleId="16">
    <w:name w:val="Table Grid"/>
    <w:basedOn w:val="15"/>
    <w:autoRedefine/>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8">
    <w:name w:val="Strong"/>
    <w:basedOn w:val="17"/>
    <w:autoRedefine/>
    <w:qFormat/>
    <w:uiPriority w:val="22"/>
    <w:rPr>
      <w:b/>
      <w:bCs/>
    </w:rPr>
  </w:style>
  <w:style w:type="character" w:styleId="19">
    <w:name w:val="Hyperlink"/>
    <w:basedOn w:val="17"/>
    <w:autoRedefine/>
    <w:qFormat/>
    <w:uiPriority w:val="0"/>
    <w:rPr>
      <w:color w:val="0000FF"/>
      <w:u w:val="single"/>
    </w:rPr>
  </w:style>
  <w:style w:type="character" w:styleId="20">
    <w:name w:val="annotation reference"/>
    <w:autoRedefine/>
    <w:unhideWhenUsed/>
    <w:qFormat/>
    <w:uiPriority w:val="99"/>
    <w:rPr>
      <w:sz w:val="21"/>
      <w:szCs w:val="21"/>
    </w:rPr>
  </w:style>
  <w:style w:type="paragraph" w:customStyle="1" w:styleId="21">
    <w:name w:val="Default"/>
    <w:autoRedefine/>
    <w:qFormat/>
    <w:uiPriority w:val="0"/>
    <w:pPr>
      <w:autoSpaceDE w:val="0"/>
      <w:autoSpaceDN w:val="0"/>
      <w:adjustRightInd w:val="0"/>
    </w:pPr>
    <w:rPr>
      <w:rFonts w:ascii="Times New Roman" w:hAnsi="Times New Roman" w:cs="Times New Roman" w:eastAsiaTheme="minorEastAsia"/>
      <w:color w:val="000000"/>
      <w:sz w:val="24"/>
      <w:szCs w:val="24"/>
      <w:lang w:val="en-US" w:eastAsia="zh-CN" w:bidi="ar-SA"/>
    </w:rPr>
  </w:style>
  <w:style w:type="character" w:customStyle="1" w:styleId="22">
    <w:name w:val="标题 3 Char"/>
    <w:basedOn w:val="17"/>
    <w:link w:val="5"/>
    <w:autoRedefine/>
    <w:qFormat/>
    <w:uiPriority w:val="0"/>
    <w:rPr>
      <w:b/>
      <w:kern w:val="2"/>
      <w:sz w:val="24"/>
    </w:rPr>
  </w:style>
  <w:style w:type="character" w:customStyle="1" w:styleId="23">
    <w:name w:val="纯文本 Char"/>
    <w:basedOn w:val="17"/>
    <w:link w:val="9"/>
    <w:autoRedefine/>
    <w:qFormat/>
    <w:uiPriority w:val="0"/>
    <w:rPr>
      <w:rFonts w:ascii="宋体" w:hAnsi="Courier New" w:cs="Courier New"/>
      <w:kern w:val="2"/>
      <w:sz w:val="21"/>
      <w:szCs w:val="21"/>
    </w:rPr>
  </w:style>
  <w:style w:type="paragraph" w:customStyle="1" w:styleId="24">
    <w:name w:val="Char"/>
    <w:basedOn w:val="1"/>
    <w:autoRedefine/>
    <w:qFormat/>
    <w:uiPriority w:val="0"/>
    <w:rPr>
      <w:rFonts w:ascii="仿宋_GB2312" w:eastAsia="仿宋_GB2312"/>
      <w:b/>
      <w:sz w:val="32"/>
      <w:szCs w:val="32"/>
    </w:rPr>
  </w:style>
  <w:style w:type="paragraph" w:customStyle="1" w:styleId="25">
    <w:name w:val="样式 (西文) 宋体 行距: 1.5 倍行距"/>
    <w:basedOn w:val="1"/>
    <w:autoRedefine/>
    <w:qFormat/>
    <w:uiPriority w:val="0"/>
    <w:pPr>
      <w:spacing w:line="360" w:lineRule="auto"/>
    </w:pPr>
    <w:rPr>
      <w:rFonts w:ascii="宋体" w:hAnsi="宋体" w:cs="宋体"/>
    </w:rPr>
  </w:style>
  <w:style w:type="character" w:customStyle="1" w:styleId="26">
    <w:name w:val="页眉 Char"/>
    <w:basedOn w:val="17"/>
    <w:link w:val="12"/>
    <w:autoRedefine/>
    <w:qFormat/>
    <w:uiPriority w:val="0"/>
    <w:rPr>
      <w:kern w:val="2"/>
      <w:sz w:val="18"/>
      <w:szCs w:val="18"/>
    </w:rPr>
  </w:style>
  <w:style w:type="character" w:customStyle="1" w:styleId="27">
    <w:name w:val="页脚 Char"/>
    <w:basedOn w:val="17"/>
    <w:link w:val="11"/>
    <w:autoRedefine/>
    <w:qFormat/>
    <w:uiPriority w:val="99"/>
    <w:rPr>
      <w:kern w:val="2"/>
      <w:sz w:val="18"/>
      <w:szCs w:val="18"/>
    </w:rPr>
  </w:style>
  <w:style w:type="character" w:customStyle="1" w:styleId="28">
    <w:name w:val="标题 2 Char"/>
    <w:basedOn w:val="17"/>
    <w:link w:val="4"/>
    <w:autoRedefine/>
    <w:semiHidden/>
    <w:qFormat/>
    <w:uiPriority w:val="0"/>
    <w:rPr>
      <w:rFonts w:asciiTheme="majorHAnsi" w:hAnsiTheme="majorHAnsi" w:eastAsiaTheme="majorEastAsia" w:cstheme="majorBidi"/>
      <w:b/>
      <w:bCs/>
      <w:kern w:val="2"/>
      <w:sz w:val="32"/>
      <w:szCs w:val="32"/>
    </w:rPr>
  </w:style>
  <w:style w:type="paragraph" w:customStyle="1" w:styleId="29">
    <w:name w:val="List Paragraph"/>
    <w:basedOn w:val="1"/>
    <w:autoRedefine/>
    <w:qFormat/>
    <w:uiPriority w:val="34"/>
    <w:pPr>
      <w:ind w:firstLine="420" w:firstLineChars="200"/>
    </w:pPr>
    <w:rPr>
      <w:rFonts w:ascii="Calibri" w:hAnsi="Calibri"/>
      <w:szCs w:val="22"/>
    </w:rPr>
  </w:style>
  <w:style w:type="character" w:customStyle="1" w:styleId="30">
    <w:name w:val="标题 1 Char"/>
    <w:basedOn w:val="17"/>
    <w:link w:val="3"/>
    <w:autoRedefine/>
    <w:qFormat/>
    <w:uiPriority w:val="0"/>
    <w:rPr>
      <w:b/>
      <w:bCs/>
      <w:kern w:val="44"/>
      <w:sz w:val="44"/>
      <w:szCs w:val="44"/>
    </w:rPr>
  </w:style>
  <w:style w:type="paragraph" w:customStyle="1" w:styleId="31">
    <w:name w:val="表格"/>
    <w:basedOn w:val="1"/>
    <w:autoRedefine/>
    <w:qFormat/>
    <w:uiPriority w:val="0"/>
    <w:pPr>
      <w:spacing w:line="360" w:lineRule="auto"/>
    </w:pPr>
    <w:rPr>
      <w:rFonts w:ascii="仿宋_GB2312" w:hAnsi="宋体" w:eastAsia="仿宋_GB2312"/>
      <w:bCs/>
      <w:color w:val="333333"/>
      <w:kern w:val="0"/>
      <w:sz w:val="28"/>
      <w:szCs w:val="24"/>
    </w:rPr>
  </w:style>
  <w:style w:type="paragraph" w:customStyle="1" w:styleId="32">
    <w:name w:val="_Style 1"/>
    <w:basedOn w:val="1"/>
    <w:autoRedefine/>
    <w:qFormat/>
    <w:uiPriority w:val="34"/>
    <w:pPr>
      <w:ind w:firstLine="420" w:firstLineChars="200"/>
    </w:pPr>
  </w:style>
  <w:style w:type="paragraph" w:customStyle="1" w:styleId="33">
    <w:name w:val="样式3"/>
    <w:basedOn w:val="1"/>
    <w:autoRedefine/>
    <w:qFormat/>
    <w:uiPriority w:val="0"/>
    <w:pPr>
      <w:spacing w:line="0" w:lineRule="atLeast"/>
      <w:outlineLvl w:val="0"/>
    </w:pPr>
    <w:rPr>
      <w:rFonts w:ascii="宋体" w:hAnsi="Courier New"/>
      <w:sz w:val="28"/>
      <w:szCs w:val="24"/>
    </w:rPr>
  </w:style>
  <w:style w:type="paragraph" w:customStyle="1" w:styleId="34">
    <w:name w:val="列出段落3"/>
    <w:basedOn w:val="1"/>
    <w:autoRedefine/>
    <w:qFormat/>
    <w:uiPriority w:val="99"/>
    <w:pPr>
      <w:widowControl/>
      <w:spacing w:after="200" w:line="276" w:lineRule="auto"/>
      <w:ind w:firstLine="420" w:firstLineChars="200"/>
      <w:jc w:val="left"/>
    </w:pPr>
    <w:rPr>
      <w:kern w:val="0"/>
      <w:sz w:val="22"/>
      <w:szCs w:val="24"/>
    </w:rPr>
  </w:style>
  <w:style w:type="paragraph" w:customStyle="1" w:styleId="35">
    <w:name w:val="招标文件样式2"/>
    <w:basedOn w:val="1"/>
    <w:autoRedefine/>
    <w:qFormat/>
    <w:uiPriority w:val="99"/>
    <w:pPr>
      <w:jc w:val="center"/>
      <w:outlineLvl w:val="0"/>
    </w:pPr>
    <w:rPr>
      <w:rFonts w:ascii="宋体" w:hAnsi="宋体"/>
      <w:b/>
      <w:sz w:val="28"/>
      <w:szCs w:val="28"/>
    </w:rPr>
  </w:style>
  <w:style w:type="paragraph" w:customStyle="1" w:styleId="36">
    <w:name w:val="列出段落1"/>
    <w:basedOn w:val="1"/>
    <w:autoRedefine/>
    <w:qFormat/>
    <w:uiPriority w:val="99"/>
    <w:pPr>
      <w:ind w:firstLine="420" w:firstLineChars="200"/>
    </w:pPr>
  </w:style>
  <w:style w:type="paragraph" w:customStyle="1" w:styleId="37">
    <w:name w:val="文档正文"/>
    <w:basedOn w:val="1"/>
    <w:autoRedefine/>
    <w:qFormat/>
    <w:uiPriority w:val="0"/>
    <w:pPr>
      <w:adjustRightInd w:val="0"/>
      <w:spacing w:line="312" w:lineRule="atLeast"/>
      <w:ind w:firstLine="567"/>
      <w:textAlignment w:val="baseline"/>
    </w:pPr>
    <w:rPr>
      <w:rFonts w:ascii="长城仿宋" w:eastAsia="长城仿宋" w:hAnsiTheme="minorHAnsi" w:cstheme="minorBidi"/>
      <w:snapToGrid w:val="0"/>
      <w:kern w:val="0"/>
      <w:sz w:val="28"/>
      <w:szCs w:val="22"/>
    </w:rPr>
  </w:style>
  <w:style w:type="paragraph" w:customStyle="1" w:styleId="38">
    <w:name w:val="List Paragraph1"/>
    <w:basedOn w:val="1"/>
    <w:autoRedefine/>
    <w:qFormat/>
    <w:uiPriority w:val="99"/>
    <w:pPr>
      <w:ind w:firstLine="420" w:firstLineChars="200"/>
    </w:pPr>
  </w:style>
  <w:style w:type="paragraph" w:customStyle="1" w:styleId="39">
    <w:name w:val="msolistparagraph"/>
    <w:basedOn w:val="1"/>
    <w:autoRedefine/>
    <w:qFormat/>
    <w:uiPriority w:val="0"/>
    <w:pPr>
      <w:adjustRightInd w:val="0"/>
      <w:snapToGrid w:val="0"/>
      <w:ind w:firstLine="420" w:firstLineChars="200"/>
    </w:pPr>
    <w:rPr>
      <w:sz w:val="28"/>
      <w:szCs w:val="24"/>
    </w:rPr>
  </w:style>
  <w:style w:type="character" w:customStyle="1" w:styleId="40">
    <w:name w:val="font31"/>
    <w:basedOn w:val="17"/>
    <w:autoRedefine/>
    <w:qFormat/>
    <w:uiPriority w:val="0"/>
    <w:rPr>
      <w:rFonts w:hint="eastAsia" w:ascii="宋体" w:hAnsi="宋体" w:eastAsia="宋体" w:cs="Times New Roman"/>
      <w:color w:val="000000"/>
      <w:sz w:val="20"/>
      <w:szCs w:val="20"/>
      <w:u w:val="none"/>
    </w:rPr>
  </w:style>
  <w:style w:type="character" w:customStyle="1" w:styleId="41">
    <w:name w:val="font21"/>
    <w:basedOn w:val="17"/>
    <w:autoRedefine/>
    <w:qFormat/>
    <w:uiPriority w:val="0"/>
    <w:rPr>
      <w:rFonts w:hint="eastAsia" w:ascii="宋体" w:hAnsi="宋体" w:eastAsia="宋体" w:cs="宋体"/>
      <w:color w:val="000000"/>
      <w:sz w:val="18"/>
      <w:szCs w:val="18"/>
      <w:u w:val="none"/>
    </w:rPr>
  </w:style>
  <w:style w:type="paragraph" w:customStyle="1" w:styleId="42">
    <w:name w:val="Body text|1"/>
    <w:basedOn w:val="1"/>
    <w:autoRedefine/>
    <w:qFormat/>
    <w:uiPriority w:val="0"/>
    <w:pPr>
      <w:widowControl w:val="0"/>
      <w:shd w:val="clear" w:color="auto" w:fill="auto"/>
      <w:spacing w:line="444" w:lineRule="auto"/>
    </w:pPr>
    <w:rPr>
      <w:rFonts w:ascii="宋体" w:hAnsi="宋体" w:eastAsia="宋体" w:cs="宋体"/>
      <w:sz w:val="22"/>
      <w:szCs w:val="22"/>
      <w:u w:val="none"/>
      <w:shd w:val="clear" w:color="auto" w:fill="auto"/>
      <w:lang w:val="zh-TW" w:eastAsia="zh-TW" w:bidi="zh-TW"/>
    </w:rPr>
  </w:style>
  <w:style w:type="paragraph" w:customStyle="1" w:styleId="43">
    <w:name w:val="Body text|2"/>
    <w:basedOn w:val="1"/>
    <w:autoRedefine/>
    <w:qFormat/>
    <w:uiPriority w:val="0"/>
    <w:pPr>
      <w:widowControl w:val="0"/>
      <w:shd w:val="clear" w:color="auto" w:fill="auto"/>
      <w:spacing w:line="468" w:lineRule="exact"/>
      <w:ind w:left="180" w:hanging="180"/>
    </w:pPr>
    <w:rPr>
      <w:sz w:val="22"/>
      <w:szCs w:val="22"/>
      <w:u w:val="none"/>
      <w:shd w:val="clear" w:color="auto" w:fill="auto"/>
    </w:rPr>
  </w:style>
  <w:style w:type="paragraph" w:customStyle="1" w:styleId="44">
    <w:name w:val="Table Paragraph"/>
    <w:basedOn w:val="1"/>
    <w:autoRedefine/>
    <w:qFormat/>
    <w:uiPriority w:val="1"/>
    <w:pPr>
      <w:autoSpaceDE w:val="0"/>
      <w:autoSpaceDN w:val="0"/>
      <w:jc w:val="left"/>
    </w:pPr>
    <w:rPr>
      <w:rFonts w:ascii="黑体" w:hAnsi="黑体" w:eastAsia="黑体" w:cs="黑体"/>
      <w:kern w:val="0"/>
      <w:sz w:val="22"/>
      <w:szCs w:val="22"/>
      <w:lang w:val="zh-CN" w:bidi="zh-CN"/>
    </w:rPr>
  </w:style>
  <w:style w:type="paragraph" w:customStyle="1" w:styleId="45">
    <w:name w:val="（符号）三标题1.1"/>
    <w:basedOn w:val="1"/>
    <w:autoRedefine/>
    <w:qFormat/>
    <w:uiPriority w:val="0"/>
    <w:pPr>
      <w:numPr>
        <w:ilvl w:val="1"/>
        <w:numId w:val="1"/>
      </w:numPr>
      <w:spacing w:line="500" w:lineRule="exact"/>
    </w:pPr>
    <w:rPr>
      <w:rFonts w:ascii="宋体" w:hAnsi="宋体"/>
      <w:kern w:val="0"/>
      <w:sz w:val="24"/>
      <w:szCs w:val="20"/>
    </w:rPr>
  </w:style>
  <w:style w:type="paragraph" w:customStyle="1" w:styleId="46">
    <w:name w:val="(符号)三标题1.1"/>
    <w:basedOn w:val="1"/>
    <w:autoRedefine/>
    <w:qFormat/>
    <w:uiPriority w:val="0"/>
    <w:pPr>
      <w:numPr>
        <w:ilvl w:val="0"/>
        <w:numId w:val="2"/>
      </w:numPr>
      <w:spacing w:before="140" w:after="140" w:line="500" w:lineRule="exact"/>
      <w:outlineLvl w:val="2"/>
    </w:pPr>
    <w:rPr>
      <w:rFonts w:ascii="楷体_GB2312" w:hAnsi="宋体" w:eastAsia="楷体_GB2312"/>
      <w:b/>
      <w:sz w:val="28"/>
      <w:szCs w:val="20"/>
    </w:rPr>
  </w:style>
  <w:style w:type="character" w:customStyle="1" w:styleId="47">
    <w:name w:val="font51"/>
    <w:basedOn w:val="17"/>
    <w:autoRedefine/>
    <w:qFormat/>
    <w:uiPriority w:val="0"/>
    <w:rPr>
      <w:rFonts w:ascii="宋体" w:hAnsi="宋体" w:eastAsia="宋体" w:cs="宋体"/>
      <w:b/>
      <w:bCs/>
      <w:color w:val="000000"/>
      <w:sz w:val="38"/>
      <w:szCs w:val="3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062B0C-6525-40BD-B860-EA693F49E77D}">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18</Pages>
  <Words>121</Words>
  <Characters>121</Characters>
  <Lines>48</Lines>
  <Paragraphs>13</Paragraphs>
  <TotalTime>0</TotalTime>
  <ScaleCrop>false</ScaleCrop>
  <LinksUpToDate>false</LinksUpToDate>
  <CharactersWithSpaces>124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2017-05-23T01:07:00Z</dcterms:created>
  <dc:creator>User</dc:creator>
  <cp:lastModifiedBy>Shan</cp:lastModifiedBy>
  <cp:lastPrinted>2017-09-05T08:05:00Z</cp:lastPrinted>
  <dcterms:modified xsi:type="dcterms:W3CDTF">2026-10-16T02:01:49Z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2750FF529DB94125AC714438818FCE9D_13</vt:lpwstr>
  </property>
  <property fmtid="{D5CDD505-2E9C-101B-9397-08002B2CF9AE}" pid="4" name="KSOTemplateDocerSaveRecord">
    <vt:lpwstr>eyJoZGlkIjoiN2JhNGM5OTE0ZjJhZjZmOWVmODdjODkyOTVmYjdhZTQiLCJ1c2VySWQiOiI0NTA3MDAxODgifQ==</vt:lpwstr>
  </property>
</Properties>
</file>