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8F3132">
      <w:pPr>
        <w:rPr>
          <w:rFonts w:ascii="宋体" w:hAnsi="宋体"/>
          <w:b/>
          <w:sz w:val="24"/>
          <w:szCs w:val="24"/>
        </w:rPr>
      </w:pPr>
    </w:p>
    <w:p w14:paraId="5B8F8303">
      <w:pPr>
        <w:ind w:firstLine="2397" w:firstLineChars="199"/>
        <w:rPr>
          <w:b/>
          <w:sz w:val="120"/>
          <w:szCs w:val="120"/>
        </w:rPr>
      </w:pPr>
      <w:r>
        <w:rPr>
          <w:rFonts w:hint="eastAsia"/>
          <w:b/>
          <w:sz w:val="120"/>
          <w:szCs w:val="120"/>
        </w:rPr>
        <w:t>采购文件</w:t>
      </w:r>
    </w:p>
    <w:p w14:paraId="05325A54">
      <w:pPr>
        <w:rPr>
          <w:szCs w:val="22"/>
        </w:rPr>
      </w:pPr>
    </w:p>
    <w:p w14:paraId="41FC470E">
      <w:pPr>
        <w:jc w:val="center"/>
        <w:rPr>
          <w:b/>
          <w:sz w:val="52"/>
          <w:szCs w:val="52"/>
        </w:rPr>
      </w:pPr>
      <w:r>
        <w:rPr>
          <w:rFonts w:hint="eastAsia"/>
          <w:b/>
          <w:sz w:val="52"/>
          <w:szCs w:val="52"/>
        </w:rPr>
        <w:t xml:space="preserve">   （服务类）</w:t>
      </w:r>
    </w:p>
    <w:p w14:paraId="017E70C9">
      <w:pPr>
        <w:rPr>
          <w:szCs w:val="22"/>
        </w:rPr>
      </w:pPr>
    </w:p>
    <w:p w14:paraId="67588004"/>
    <w:p w14:paraId="7D5D4260"/>
    <w:p w14:paraId="1AEBB603"/>
    <w:p w14:paraId="101126D7"/>
    <w:p w14:paraId="514D9F70"/>
    <w:p w14:paraId="40914D3A"/>
    <w:p w14:paraId="3F0888DE"/>
    <w:p w14:paraId="385C2F12"/>
    <w:p w14:paraId="3558F565"/>
    <w:p w14:paraId="247530CD">
      <w:pPr>
        <w:jc w:val="center"/>
        <w:rPr>
          <w:b/>
          <w:sz w:val="44"/>
          <w:szCs w:val="44"/>
        </w:rPr>
      </w:pPr>
    </w:p>
    <w:p w14:paraId="67C706A2">
      <w:pPr>
        <w:jc w:val="center"/>
        <w:rPr>
          <w:b/>
          <w:sz w:val="44"/>
          <w:szCs w:val="44"/>
        </w:rPr>
      </w:pPr>
    </w:p>
    <w:p w14:paraId="4AAFA7D0">
      <w:pPr>
        <w:jc w:val="center"/>
        <w:rPr>
          <w:b/>
          <w:sz w:val="44"/>
          <w:szCs w:val="44"/>
        </w:rPr>
      </w:pPr>
    </w:p>
    <w:p w14:paraId="648A1A4D">
      <w:pPr>
        <w:jc w:val="center"/>
        <w:rPr>
          <w:b/>
          <w:sz w:val="44"/>
          <w:szCs w:val="44"/>
        </w:rPr>
      </w:pPr>
    </w:p>
    <w:p w14:paraId="51016760">
      <w:pPr>
        <w:jc w:val="center"/>
        <w:rPr>
          <w:b/>
          <w:sz w:val="44"/>
          <w:szCs w:val="44"/>
        </w:rPr>
      </w:pPr>
    </w:p>
    <w:p w14:paraId="50FA4DF3">
      <w:pPr>
        <w:jc w:val="center"/>
        <w:rPr>
          <w:b/>
          <w:sz w:val="44"/>
          <w:szCs w:val="44"/>
        </w:rPr>
      </w:pPr>
    </w:p>
    <w:p w14:paraId="3BABD6BC">
      <w:pPr>
        <w:jc w:val="center"/>
        <w:rPr>
          <w:b/>
          <w:sz w:val="44"/>
          <w:szCs w:val="44"/>
        </w:rPr>
      </w:pPr>
    </w:p>
    <w:p w14:paraId="2A3D5CA0">
      <w:pPr>
        <w:jc w:val="center"/>
        <w:rPr>
          <w:b/>
          <w:sz w:val="44"/>
          <w:szCs w:val="44"/>
        </w:rPr>
      </w:pPr>
    </w:p>
    <w:p w14:paraId="03EE2ADB">
      <w:pPr>
        <w:jc w:val="center"/>
        <w:rPr>
          <w:b/>
          <w:sz w:val="44"/>
          <w:szCs w:val="44"/>
        </w:rPr>
      </w:pPr>
    </w:p>
    <w:p w14:paraId="12C3BC55">
      <w:pPr>
        <w:jc w:val="center"/>
        <w:rPr>
          <w:b/>
          <w:sz w:val="44"/>
          <w:szCs w:val="44"/>
        </w:rPr>
      </w:pPr>
    </w:p>
    <w:p w14:paraId="69E971AC">
      <w:pPr>
        <w:jc w:val="center"/>
        <w:rPr>
          <w:sz w:val="80"/>
          <w:szCs w:val="80"/>
        </w:rPr>
      </w:pPr>
      <w:r>
        <w:rPr>
          <w:rFonts w:hint="eastAsia"/>
          <w:b/>
          <w:sz w:val="44"/>
          <w:szCs w:val="44"/>
        </w:rPr>
        <w:t>深圳市儿童医院</w:t>
      </w:r>
    </w:p>
    <w:p w14:paraId="7F2412BF">
      <w:pPr>
        <w:rPr>
          <w:rFonts w:ascii="宋体" w:hAnsi="宋体"/>
          <w:b/>
          <w:sz w:val="24"/>
          <w:szCs w:val="24"/>
        </w:rPr>
      </w:pPr>
    </w:p>
    <w:p w14:paraId="20EB01EC">
      <w:pPr>
        <w:rPr>
          <w:rFonts w:ascii="宋体" w:hAnsi="宋体"/>
          <w:b/>
          <w:sz w:val="24"/>
          <w:szCs w:val="24"/>
        </w:rPr>
      </w:pPr>
    </w:p>
    <w:p w14:paraId="7C752252">
      <w:pPr>
        <w:snapToGrid w:val="0"/>
        <w:ind w:right="-315" w:rightChars="-150" w:firstLine="420" w:firstLineChars="200"/>
        <w:rPr>
          <w:rFonts w:ascii="宋体" w:hAnsi="宋体"/>
          <w:color w:val="000000"/>
          <w:szCs w:val="21"/>
        </w:rPr>
      </w:pPr>
    </w:p>
    <w:p w14:paraId="3763ED51">
      <w:pPr>
        <w:snapToGrid w:val="0"/>
        <w:ind w:right="-315" w:rightChars="-150" w:firstLine="420" w:firstLineChars="200"/>
        <w:rPr>
          <w:rFonts w:ascii="宋体" w:hAnsi="宋体"/>
          <w:color w:val="000000"/>
          <w:szCs w:val="21"/>
        </w:rPr>
      </w:pPr>
    </w:p>
    <w:p w14:paraId="62452A33">
      <w:pPr>
        <w:snapToGrid w:val="0"/>
        <w:ind w:right="-315" w:rightChars="-150" w:firstLine="420" w:firstLineChars="200"/>
        <w:rPr>
          <w:rFonts w:ascii="宋体" w:hAnsi="宋体"/>
          <w:color w:val="000000"/>
          <w:szCs w:val="21"/>
        </w:rPr>
      </w:pPr>
    </w:p>
    <w:p w14:paraId="65C92AF5">
      <w:pPr>
        <w:snapToGrid w:val="0"/>
        <w:ind w:right="-315" w:rightChars="-150" w:firstLine="420" w:firstLineChars="200"/>
        <w:rPr>
          <w:rFonts w:ascii="宋体" w:hAnsi="宋体"/>
          <w:color w:val="000000"/>
          <w:szCs w:val="21"/>
        </w:rPr>
      </w:pPr>
    </w:p>
    <w:p w14:paraId="55F7D27E">
      <w:pPr>
        <w:snapToGrid w:val="0"/>
        <w:ind w:right="-315" w:rightChars="-150" w:firstLine="420" w:firstLineChars="200"/>
        <w:rPr>
          <w:rFonts w:ascii="宋体" w:hAnsi="宋体"/>
          <w:color w:val="000000"/>
          <w:szCs w:val="21"/>
        </w:rPr>
      </w:pPr>
    </w:p>
    <w:p w14:paraId="0BAF8D4F">
      <w:pPr>
        <w:snapToGrid w:val="0"/>
        <w:ind w:right="-315" w:rightChars="-150" w:firstLine="420" w:firstLineChars="200"/>
        <w:rPr>
          <w:rFonts w:ascii="宋体" w:hAnsi="宋体"/>
          <w:color w:val="000000"/>
          <w:szCs w:val="21"/>
        </w:rPr>
      </w:pPr>
    </w:p>
    <w:p w14:paraId="706DD1C4">
      <w:pPr>
        <w:snapToGrid w:val="0"/>
        <w:ind w:right="-315" w:rightChars="-150" w:firstLine="420" w:firstLineChars="200"/>
        <w:rPr>
          <w:rFonts w:ascii="宋体" w:hAnsi="宋体"/>
          <w:color w:val="000000"/>
          <w:szCs w:val="21"/>
        </w:rPr>
      </w:pPr>
    </w:p>
    <w:p w14:paraId="5DECF61A">
      <w:pPr>
        <w:snapToGrid w:val="0"/>
        <w:ind w:right="-315" w:rightChars="-150" w:firstLine="420" w:firstLineChars="200"/>
        <w:rPr>
          <w:rFonts w:ascii="宋体" w:hAnsi="宋体"/>
          <w:color w:val="000000"/>
          <w:szCs w:val="21"/>
        </w:rPr>
      </w:pPr>
    </w:p>
    <w:p w14:paraId="73830922">
      <w:pPr>
        <w:ind w:left="420"/>
        <w:rPr>
          <w:rFonts w:ascii="宋体" w:hAnsi="宋体"/>
          <w:b/>
          <w:sz w:val="24"/>
          <w:szCs w:val="24"/>
        </w:rPr>
      </w:pPr>
      <w:r>
        <w:rPr>
          <w:rFonts w:hint="eastAsia" w:ascii="宋体" w:hAnsi="宋体"/>
          <w:b/>
          <w:sz w:val="24"/>
          <w:szCs w:val="24"/>
        </w:rPr>
        <w:t>评标信息</w:t>
      </w:r>
    </w:p>
    <w:p w14:paraId="4CFBAC37">
      <w:pPr>
        <w:ind w:left="420"/>
        <w:rPr>
          <w:rFonts w:ascii="宋体" w:hAnsi="宋体"/>
          <w:sz w:val="24"/>
          <w:szCs w:val="24"/>
        </w:rPr>
      </w:pPr>
      <w:r>
        <w:rPr>
          <w:rFonts w:hint="eastAsia" w:ascii="宋体" w:hAnsi="宋体"/>
          <w:sz w:val="24"/>
          <w:szCs w:val="24"/>
        </w:rPr>
        <w:t>价格分计算（每个供应商可进行两次报价，以第二次报价为最终报价）：价格分应当采用低价优先法计算，即满足文件要求且投标价格最低的投标报价为评标基准价，其价格分为满分。其他投标人的价格分统一按照下列公式计算：</w:t>
      </w:r>
    </w:p>
    <w:p w14:paraId="627B0066">
      <w:pPr>
        <w:ind w:left="420"/>
        <w:rPr>
          <w:rFonts w:ascii="宋体" w:hAnsi="宋体"/>
          <w:sz w:val="24"/>
          <w:szCs w:val="24"/>
        </w:rPr>
      </w:pPr>
      <w:r>
        <w:rPr>
          <w:rFonts w:hint="eastAsia" w:ascii="宋体" w:hAnsi="宋体"/>
          <w:sz w:val="24"/>
          <w:szCs w:val="24"/>
        </w:rPr>
        <w:t>投标报价得分=(评标基准价／投标报价)×权重分</w:t>
      </w:r>
    </w:p>
    <w:p w14:paraId="16B398ED">
      <w:pPr>
        <w:spacing w:line="360" w:lineRule="auto"/>
        <w:ind w:firstLine="480" w:firstLineChars="200"/>
        <w:rPr>
          <w:rFonts w:ascii="宋体" w:hAnsi="宋体"/>
          <w:sz w:val="24"/>
          <w:szCs w:val="24"/>
        </w:rPr>
      </w:pPr>
      <w:r>
        <w:rPr>
          <w:rFonts w:hint="eastAsia" w:ascii="宋体" w:hAnsi="宋体"/>
          <w:sz w:val="24"/>
          <w:szCs w:val="24"/>
        </w:rPr>
        <w:t>备注：投标报价得分四舍五入后，小数点后保留两位有效数；</w:t>
      </w:r>
    </w:p>
    <w:p w14:paraId="712B48F7">
      <w:pPr>
        <w:spacing w:line="400" w:lineRule="exact"/>
        <w:ind w:firstLine="480" w:firstLineChars="200"/>
        <w:jc w:val="left"/>
        <w:rPr>
          <w:rFonts w:ascii="宋体" w:hAnsi="宋体"/>
          <w:sz w:val="24"/>
        </w:rPr>
      </w:pPr>
      <w:r>
        <w:rPr>
          <w:rFonts w:hint="eastAsia" w:ascii="宋体" w:hAnsi="宋体"/>
          <w:sz w:val="24"/>
        </w:rPr>
        <w:t>评标基准价是指所有有效报价中最低的投标报价(</w:t>
      </w:r>
      <w:r>
        <w:rPr>
          <w:rFonts w:hint="eastAsia" w:ascii="宋体" w:hAnsi="宋体"/>
          <w:b/>
          <w:bCs/>
          <w:color w:val="FF0000"/>
          <w:sz w:val="24"/>
          <w:szCs w:val="24"/>
        </w:rPr>
        <w:t>注：投标人的报价明显低于其他投标人的报价，有可能影响产品质量或者不能诚信履约的，应在评标现场提供书面说明和相关证明材料；不能证明其报价合理性的，将其作为无效投标处理</w:t>
      </w:r>
      <w:r>
        <w:rPr>
          <w:rFonts w:hint="eastAsia" w:ascii="宋体" w:hAnsi="宋体"/>
          <w:sz w:val="24"/>
        </w:rPr>
        <w:t>）。</w:t>
      </w:r>
    </w:p>
    <w:p w14:paraId="6E8CC633">
      <w:pPr>
        <w:spacing w:line="400" w:lineRule="exact"/>
        <w:ind w:firstLine="480" w:firstLineChars="200"/>
        <w:jc w:val="left"/>
        <w:rPr>
          <w:rFonts w:ascii="宋体" w:hAnsi="宋体"/>
          <w:sz w:val="24"/>
        </w:rPr>
      </w:pPr>
      <w:r>
        <w:rPr>
          <w:rFonts w:hint="eastAsia" w:ascii="宋体" w:hAnsi="宋体"/>
          <w:sz w:val="24"/>
        </w:rPr>
        <w:t>评审委员会在评标时，应按照以下量化的评审因素，对各投标文件进行分析和比较：</w:t>
      </w:r>
    </w:p>
    <w:tbl>
      <w:tblPr>
        <w:tblStyle w:val="16"/>
        <w:tblW w:w="96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4"/>
        <w:gridCol w:w="639"/>
        <w:gridCol w:w="1130"/>
        <w:gridCol w:w="651"/>
        <w:gridCol w:w="790"/>
        <w:gridCol w:w="5665"/>
      </w:tblGrid>
      <w:tr w14:paraId="5896C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4" w:type="dxa"/>
            <w:vAlign w:val="center"/>
          </w:tcPr>
          <w:p w14:paraId="010B8B21">
            <w:pPr>
              <w:jc w:val="center"/>
              <w:rPr>
                <w:rFonts w:ascii="宋体" w:hAnsi="宋体" w:cs="宋体"/>
                <w:sz w:val="24"/>
                <w:szCs w:val="24"/>
              </w:rPr>
            </w:pPr>
            <w:r>
              <w:rPr>
                <w:rFonts w:hint="eastAsia" w:ascii="宋体" w:hAnsi="宋体" w:cs="宋体"/>
                <w:szCs w:val="21"/>
              </w:rPr>
              <w:t>序号</w:t>
            </w:r>
          </w:p>
        </w:tc>
        <w:tc>
          <w:tcPr>
            <w:tcW w:w="3210" w:type="dxa"/>
            <w:gridSpan w:val="4"/>
            <w:vAlign w:val="center"/>
          </w:tcPr>
          <w:p w14:paraId="7A8D38E1">
            <w:pPr>
              <w:jc w:val="center"/>
              <w:rPr>
                <w:rFonts w:ascii="宋体" w:hAnsi="宋体" w:cs="宋体"/>
                <w:sz w:val="24"/>
                <w:szCs w:val="24"/>
              </w:rPr>
            </w:pPr>
            <w:r>
              <w:rPr>
                <w:rFonts w:hint="eastAsia" w:ascii="宋体" w:hAnsi="宋体" w:cs="宋体"/>
                <w:szCs w:val="21"/>
              </w:rPr>
              <w:t>评分项</w:t>
            </w:r>
          </w:p>
        </w:tc>
        <w:tc>
          <w:tcPr>
            <w:tcW w:w="5665" w:type="dxa"/>
            <w:vAlign w:val="center"/>
          </w:tcPr>
          <w:p w14:paraId="1CE8D529">
            <w:pPr>
              <w:jc w:val="center"/>
              <w:rPr>
                <w:rFonts w:ascii="宋体" w:hAnsi="宋体" w:cs="宋体"/>
                <w:sz w:val="24"/>
                <w:szCs w:val="24"/>
              </w:rPr>
            </w:pPr>
            <w:r>
              <w:rPr>
                <w:rFonts w:hint="eastAsia" w:ascii="宋体" w:hAnsi="宋体" w:cs="宋体"/>
                <w:szCs w:val="21"/>
              </w:rPr>
              <w:t>权重</w:t>
            </w:r>
          </w:p>
        </w:tc>
      </w:tr>
      <w:tr w14:paraId="0BE39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4" w:type="dxa"/>
            <w:vAlign w:val="center"/>
          </w:tcPr>
          <w:p w14:paraId="7012B668">
            <w:pPr>
              <w:jc w:val="center"/>
              <w:rPr>
                <w:rFonts w:ascii="宋体" w:hAnsi="宋体" w:cs="宋体"/>
                <w:sz w:val="24"/>
                <w:szCs w:val="24"/>
              </w:rPr>
            </w:pPr>
            <w:r>
              <w:rPr>
                <w:rFonts w:hint="eastAsia" w:ascii="宋体" w:hAnsi="宋体" w:cs="宋体"/>
                <w:szCs w:val="21"/>
              </w:rPr>
              <w:t>一</w:t>
            </w:r>
          </w:p>
        </w:tc>
        <w:tc>
          <w:tcPr>
            <w:tcW w:w="3210" w:type="dxa"/>
            <w:gridSpan w:val="4"/>
            <w:vAlign w:val="center"/>
          </w:tcPr>
          <w:p w14:paraId="37FCD938">
            <w:pPr>
              <w:jc w:val="center"/>
              <w:rPr>
                <w:rFonts w:ascii="宋体" w:hAnsi="宋体" w:cs="宋体"/>
                <w:sz w:val="24"/>
                <w:szCs w:val="24"/>
              </w:rPr>
            </w:pPr>
            <w:r>
              <w:rPr>
                <w:rFonts w:hint="eastAsia" w:ascii="宋体" w:hAnsi="宋体" w:cs="宋体"/>
                <w:szCs w:val="21"/>
              </w:rPr>
              <w:t>价格</w:t>
            </w:r>
          </w:p>
        </w:tc>
        <w:tc>
          <w:tcPr>
            <w:tcW w:w="5665" w:type="dxa"/>
            <w:vAlign w:val="center"/>
          </w:tcPr>
          <w:p w14:paraId="7833F4FA">
            <w:pPr>
              <w:jc w:val="center"/>
              <w:rPr>
                <w:rFonts w:ascii="宋体" w:hAnsi="宋体" w:cs="宋体"/>
                <w:sz w:val="24"/>
                <w:szCs w:val="24"/>
              </w:rPr>
            </w:pPr>
            <w:r>
              <w:rPr>
                <w:rFonts w:hint="eastAsia" w:ascii="宋体" w:hAnsi="宋体" w:cs="宋体"/>
                <w:szCs w:val="21"/>
              </w:rPr>
              <w:t>20</w:t>
            </w:r>
          </w:p>
        </w:tc>
      </w:tr>
      <w:tr w14:paraId="0E34D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84" w:type="dxa"/>
            <w:vMerge w:val="restart"/>
            <w:vAlign w:val="center"/>
          </w:tcPr>
          <w:p w14:paraId="2E9B9676">
            <w:pPr>
              <w:jc w:val="center"/>
              <w:rPr>
                <w:rFonts w:ascii="宋体" w:hAnsi="宋体" w:cs="宋体"/>
                <w:sz w:val="24"/>
                <w:szCs w:val="24"/>
              </w:rPr>
            </w:pPr>
            <w:r>
              <w:rPr>
                <w:rFonts w:hint="eastAsia" w:ascii="宋体" w:hAnsi="宋体" w:cs="宋体"/>
                <w:szCs w:val="21"/>
              </w:rPr>
              <w:t>二</w:t>
            </w:r>
          </w:p>
        </w:tc>
        <w:tc>
          <w:tcPr>
            <w:tcW w:w="3210" w:type="dxa"/>
            <w:gridSpan w:val="4"/>
            <w:vAlign w:val="center"/>
          </w:tcPr>
          <w:p w14:paraId="7DF5C942">
            <w:pPr>
              <w:jc w:val="center"/>
              <w:rPr>
                <w:rFonts w:ascii="宋体" w:hAnsi="宋体" w:cs="宋体"/>
                <w:sz w:val="24"/>
                <w:szCs w:val="24"/>
              </w:rPr>
            </w:pPr>
            <w:r>
              <w:rPr>
                <w:rFonts w:hint="eastAsia" w:ascii="宋体" w:hAnsi="宋体" w:cs="宋体"/>
                <w:szCs w:val="21"/>
              </w:rPr>
              <w:t>技术部分</w:t>
            </w:r>
          </w:p>
        </w:tc>
        <w:tc>
          <w:tcPr>
            <w:tcW w:w="5665" w:type="dxa"/>
            <w:vAlign w:val="center"/>
          </w:tcPr>
          <w:p w14:paraId="1D4030BD">
            <w:pPr>
              <w:jc w:val="center"/>
              <w:rPr>
                <w:rFonts w:ascii="宋体" w:hAnsi="宋体" w:cs="宋体"/>
                <w:sz w:val="24"/>
                <w:szCs w:val="24"/>
              </w:rPr>
            </w:pPr>
            <w:r>
              <w:rPr>
                <w:rFonts w:hint="eastAsia" w:ascii="宋体" w:hAnsi="宋体" w:cs="宋体"/>
                <w:sz w:val="24"/>
                <w:szCs w:val="24"/>
              </w:rPr>
              <w:t>65</w:t>
            </w:r>
          </w:p>
        </w:tc>
      </w:tr>
      <w:tr w14:paraId="6223D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4" w:type="dxa"/>
            <w:vMerge w:val="continue"/>
          </w:tcPr>
          <w:p w14:paraId="4DAE665C">
            <w:pPr>
              <w:jc w:val="left"/>
              <w:rPr>
                <w:rFonts w:ascii="宋体" w:hAnsi="宋体" w:cs="宋体"/>
                <w:sz w:val="24"/>
                <w:szCs w:val="24"/>
              </w:rPr>
            </w:pPr>
          </w:p>
        </w:tc>
        <w:tc>
          <w:tcPr>
            <w:tcW w:w="639" w:type="dxa"/>
            <w:vAlign w:val="center"/>
          </w:tcPr>
          <w:p w14:paraId="3BC62782">
            <w:pPr>
              <w:jc w:val="center"/>
              <w:rPr>
                <w:rFonts w:ascii="宋体" w:hAnsi="宋体" w:cs="宋体"/>
                <w:sz w:val="24"/>
                <w:szCs w:val="24"/>
              </w:rPr>
            </w:pPr>
            <w:r>
              <w:rPr>
                <w:rFonts w:hint="eastAsia" w:ascii="宋体" w:hAnsi="宋体" w:cs="宋体"/>
                <w:szCs w:val="21"/>
              </w:rPr>
              <w:t>序号</w:t>
            </w:r>
          </w:p>
        </w:tc>
        <w:tc>
          <w:tcPr>
            <w:tcW w:w="1130" w:type="dxa"/>
            <w:vAlign w:val="center"/>
          </w:tcPr>
          <w:p w14:paraId="7A19FEF5">
            <w:pPr>
              <w:jc w:val="center"/>
              <w:rPr>
                <w:rFonts w:ascii="宋体" w:hAnsi="宋体" w:cs="宋体"/>
                <w:sz w:val="24"/>
                <w:szCs w:val="24"/>
              </w:rPr>
            </w:pPr>
            <w:r>
              <w:rPr>
                <w:rFonts w:hint="eastAsia" w:ascii="宋体" w:hAnsi="宋体" w:cs="宋体"/>
                <w:szCs w:val="21"/>
              </w:rPr>
              <w:t>评分因素</w:t>
            </w:r>
          </w:p>
        </w:tc>
        <w:tc>
          <w:tcPr>
            <w:tcW w:w="651" w:type="dxa"/>
            <w:vAlign w:val="center"/>
          </w:tcPr>
          <w:p w14:paraId="6658CAF6">
            <w:pPr>
              <w:jc w:val="center"/>
              <w:rPr>
                <w:rFonts w:ascii="宋体" w:hAnsi="宋体" w:cs="宋体"/>
                <w:sz w:val="24"/>
                <w:szCs w:val="24"/>
              </w:rPr>
            </w:pPr>
            <w:r>
              <w:rPr>
                <w:rFonts w:hint="eastAsia" w:ascii="宋体" w:hAnsi="宋体" w:cs="宋体"/>
                <w:szCs w:val="21"/>
              </w:rPr>
              <w:t>权重</w:t>
            </w:r>
          </w:p>
        </w:tc>
        <w:tc>
          <w:tcPr>
            <w:tcW w:w="790" w:type="dxa"/>
            <w:vAlign w:val="center"/>
          </w:tcPr>
          <w:p w14:paraId="4A8C82E8">
            <w:pPr>
              <w:jc w:val="center"/>
              <w:rPr>
                <w:rFonts w:ascii="宋体" w:hAnsi="宋体" w:cs="宋体"/>
                <w:sz w:val="24"/>
                <w:szCs w:val="24"/>
              </w:rPr>
            </w:pPr>
            <w:r>
              <w:rPr>
                <w:rFonts w:hint="eastAsia" w:ascii="宋体" w:hAnsi="宋体" w:cs="宋体"/>
                <w:szCs w:val="21"/>
              </w:rPr>
              <w:t>评分方式</w:t>
            </w:r>
          </w:p>
        </w:tc>
        <w:tc>
          <w:tcPr>
            <w:tcW w:w="5665" w:type="dxa"/>
            <w:vAlign w:val="center"/>
          </w:tcPr>
          <w:p w14:paraId="0B39091E">
            <w:pPr>
              <w:jc w:val="center"/>
              <w:rPr>
                <w:rFonts w:ascii="宋体" w:hAnsi="宋体" w:cs="宋体"/>
                <w:sz w:val="24"/>
                <w:szCs w:val="24"/>
              </w:rPr>
            </w:pPr>
            <w:r>
              <w:rPr>
                <w:rFonts w:hint="eastAsia" w:ascii="宋体" w:hAnsi="宋体" w:cs="宋体"/>
                <w:szCs w:val="21"/>
              </w:rPr>
              <w:t>评分准则</w:t>
            </w:r>
          </w:p>
        </w:tc>
      </w:tr>
      <w:tr w14:paraId="342C5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4" w:type="dxa"/>
            <w:vMerge w:val="continue"/>
          </w:tcPr>
          <w:p w14:paraId="27E3B159">
            <w:pPr>
              <w:jc w:val="left"/>
              <w:rPr>
                <w:rFonts w:ascii="宋体" w:hAnsi="宋体" w:cs="宋体"/>
                <w:sz w:val="24"/>
                <w:szCs w:val="24"/>
              </w:rPr>
            </w:pPr>
          </w:p>
        </w:tc>
        <w:tc>
          <w:tcPr>
            <w:tcW w:w="639" w:type="dxa"/>
            <w:vAlign w:val="center"/>
          </w:tcPr>
          <w:p w14:paraId="7B156ED3">
            <w:pPr>
              <w:jc w:val="center"/>
              <w:rPr>
                <w:rFonts w:ascii="宋体" w:hAnsi="宋体" w:cs="宋体"/>
                <w:color w:val="000000"/>
                <w:sz w:val="24"/>
                <w:szCs w:val="24"/>
              </w:rPr>
            </w:pPr>
            <w:r>
              <w:rPr>
                <w:rFonts w:hint="eastAsia" w:ascii="宋体" w:hAnsi="宋体" w:cs="宋体"/>
                <w:szCs w:val="21"/>
              </w:rPr>
              <w:t>1</w:t>
            </w:r>
          </w:p>
        </w:tc>
        <w:tc>
          <w:tcPr>
            <w:tcW w:w="1130" w:type="dxa"/>
            <w:vAlign w:val="center"/>
          </w:tcPr>
          <w:p w14:paraId="63938371">
            <w:pPr>
              <w:wordWrap w:val="0"/>
              <w:spacing w:line="360" w:lineRule="auto"/>
              <w:jc w:val="center"/>
              <w:rPr>
                <w:rFonts w:ascii="宋体" w:hAnsi="宋体" w:cs="宋体"/>
                <w:color w:val="000000"/>
                <w:sz w:val="24"/>
                <w:szCs w:val="24"/>
              </w:rPr>
            </w:pPr>
            <w:r>
              <w:rPr>
                <w:rFonts w:hint="eastAsia" w:ascii="宋体" w:hAnsi="宋体" w:cs="宋体"/>
                <w:color w:val="000000"/>
                <w:szCs w:val="21"/>
              </w:rPr>
              <w:t>技术规格偏离情况</w:t>
            </w:r>
          </w:p>
        </w:tc>
        <w:tc>
          <w:tcPr>
            <w:tcW w:w="651" w:type="dxa"/>
            <w:vAlign w:val="center"/>
          </w:tcPr>
          <w:p w14:paraId="6659C39A">
            <w:pPr>
              <w:autoSpaceDE w:val="0"/>
              <w:autoSpaceDN w:val="0"/>
              <w:adjustRightInd w:val="0"/>
              <w:snapToGrid w:val="0"/>
              <w:spacing w:line="360" w:lineRule="auto"/>
              <w:jc w:val="center"/>
              <w:rPr>
                <w:rFonts w:hint="eastAsia" w:ascii="宋体" w:hAnsi="宋体" w:cs="宋体"/>
                <w:color w:val="000000"/>
                <w:sz w:val="24"/>
                <w:szCs w:val="24"/>
              </w:rPr>
            </w:pPr>
            <w:r>
              <w:rPr>
                <w:rFonts w:hint="eastAsia" w:ascii="宋体" w:hAnsi="宋体" w:cs="宋体"/>
                <w:sz w:val="22"/>
                <w:szCs w:val="22"/>
              </w:rPr>
              <w:t>48</w:t>
            </w:r>
          </w:p>
        </w:tc>
        <w:tc>
          <w:tcPr>
            <w:tcW w:w="790" w:type="dxa"/>
            <w:vAlign w:val="center"/>
          </w:tcPr>
          <w:p w14:paraId="49716B41">
            <w:pPr>
              <w:spacing w:line="360" w:lineRule="auto"/>
              <w:jc w:val="center"/>
              <w:rPr>
                <w:rFonts w:ascii="宋体" w:hAnsi="宋体" w:cs="宋体"/>
                <w:color w:val="000000"/>
                <w:sz w:val="24"/>
                <w:szCs w:val="24"/>
              </w:rPr>
            </w:pPr>
            <w:r>
              <w:rPr>
                <w:rFonts w:hint="eastAsia" w:ascii="宋体" w:hAnsi="宋体" w:cs="宋体"/>
                <w:sz w:val="22"/>
                <w:szCs w:val="22"/>
              </w:rPr>
              <w:t>专家打分</w:t>
            </w:r>
          </w:p>
        </w:tc>
        <w:tc>
          <w:tcPr>
            <w:tcW w:w="5665" w:type="dxa"/>
            <w:vAlign w:val="center"/>
          </w:tcPr>
          <w:p w14:paraId="5FECD6B4">
            <w:pPr>
              <w:autoSpaceDE w:val="0"/>
              <w:autoSpaceDN w:val="0"/>
              <w:adjustRightInd w:val="0"/>
              <w:snapToGrid w:val="0"/>
              <w:rPr>
                <w:rFonts w:ascii="宋体" w:hAnsi="宋体" w:cs="宋体"/>
                <w:b/>
                <w:bCs/>
                <w:szCs w:val="21"/>
                <w:lang w:val="zh-CN"/>
              </w:rPr>
            </w:pPr>
            <w:r>
              <w:rPr>
                <w:rFonts w:hint="eastAsia" w:ascii="宋体" w:hAnsi="宋体" w:cs="宋体"/>
                <w:b/>
                <w:bCs/>
                <w:szCs w:val="21"/>
                <w:lang w:val="zh-CN"/>
              </w:rPr>
              <w:t>（一）评分内容：</w:t>
            </w:r>
          </w:p>
          <w:p w14:paraId="684E3297">
            <w:pPr>
              <w:autoSpaceDE w:val="0"/>
              <w:autoSpaceDN w:val="0"/>
              <w:adjustRightInd w:val="0"/>
              <w:snapToGrid w:val="0"/>
              <w:rPr>
                <w:rFonts w:ascii="宋体" w:hAnsi="宋体" w:cs="宋体"/>
                <w:szCs w:val="21"/>
                <w:lang w:val="zh-CN"/>
              </w:rPr>
            </w:pPr>
            <w:r>
              <w:rPr>
                <w:rFonts w:hint="eastAsia" w:ascii="宋体" w:hAnsi="宋体" w:cs="宋体"/>
                <w:szCs w:val="21"/>
                <w:lang w:val="zh-CN"/>
              </w:rPr>
              <w:t>投标人应如实填写《技术需求响应/偏离表》，评审委员会根据技术需求参数响应情况及证明材料进行打分，技术参数指标及要求全部满足的得满分</w:t>
            </w:r>
            <w:r>
              <w:rPr>
                <w:rFonts w:hint="eastAsia" w:ascii="宋体" w:hAnsi="宋体" w:cs="宋体"/>
                <w:szCs w:val="21"/>
              </w:rPr>
              <w:t>48</w:t>
            </w:r>
            <w:r>
              <w:rPr>
                <w:rFonts w:hint="eastAsia" w:ascii="宋体" w:hAnsi="宋体" w:cs="宋体"/>
                <w:szCs w:val="21"/>
                <w:lang w:val="zh-CN"/>
              </w:rPr>
              <w:t>分，其中：</w:t>
            </w:r>
          </w:p>
          <w:p w14:paraId="27B6770F">
            <w:pPr>
              <w:autoSpaceDE w:val="0"/>
              <w:autoSpaceDN w:val="0"/>
              <w:adjustRightInd w:val="0"/>
              <w:snapToGrid w:val="0"/>
              <w:rPr>
                <w:rFonts w:ascii="宋体" w:hAnsi="宋体" w:cs="宋体"/>
                <w:szCs w:val="21"/>
                <w:lang w:val="zh-CN"/>
              </w:rPr>
            </w:pPr>
            <w:r>
              <w:rPr>
                <w:rFonts w:hint="eastAsia" w:ascii="宋体" w:hAnsi="宋体" w:cs="宋体"/>
                <w:szCs w:val="21"/>
                <w:lang w:val="zh-CN"/>
              </w:rPr>
              <w:t>1.“▲”项参数：此项满分</w:t>
            </w:r>
            <w:r>
              <w:rPr>
                <w:rFonts w:hint="eastAsia" w:ascii="宋体" w:hAnsi="宋体" w:cs="宋体"/>
                <w:szCs w:val="21"/>
              </w:rPr>
              <w:t>24</w:t>
            </w:r>
            <w:r>
              <w:rPr>
                <w:rFonts w:hint="eastAsia" w:ascii="宋体" w:hAnsi="宋体" w:cs="宋体"/>
                <w:szCs w:val="21"/>
                <w:lang w:val="zh-CN"/>
              </w:rPr>
              <w:t>分，每负偏离一项扣</w:t>
            </w:r>
            <w:r>
              <w:rPr>
                <w:rFonts w:hint="eastAsia" w:ascii="宋体" w:hAnsi="宋体" w:cs="宋体"/>
                <w:szCs w:val="21"/>
              </w:rPr>
              <w:t>8</w:t>
            </w:r>
            <w:r>
              <w:rPr>
                <w:rFonts w:hint="eastAsia" w:ascii="宋体" w:hAnsi="宋体" w:cs="宋体"/>
                <w:szCs w:val="21"/>
                <w:lang w:val="zh-CN"/>
              </w:rPr>
              <w:t>分，扣完为止；</w:t>
            </w:r>
          </w:p>
          <w:p w14:paraId="46125444">
            <w:pPr>
              <w:autoSpaceDE w:val="0"/>
              <w:autoSpaceDN w:val="0"/>
              <w:adjustRightInd w:val="0"/>
              <w:snapToGrid w:val="0"/>
              <w:rPr>
                <w:rFonts w:ascii="宋体" w:hAnsi="宋体" w:cs="宋体"/>
                <w:szCs w:val="21"/>
                <w:lang w:val="zh-CN"/>
              </w:rPr>
            </w:pPr>
            <w:r>
              <w:rPr>
                <w:rFonts w:hint="eastAsia" w:ascii="宋体" w:hAnsi="宋体" w:cs="宋体"/>
                <w:szCs w:val="21"/>
                <w:lang w:val="zh-CN"/>
              </w:rPr>
              <w:t>2.非“▲”项参数：此项满分</w:t>
            </w:r>
            <w:r>
              <w:rPr>
                <w:rFonts w:hint="eastAsia" w:ascii="宋体" w:hAnsi="宋体" w:cs="宋体"/>
                <w:szCs w:val="21"/>
              </w:rPr>
              <w:t>24</w:t>
            </w:r>
            <w:r>
              <w:rPr>
                <w:rFonts w:hint="eastAsia" w:ascii="宋体" w:hAnsi="宋体" w:cs="宋体"/>
                <w:szCs w:val="21"/>
                <w:lang w:val="zh-CN"/>
              </w:rPr>
              <w:t>分，每负偏离一项扣</w:t>
            </w:r>
            <w:r>
              <w:rPr>
                <w:rFonts w:hint="eastAsia" w:ascii="宋体" w:hAnsi="宋体" w:cs="宋体"/>
                <w:szCs w:val="21"/>
              </w:rPr>
              <w:t>2</w:t>
            </w:r>
            <w:r>
              <w:rPr>
                <w:rFonts w:hint="eastAsia" w:ascii="宋体" w:hAnsi="宋体" w:cs="宋体"/>
                <w:szCs w:val="21"/>
                <w:lang w:val="zh-CN"/>
              </w:rPr>
              <w:t>分，扣完为止。</w:t>
            </w:r>
          </w:p>
          <w:p w14:paraId="0FB1C0A5">
            <w:pPr>
              <w:autoSpaceDE w:val="0"/>
              <w:autoSpaceDN w:val="0"/>
              <w:adjustRightInd w:val="0"/>
              <w:snapToGrid w:val="0"/>
              <w:rPr>
                <w:rFonts w:ascii="宋体" w:hAnsi="宋体" w:cs="宋体"/>
                <w:szCs w:val="21"/>
                <w:lang w:val="zh-CN"/>
              </w:rPr>
            </w:pPr>
            <w:r>
              <w:rPr>
                <w:rFonts w:ascii="宋体" w:hAnsi="宋体" w:cs="宋体"/>
                <w:szCs w:val="21"/>
              </w:rPr>
              <w:t>本评分项所称“一项技术参数”，是指技术要求表中具有独立编号的技术条款。</w:t>
            </w:r>
          </w:p>
          <w:p w14:paraId="5046DBF6">
            <w:pPr>
              <w:autoSpaceDE w:val="0"/>
              <w:autoSpaceDN w:val="0"/>
              <w:adjustRightInd w:val="0"/>
              <w:snapToGrid w:val="0"/>
              <w:rPr>
                <w:rFonts w:ascii="宋体" w:hAnsi="宋体" w:cs="宋体"/>
                <w:b/>
                <w:bCs/>
                <w:szCs w:val="21"/>
                <w:lang w:val="zh-CN"/>
              </w:rPr>
            </w:pPr>
            <w:r>
              <w:rPr>
                <w:rFonts w:hint="eastAsia" w:ascii="宋体" w:hAnsi="宋体" w:cs="宋体"/>
                <w:b/>
                <w:bCs/>
                <w:szCs w:val="21"/>
                <w:lang w:val="zh-CN"/>
              </w:rPr>
              <w:t>（二）评分依据：</w:t>
            </w:r>
          </w:p>
          <w:p w14:paraId="0555239B">
            <w:pPr>
              <w:pStyle w:val="52"/>
              <w:rPr>
                <w:rFonts w:ascii="宋体" w:hAnsi="宋体" w:cs="宋体"/>
                <w:b/>
                <w:bCs/>
                <w:szCs w:val="21"/>
              </w:rPr>
            </w:pPr>
            <w:r>
              <w:rPr>
                <w:rFonts w:ascii="宋体" w:hAnsi="宋体" w:cs="宋体"/>
                <w:kern w:val="2"/>
                <w:szCs w:val="21"/>
              </w:rPr>
              <w:t>“▲”参数应提供产品功能截图、产品说明书、官方网站功能说明或其他有效证明材料。其他一般技术参数原则上以《技术需求响应/偏离表》中的明确响应内容作为评审依据，采购文件另有证明材料要求的除外。对于明确要求提供证明材料的参数，未提供证明材料，或者材料不符合要求、无法清晰辨认的，按照负偏离处理。</w:t>
            </w:r>
          </w:p>
          <w:p w14:paraId="03CC91E8">
            <w:pPr>
              <w:pStyle w:val="52"/>
              <w:rPr>
                <w:rFonts w:ascii="宋体" w:hAnsi="宋体" w:cs="宋体"/>
                <w:color w:val="000000"/>
                <w:sz w:val="24"/>
                <w:szCs w:val="24"/>
              </w:rPr>
            </w:pPr>
            <w:r>
              <w:rPr>
                <w:rFonts w:hint="eastAsia" w:ascii="宋体" w:hAnsi="宋体" w:cs="宋体"/>
                <w:b/>
                <w:bCs/>
                <w:szCs w:val="21"/>
              </w:rPr>
              <w:t>注：投标人所填写的技术规格偏离情况必须与客观事实相一致，投标人响应不实且情节严重的，将被主管部门依法列为失信信息等法律后果。</w:t>
            </w:r>
          </w:p>
        </w:tc>
      </w:tr>
      <w:tr w14:paraId="14968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2" w:hRule="atLeast"/>
          <w:jc w:val="center"/>
        </w:trPr>
        <w:tc>
          <w:tcPr>
            <w:tcW w:w="784" w:type="dxa"/>
            <w:vMerge w:val="continue"/>
          </w:tcPr>
          <w:p w14:paraId="2F1C94F6">
            <w:pPr>
              <w:jc w:val="left"/>
              <w:rPr>
                <w:rFonts w:ascii="宋体" w:hAnsi="宋体" w:cs="宋体"/>
                <w:sz w:val="24"/>
                <w:szCs w:val="24"/>
              </w:rPr>
            </w:pPr>
          </w:p>
        </w:tc>
        <w:tc>
          <w:tcPr>
            <w:tcW w:w="639" w:type="dxa"/>
            <w:vAlign w:val="center"/>
          </w:tcPr>
          <w:p w14:paraId="6734F365">
            <w:pPr>
              <w:jc w:val="center"/>
              <w:rPr>
                <w:rFonts w:ascii="宋体" w:hAnsi="宋体" w:cs="宋体"/>
                <w:color w:val="000000"/>
                <w:sz w:val="24"/>
                <w:szCs w:val="24"/>
              </w:rPr>
            </w:pPr>
            <w:r>
              <w:rPr>
                <w:rFonts w:hint="eastAsia" w:ascii="宋体" w:hAnsi="宋体" w:cs="宋体"/>
                <w:szCs w:val="21"/>
              </w:rPr>
              <w:t>2</w:t>
            </w:r>
          </w:p>
        </w:tc>
        <w:tc>
          <w:tcPr>
            <w:tcW w:w="1130" w:type="dxa"/>
            <w:vAlign w:val="center"/>
          </w:tcPr>
          <w:p w14:paraId="3CB5B4A6">
            <w:pPr>
              <w:widowControl/>
              <w:spacing w:line="360" w:lineRule="auto"/>
              <w:jc w:val="center"/>
              <w:rPr>
                <w:rFonts w:ascii="宋体" w:hAnsi="宋体" w:cs="宋体"/>
                <w:color w:val="000000"/>
                <w:sz w:val="24"/>
                <w:szCs w:val="24"/>
              </w:rPr>
            </w:pPr>
            <w:r>
              <w:rPr>
                <w:rFonts w:ascii="宋体" w:hAnsi="宋体" w:cs="宋体"/>
                <w:szCs w:val="21"/>
                <w:lang w:val="zh-CN"/>
              </w:rPr>
              <w:t>年度服务开通及连续性保障方案</w:t>
            </w:r>
          </w:p>
        </w:tc>
        <w:tc>
          <w:tcPr>
            <w:tcW w:w="651" w:type="dxa"/>
            <w:vAlign w:val="center"/>
          </w:tcPr>
          <w:p w14:paraId="43B90D12">
            <w:pPr>
              <w:autoSpaceDE w:val="0"/>
              <w:autoSpaceDN w:val="0"/>
              <w:adjustRightInd w:val="0"/>
              <w:snapToGrid w:val="0"/>
              <w:spacing w:line="360" w:lineRule="auto"/>
              <w:jc w:val="center"/>
              <w:rPr>
                <w:rFonts w:ascii="宋体" w:hAnsi="宋体" w:cs="宋体"/>
                <w:color w:val="000000"/>
                <w:sz w:val="24"/>
                <w:szCs w:val="24"/>
              </w:rPr>
            </w:pPr>
            <w:r>
              <w:rPr>
                <w:rFonts w:hint="eastAsia" w:ascii="宋体" w:hAnsi="宋体" w:cs="宋体"/>
                <w:sz w:val="22"/>
                <w:szCs w:val="22"/>
              </w:rPr>
              <w:t>6</w:t>
            </w:r>
          </w:p>
        </w:tc>
        <w:tc>
          <w:tcPr>
            <w:tcW w:w="790" w:type="dxa"/>
            <w:vAlign w:val="center"/>
          </w:tcPr>
          <w:p w14:paraId="7D926309">
            <w:pPr>
              <w:spacing w:line="360" w:lineRule="auto"/>
              <w:jc w:val="center"/>
              <w:rPr>
                <w:rFonts w:ascii="宋体" w:hAnsi="宋体" w:cs="宋体"/>
                <w:color w:val="000000"/>
                <w:sz w:val="24"/>
                <w:szCs w:val="24"/>
              </w:rPr>
            </w:pPr>
            <w:r>
              <w:rPr>
                <w:rFonts w:hint="eastAsia" w:ascii="宋体" w:hAnsi="宋体" w:cs="宋体"/>
                <w:sz w:val="22"/>
                <w:szCs w:val="22"/>
              </w:rPr>
              <w:t>专家打分</w:t>
            </w:r>
          </w:p>
        </w:tc>
        <w:tc>
          <w:tcPr>
            <w:tcW w:w="5665" w:type="dxa"/>
            <w:vAlign w:val="center"/>
          </w:tcPr>
          <w:p w14:paraId="7B45ECCD">
            <w:pPr>
              <w:autoSpaceDE w:val="0"/>
              <w:autoSpaceDN w:val="0"/>
              <w:adjustRightInd w:val="0"/>
              <w:snapToGrid w:val="0"/>
              <w:rPr>
                <w:rFonts w:ascii="宋体" w:hAnsi="宋体" w:cs="宋体"/>
                <w:b/>
                <w:bCs/>
                <w:szCs w:val="21"/>
                <w:lang w:val="zh-CN"/>
              </w:rPr>
            </w:pPr>
            <w:r>
              <w:rPr>
                <w:rFonts w:hint="eastAsia" w:ascii="宋体" w:hAnsi="宋体" w:cs="宋体"/>
                <w:b/>
                <w:bCs/>
                <w:szCs w:val="21"/>
                <w:lang w:val="zh-CN"/>
              </w:rPr>
              <w:t>（一）评分内容：</w:t>
            </w:r>
          </w:p>
          <w:p w14:paraId="29AB7A02">
            <w:pPr>
              <w:autoSpaceDE w:val="0"/>
              <w:autoSpaceDN w:val="0"/>
              <w:adjustRightInd w:val="0"/>
              <w:snapToGrid w:val="0"/>
              <w:rPr>
                <w:rFonts w:ascii="宋体" w:hAnsi="宋体" w:cs="宋体"/>
                <w:szCs w:val="21"/>
                <w:lang w:val="zh-CN"/>
              </w:rPr>
            </w:pPr>
            <w:r>
              <w:rPr>
                <w:rFonts w:hint="eastAsia" w:ascii="宋体" w:hAnsi="宋体" w:cs="宋体"/>
                <w:szCs w:val="21"/>
                <w:lang w:val="zh-CN"/>
              </w:rPr>
              <w:t>考察投标人针对本项目提供的年度服务开通及连续性保障方案，包括：</w:t>
            </w:r>
          </w:p>
          <w:p w14:paraId="45AA84C0">
            <w:pPr>
              <w:autoSpaceDE w:val="0"/>
              <w:autoSpaceDN w:val="0"/>
              <w:adjustRightInd w:val="0"/>
              <w:snapToGrid w:val="0"/>
              <w:rPr>
                <w:rFonts w:ascii="宋体" w:hAnsi="宋体" w:cs="宋体"/>
                <w:szCs w:val="21"/>
                <w:lang w:val="zh-CN"/>
              </w:rPr>
            </w:pPr>
            <w:r>
              <w:rPr>
                <w:rFonts w:hint="eastAsia" w:ascii="宋体" w:hAnsi="宋体" w:cs="宋体"/>
                <w:szCs w:val="21"/>
                <w:lang w:val="zh-CN"/>
              </w:rPr>
              <w:t>1.年度服务续期开通、生效确认及授权核验安排；</w:t>
            </w:r>
          </w:p>
          <w:p w14:paraId="07E2B325">
            <w:pPr>
              <w:autoSpaceDE w:val="0"/>
              <w:autoSpaceDN w:val="0"/>
              <w:adjustRightInd w:val="0"/>
              <w:snapToGrid w:val="0"/>
              <w:rPr>
                <w:rFonts w:ascii="宋体" w:hAnsi="宋体" w:cs="宋体"/>
                <w:szCs w:val="21"/>
                <w:lang w:val="zh-CN"/>
              </w:rPr>
            </w:pPr>
            <w:r>
              <w:rPr>
                <w:rFonts w:hint="eastAsia" w:ascii="宋体" w:hAnsi="宋体" w:cs="宋体"/>
                <w:szCs w:val="21"/>
                <w:lang w:val="zh-CN"/>
              </w:rPr>
              <w:t>2.现有组织、用户、角色和权限的核对及衔接措施；</w:t>
            </w:r>
          </w:p>
          <w:p w14:paraId="0E704B23">
            <w:pPr>
              <w:autoSpaceDE w:val="0"/>
              <w:autoSpaceDN w:val="0"/>
              <w:adjustRightInd w:val="0"/>
              <w:snapToGrid w:val="0"/>
              <w:rPr>
                <w:rFonts w:ascii="宋体" w:hAnsi="宋体" w:cs="宋体"/>
                <w:szCs w:val="21"/>
                <w:lang w:val="zh-CN"/>
              </w:rPr>
            </w:pPr>
            <w:r>
              <w:rPr>
                <w:rFonts w:hint="eastAsia" w:ascii="宋体" w:hAnsi="宋体" w:cs="宋体"/>
                <w:szCs w:val="21"/>
                <w:lang w:val="zh-CN"/>
              </w:rPr>
              <w:t>3.既有课程、培训项目、题库、试卷、考试及学习记录的连续使用保障；</w:t>
            </w:r>
          </w:p>
          <w:p w14:paraId="5CCB87F3">
            <w:pPr>
              <w:autoSpaceDE w:val="0"/>
              <w:autoSpaceDN w:val="0"/>
              <w:adjustRightInd w:val="0"/>
              <w:snapToGrid w:val="0"/>
              <w:rPr>
                <w:rFonts w:ascii="宋体" w:hAnsi="宋体" w:cs="宋体"/>
                <w:szCs w:val="21"/>
                <w:lang w:val="zh-CN"/>
              </w:rPr>
            </w:pPr>
            <w:r>
              <w:rPr>
                <w:rFonts w:hint="eastAsia" w:ascii="宋体" w:hAnsi="宋体" w:cs="宋体"/>
                <w:szCs w:val="21"/>
                <w:lang w:val="zh-CN"/>
              </w:rPr>
              <w:t>4.既有配置、历史数据及异常情况的检查和处理措施；</w:t>
            </w:r>
          </w:p>
          <w:p w14:paraId="5BDA6B47">
            <w:pPr>
              <w:autoSpaceDE w:val="0"/>
              <w:autoSpaceDN w:val="0"/>
              <w:adjustRightInd w:val="0"/>
              <w:snapToGrid w:val="0"/>
              <w:rPr>
                <w:rFonts w:ascii="宋体" w:hAnsi="宋体" w:cs="宋体"/>
                <w:szCs w:val="21"/>
                <w:lang w:val="zh-CN"/>
              </w:rPr>
            </w:pPr>
            <w:r>
              <w:rPr>
                <w:rFonts w:hint="eastAsia" w:ascii="宋体" w:hAnsi="宋体" w:cs="宋体"/>
                <w:szCs w:val="21"/>
                <w:lang w:val="zh-CN"/>
              </w:rPr>
              <w:t>5.管理员培训、用户使用指引及相关资料提供安排；</w:t>
            </w:r>
          </w:p>
          <w:p w14:paraId="61B7AE95">
            <w:pPr>
              <w:autoSpaceDE w:val="0"/>
              <w:autoSpaceDN w:val="0"/>
              <w:adjustRightInd w:val="0"/>
              <w:snapToGrid w:val="0"/>
              <w:rPr>
                <w:rFonts w:ascii="宋体" w:hAnsi="宋体" w:cs="宋体"/>
                <w:szCs w:val="21"/>
                <w:lang w:val="zh-CN"/>
              </w:rPr>
            </w:pPr>
            <w:r>
              <w:rPr>
                <w:rFonts w:hint="eastAsia" w:ascii="宋体" w:hAnsi="宋体" w:cs="宋体"/>
                <w:szCs w:val="21"/>
                <w:lang w:val="zh-CN"/>
              </w:rPr>
              <w:t>6.服务开通确认、交付成果和验收配合安排。</w:t>
            </w:r>
          </w:p>
          <w:p w14:paraId="72DC54E4">
            <w:pPr>
              <w:autoSpaceDE w:val="0"/>
              <w:autoSpaceDN w:val="0"/>
              <w:adjustRightInd w:val="0"/>
              <w:snapToGrid w:val="0"/>
              <w:rPr>
                <w:rFonts w:ascii="宋体" w:hAnsi="宋体" w:cs="宋体"/>
                <w:b/>
                <w:bCs/>
                <w:szCs w:val="21"/>
                <w:lang w:val="zh-CN"/>
              </w:rPr>
            </w:pPr>
            <w:r>
              <w:rPr>
                <w:rFonts w:hint="eastAsia" w:ascii="宋体" w:hAnsi="宋体" w:cs="宋体"/>
                <w:b/>
                <w:bCs/>
                <w:szCs w:val="21"/>
                <w:lang w:val="zh-CN"/>
              </w:rPr>
              <w:t>（二）评分依据：</w:t>
            </w:r>
          </w:p>
          <w:p w14:paraId="1766E8BE">
            <w:pPr>
              <w:autoSpaceDE w:val="0"/>
              <w:autoSpaceDN w:val="0"/>
              <w:adjustRightInd w:val="0"/>
              <w:snapToGrid w:val="0"/>
              <w:rPr>
                <w:rFonts w:ascii="宋体" w:hAnsi="宋体" w:cs="宋体"/>
                <w:color w:val="000000"/>
                <w:sz w:val="24"/>
                <w:szCs w:val="24"/>
              </w:rPr>
            </w:pPr>
            <w:r>
              <w:rPr>
                <w:rFonts w:hint="eastAsia" w:ascii="宋体" w:hAnsi="宋体" w:cs="宋体"/>
                <w:szCs w:val="21"/>
                <w:lang w:val="zh-CN"/>
              </w:rPr>
              <w:t>每完整提供一项且说明具体实施方法的得1分，最高得6分。仅列明标题、照抄采购需求或者仅作原则性承诺而未说明具体做法的，相应项不得分。</w:t>
            </w:r>
          </w:p>
        </w:tc>
      </w:tr>
      <w:tr w14:paraId="0CC3B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3" w:hRule="atLeast"/>
          <w:jc w:val="center"/>
        </w:trPr>
        <w:tc>
          <w:tcPr>
            <w:tcW w:w="784" w:type="dxa"/>
            <w:vMerge w:val="continue"/>
          </w:tcPr>
          <w:p w14:paraId="25267ACA">
            <w:pPr>
              <w:jc w:val="left"/>
              <w:rPr>
                <w:rFonts w:ascii="宋体" w:hAnsi="宋体" w:cs="宋体"/>
                <w:sz w:val="24"/>
                <w:szCs w:val="24"/>
              </w:rPr>
            </w:pPr>
          </w:p>
        </w:tc>
        <w:tc>
          <w:tcPr>
            <w:tcW w:w="639" w:type="dxa"/>
            <w:vAlign w:val="center"/>
          </w:tcPr>
          <w:p w14:paraId="1BE71E0B">
            <w:pPr>
              <w:jc w:val="center"/>
              <w:rPr>
                <w:rFonts w:ascii="宋体" w:hAnsi="宋体" w:cs="宋体"/>
                <w:szCs w:val="21"/>
              </w:rPr>
            </w:pPr>
            <w:r>
              <w:rPr>
                <w:rFonts w:hint="eastAsia" w:ascii="宋体" w:hAnsi="宋体" w:cs="宋体"/>
                <w:szCs w:val="21"/>
              </w:rPr>
              <w:t>3</w:t>
            </w:r>
          </w:p>
        </w:tc>
        <w:tc>
          <w:tcPr>
            <w:tcW w:w="1130" w:type="dxa"/>
            <w:vAlign w:val="center"/>
          </w:tcPr>
          <w:p w14:paraId="0016E9D5">
            <w:pPr>
              <w:autoSpaceDE w:val="0"/>
              <w:autoSpaceDN w:val="0"/>
              <w:adjustRightInd w:val="0"/>
              <w:snapToGrid w:val="0"/>
              <w:jc w:val="center"/>
              <w:rPr>
                <w:rFonts w:ascii="宋体" w:hAnsi="宋体" w:cs="宋体"/>
                <w:szCs w:val="21"/>
                <w:lang w:val="zh-CN"/>
              </w:rPr>
            </w:pPr>
            <w:r>
              <w:rPr>
                <w:rFonts w:ascii="宋体" w:hAnsi="宋体" w:cs="宋体"/>
                <w:szCs w:val="21"/>
                <w:lang w:val="zh-CN"/>
              </w:rPr>
              <w:t>平台运行维护及技术支持方案</w:t>
            </w:r>
          </w:p>
        </w:tc>
        <w:tc>
          <w:tcPr>
            <w:tcW w:w="651" w:type="dxa"/>
            <w:vAlign w:val="center"/>
          </w:tcPr>
          <w:p w14:paraId="1BC77183">
            <w:pPr>
              <w:autoSpaceDE w:val="0"/>
              <w:autoSpaceDN w:val="0"/>
              <w:adjustRightInd w:val="0"/>
              <w:snapToGrid w:val="0"/>
              <w:spacing w:line="360" w:lineRule="auto"/>
              <w:jc w:val="center"/>
              <w:rPr>
                <w:rFonts w:ascii="宋体" w:hAnsi="宋体" w:cs="宋体"/>
                <w:sz w:val="22"/>
                <w:szCs w:val="22"/>
              </w:rPr>
            </w:pPr>
            <w:r>
              <w:rPr>
                <w:rFonts w:hint="eastAsia" w:ascii="宋体" w:hAnsi="宋体" w:cs="宋体"/>
                <w:sz w:val="22"/>
                <w:szCs w:val="22"/>
              </w:rPr>
              <w:t>8</w:t>
            </w:r>
          </w:p>
        </w:tc>
        <w:tc>
          <w:tcPr>
            <w:tcW w:w="790" w:type="dxa"/>
            <w:vAlign w:val="center"/>
          </w:tcPr>
          <w:p w14:paraId="3F999BC4">
            <w:pPr>
              <w:spacing w:line="360" w:lineRule="auto"/>
              <w:jc w:val="center"/>
              <w:rPr>
                <w:rFonts w:ascii="宋体" w:hAnsi="宋体" w:cs="宋体"/>
                <w:sz w:val="22"/>
                <w:szCs w:val="22"/>
              </w:rPr>
            </w:pPr>
            <w:r>
              <w:rPr>
                <w:rFonts w:hint="eastAsia" w:ascii="宋体" w:hAnsi="宋体" w:cs="宋体"/>
                <w:sz w:val="22"/>
                <w:szCs w:val="22"/>
              </w:rPr>
              <w:t>专家打分</w:t>
            </w:r>
          </w:p>
        </w:tc>
        <w:tc>
          <w:tcPr>
            <w:tcW w:w="5665" w:type="dxa"/>
            <w:vAlign w:val="center"/>
          </w:tcPr>
          <w:p w14:paraId="40AF5383">
            <w:pPr>
              <w:autoSpaceDE w:val="0"/>
              <w:autoSpaceDN w:val="0"/>
              <w:adjustRightInd w:val="0"/>
              <w:snapToGrid w:val="0"/>
              <w:rPr>
                <w:rFonts w:ascii="宋体" w:hAnsi="宋体" w:cs="宋体"/>
                <w:b/>
                <w:bCs/>
                <w:szCs w:val="21"/>
                <w:lang w:val="zh-CN"/>
              </w:rPr>
            </w:pPr>
            <w:r>
              <w:rPr>
                <w:rFonts w:hint="eastAsia" w:ascii="宋体" w:hAnsi="宋体" w:cs="宋体"/>
                <w:b/>
                <w:bCs/>
                <w:szCs w:val="21"/>
                <w:lang w:val="zh-CN"/>
              </w:rPr>
              <w:t>（一）评审内容：</w:t>
            </w:r>
          </w:p>
          <w:p w14:paraId="11DF150A">
            <w:pPr>
              <w:autoSpaceDE w:val="0"/>
              <w:autoSpaceDN w:val="0"/>
              <w:adjustRightInd w:val="0"/>
              <w:snapToGrid w:val="0"/>
              <w:rPr>
                <w:rFonts w:ascii="宋体" w:hAnsi="宋体" w:cs="宋体"/>
                <w:szCs w:val="21"/>
                <w:lang w:val="zh-CN"/>
              </w:rPr>
            </w:pPr>
            <w:r>
              <w:rPr>
                <w:rFonts w:hint="eastAsia" w:ascii="宋体" w:hAnsi="宋体" w:cs="宋体"/>
                <w:szCs w:val="21"/>
                <w:lang w:val="zh-CN"/>
              </w:rPr>
              <w:t>考察投标人提供的年度运行维护及技术支持方案，包括：</w:t>
            </w:r>
          </w:p>
          <w:p w14:paraId="24BCFF8E">
            <w:pPr>
              <w:autoSpaceDE w:val="0"/>
              <w:autoSpaceDN w:val="0"/>
              <w:adjustRightInd w:val="0"/>
              <w:snapToGrid w:val="0"/>
              <w:rPr>
                <w:rFonts w:ascii="宋体" w:hAnsi="宋体" w:cs="宋体"/>
                <w:szCs w:val="21"/>
                <w:lang w:val="zh-CN"/>
              </w:rPr>
            </w:pPr>
            <w:r>
              <w:rPr>
                <w:rFonts w:hint="eastAsia" w:ascii="宋体" w:hAnsi="宋体" w:cs="宋体"/>
                <w:szCs w:val="21"/>
                <w:lang w:val="zh-CN"/>
              </w:rPr>
              <w:t>1.技术支持渠道、服务时间及联系人安排；</w:t>
            </w:r>
          </w:p>
          <w:p w14:paraId="61A54CAD">
            <w:pPr>
              <w:autoSpaceDE w:val="0"/>
              <w:autoSpaceDN w:val="0"/>
              <w:adjustRightInd w:val="0"/>
              <w:snapToGrid w:val="0"/>
              <w:rPr>
                <w:rFonts w:ascii="宋体" w:hAnsi="宋体" w:cs="宋体"/>
                <w:szCs w:val="21"/>
                <w:lang w:val="zh-CN"/>
              </w:rPr>
            </w:pPr>
            <w:r>
              <w:rPr>
                <w:rFonts w:hint="eastAsia" w:ascii="宋体" w:hAnsi="宋体" w:cs="宋体"/>
                <w:szCs w:val="21"/>
                <w:lang w:val="zh-CN"/>
              </w:rPr>
              <w:t>2.咨询、一般故障、重大故障等问题分类机制；</w:t>
            </w:r>
          </w:p>
          <w:p w14:paraId="7AC4C37C">
            <w:pPr>
              <w:autoSpaceDE w:val="0"/>
              <w:autoSpaceDN w:val="0"/>
              <w:adjustRightInd w:val="0"/>
              <w:snapToGrid w:val="0"/>
              <w:rPr>
                <w:rFonts w:ascii="宋体" w:hAnsi="宋体" w:cs="宋体"/>
                <w:szCs w:val="21"/>
                <w:lang w:val="zh-CN"/>
              </w:rPr>
            </w:pPr>
            <w:r>
              <w:rPr>
                <w:rFonts w:hint="eastAsia" w:ascii="宋体" w:hAnsi="宋体" w:cs="宋体"/>
                <w:szCs w:val="21"/>
                <w:lang w:val="zh-CN"/>
              </w:rPr>
              <w:t>3.不同问题等级的响应、处理和反馈时限；</w:t>
            </w:r>
          </w:p>
          <w:p w14:paraId="66144A99">
            <w:pPr>
              <w:autoSpaceDE w:val="0"/>
              <w:autoSpaceDN w:val="0"/>
              <w:adjustRightInd w:val="0"/>
              <w:snapToGrid w:val="0"/>
              <w:rPr>
                <w:rFonts w:ascii="宋体" w:hAnsi="宋体" w:cs="宋体"/>
                <w:szCs w:val="21"/>
                <w:lang w:val="zh-CN"/>
              </w:rPr>
            </w:pPr>
            <w:r>
              <w:rPr>
                <w:rFonts w:hint="eastAsia" w:ascii="宋体" w:hAnsi="宋体" w:cs="宋体"/>
                <w:szCs w:val="21"/>
                <w:lang w:val="zh-CN"/>
              </w:rPr>
              <w:t>4.服务工单登记、处理跟踪、结果确认和闭环管理；</w:t>
            </w:r>
          </w:p>
          <w:p w14:paraId="47485D56">
            <w:pPr>
              <w:autoSpaceDE w:val="0"/>
              <w:autoSpaceDN w:val="0"/>
              <w:adjustRightInd w:val="0"/>
              <w:snapToGrid w:val="0"/>
              <w:rPr>
                <w:rFonts w:ascii="宋体" w:hAnsi="宋体" w:cs="宋体"/>
                <w:szCs w:val="21"/>
                <w:lang w:val="zh-CN"/>
              </w:rPr>
            </w:pPr>
            <w:r>
              <w:rPr>
                <w:rFonts w:hint="eastAsia" w:ascii="宋体" w:hAnsi="宋体" w:cs="宋体"/>
                <w:szCs w:val="21"/>
                <w:lang w:val="zh-CN"/>
              </w:rPr>
              <w:t>5.重大故障升级、信息通报及临时保障措施；</w:t>
            </w:r>
          </w:p>
          <w:p w14:paraId="0C121E81">
            <w:pPr>
              <w:autoSpaceDE w:val="0"/>
              <w:autoSpaceDN w:val="0"/>
              <w:adjustRightInd w:val="0"/>
              <w:snapToGrid w:val="0"/>
              <w:rPr>
                <w:rFonts w:ascii="宋体" w:hAnsi="宋体" w:cs="宋体"/>
                <w:szCs w:val="21"/>
                <w:lang w:val="zh-CN"/>
              </w:rPr>
            </w:pPr>
            <w:r>
              <w:rPr>
                <w:rFonts w:hint="eastAsia" w:ascii="宋体" w:hAnsi="宋体" w:cs="宋体"/>
                <w:szCs w:val="21"/>
                <w:lang w:val="zh-CN"/>
              </w:rPr>
              <w:t>6.平台日常检查、版本升级、功能变更及更新通知机制；</w:t>
            </w:r>
          </w:p>
          <w:p w14:paraId="7EC9CFB3">
            <w:pPr>
              <w:autoSpaceDE w:val="0"/>
              <w:autoSpaceDN w:val="0"/>
              <w:adjustRightInd w:val="0"/>
              <w:snapToGrid w:val="0"/>
              <w:rPr>
                <w:rFonts w:ascii="宋体" w:hAnsi="宋体" w:cs="宋体"/>
                <w:szCs w:val="21"/>
                <w:lang w:val="zh-CN"/>
              </w:rPr>
            </w:pPr>
            <w:r>
              <w:rPr>
                <w:rFonts w:hint="eastAsia" w:ascii="宋体" w:hAnsi="宋体" w:cs="宋体"/>
                <w:szCs w:val="21"/>
                <w:lang w:val="zh-CN"/>
              </w:rPr>
              <w:t>7.管理员操作咨询、功能配置及使用问题支持；</w:t>
            </w:r>
          </w:p>
          <w:p w14:paraId="498754CD">
            <w:pPr>
              <w:autoSpaceDE w:val="0"/>
              <w:autoSpaceDN w:val="0"/>
              <w:adjustRightInd w:val="0"/>
              <w:snapToGrid w:val="0"/>
              <w:rPr>
                <w:rFonts w:ascii="宋体" w:hAnsi="宋体" w:cs="宋体"/>
                <w:szCs w:val="21"/>
                <w:lang w:val="zh-CN"/>
              </w:rPr>
            </w:pPr>
            <w:r>
              <w:rPr>
                <w:rFonts w:hint="eastAsia" w:ascii="宋体" w:hAnsi="宋体" w:cs="宋体"/>
                <w:szCs w:val="21"/>
                <w:lang w:val="zh-CN"/>
              </w:rPr>
              <w:t>8.服务记录、问题汇总及年度服务情况报告。</w:t>
            </w:r>
          </w:p>
          <w:p w14:paraId="2D840F32">
            <w:pPr>
              <w:autoSpaceDE w:val="0"/>
              <w:autoSpaceDN w:val="0"/>
              <w:adjustRightInd w:val="0"/>
              <w:snapToGrid w:val="0"/>
              <w:rPr>
                <w:rFonts w:ascii="宋体" w:hAnsi="宋体" w:cs="宋体"/>
                <w:b/>
                <w:bCs/>
                <w:szCs w:val="21"/>
                <w:lang w:val="zh-CN"/>
              </w:rPr>
            </w:pPr>
            <w:r>
              <w:rPr>
                <w:rFonts w:hint="eastAsia" w:ascii="宋体" w:hAnsi="宋体" w:cs="宋体"/>
                <w:b/>
                <w:bCs/>
                <w:szCs w:val="21"/>
                <w:lang w:val="zh-CN"/>
              </w:rPr>
              <w:t>（二）评分依据：</w:t>
            </w:r>
          </w:p>
          <w:p w14:paraId="2A0B3B02">
            <w:pPr>
              <w:rPr>
                <w:rFonts w:ascii="宋体" w:hAnsi="宋体" w:cs="宋体"/>
                <w:szCs w:val="21"/>
              </w:rPr>
            </w:pPr>
            <w:r>
              <w:rPr>
                <w:rFonts w:hint="eastAsia" w:ascii="宋体" w:hAnsi="宋体" w:cs="宋体"/>
                <w:szCs w:val="21"/>
                <w:lang w:val="zh-CN"/>
              </w:rPr>
              <w:t>每完整提供一项且说明具体服务流程或措施的得1分，最高得8分。未提供、内容与本项目无关，或者仅作原则性承诺而无具体服务安排的，相应项不得分。</w:t>
            </w:r>
          </w:p>
        </w:tc>
      </w:tr>
      <w:tr w14:paraId="5F1DD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1" w:hRule="atLeast"/>
          <w:jc w:val="center"/>
        </w:trPr>
        <w:tc>
          <w:tcPr>
            <w:tcW w:w="784" w:type="dxa"/>
            <w:vMerge w:val="continue"/>
          </w:tcPr>
          <w:p w14:paraId="194EEDFF">
            <w:pPr>
              <w:jc w:val="left"/>
              <w:rPr>
                <w:rFonts w:ascii="宋体" w:hAnsi="宋体" w:cs="宋体"/>
                <w:sz w:val="24"/>
                <w:szCs w:val="24"/>
              </w:rPr>
            </w:pPr>
          </w:p>
        </w:tc>
        <w:tc>
          <w:tcPr>
            <w:tcW w:w="639" w:type="dxa"/>
            <w:vAlign w:val="center"/>
          </w:tcPr>
          <w:p w14:paraId="72F25790">
            <w:pPr>
              <w:jc w:val="center"/>
              <w:rPr>
                <w:rFonts w:ascii="宋体" w:hAnsi="宋体" w:cs="宋体"/>
                <w:szCs w:val="21"/>
              </w:rPr>
            </w:pPr>
            <w:r>
              <w:rPr>
                <w:rFonts w:hint="eastAsia" w:ascii="宋体" w:hAnsi="宋体" w:cs="宋体"/>
                <w:szCs w:val="21"/>
              </w:rPr>
              <w:t>4</w:t>
            </w:r>
          </w:p>
        </w:tc>
        <w:tc>
          <w:tcPr>
            <w:tcW w:w="1130" w:type="dxa"/>
            <w:vAlign w:val="center"/>
          </w:tcPr>
          <w:p w14:paraId="1328F381">
            <w:pPr>
              <w:autoSpaceDE w:val="0"/>
              <w:autoSpaceDN w:val="0"/>
              <w:adjustRightInd w:val="0"/>
              <w:snapToGrid w:val="0"/>
              <w:jc w:val="center"/>
              <w:rPr>
                <w:rFonts w:ascii="宋体" w:hAnsi="宋体" w:cs="宋体"/>
                <w:szCs w:val="21"/>
                <w:lang w:val="zh-CN"/>
              </w:rPr>
            </w:pPr>
            <w:r>
              <w:rPr>
                <w:rFonts w:ascii="宋体" w:hAnsi="宋体"/>
                <w:szCs w:val="21"/>
              </w:rPr>
              <w:t>履约及违约承诺</w:t>
            </w:r>
          </w:p>
        </w:tc>
        <w:tc>
          <w:tcPr>
            <w:tcW w:w="651" w:type="dxa"/>
            <w:vAlign w:val="center"/>
          </w:tcPr>
          <w:p w14:paraId="597D0205">
            <w:pPr>
              <w:autoSpaceDE w:val="0"/>
              <w:autoSpaceDN w:val="0"/>
              <w:adjustRightInd w:val="0"/>
              <w:snapToGrid w:val="0"/>
              <w:spacing w:line="360" w:lineRule="auto"/>
              <w:jc w:val="center"/>
              <w:rPr>
                <w:rFonts w:ascii="宋体" w:hAnsi="宋体" w:cs="宋体"/>
                <w:sz w:val="22"/>
                <w:szCs w:val="22"/>
              </w:rPr>
            </w:pPr>
            <w:r>
              <w:rPr>
                <w:rFonts w:hint="eastAsia" w:ascii="宋体" w:hAnsi="宋体" w:cs="宋体"/>
                <w:sz w:val="22"/>
                <w:szCs w:val="22"/>
              </w:rPr>
              <w:t>3</w:t>
            </w:r>
          </w:p>
        </w:tc>
        <w:tc>
          <w:tcPr>
            <w:tcW w:w="790" w:type="dxa"/>
            <w:vAlign w:val="center"/>
          </w:tcPr>
          <w:p w14:paraId="5EE7053B">
            <w:pPr>
              <w:spacing w:line="360" w:lineRule="auto"/>
              <w:jc w:val="center"/>
              <w:rPr>
                <w:rFonts w:ascii="宋体" w:hAnsi="宋体" w:cs="宋体"/>
                <w:sz w:val="22"/>
                <w:szCs w:val="22"/>
              </w:rPr>
            </w:pPr>
            <w:r>
              <w:rPr>
                <w:rFonts w:hint="eastAsia" w:ascii="宋体" w:hAnsi="宋体" w:cs="宋体"/>
                <w:sz w:val="22"/>
                <w:szCs w:val="22"/>
              </w:rPr>
              <w:t>专家打分</w:t>
            </w:r>
          </w:p>
        </w:tc>
        <w:tc>
          <w:tcPr>
            <w:tcW w:w="5665" w:type="dxa"/>
            <w:vAlign w:val="center"/>
          </w:tcPr>
          <w:p w14:paraId="05DD8D71">
            <w:pPr>
              <w:autoSpaceDE w:val="0"/>
              <w:autoSpaceDN w:val="0"/>
              <w:adjustRightInd w:val="0"/>
              <w:snapToGrid w:val="0"/>
              <w:rPr>
                <w:rFonts w:ascii="宋体" w:hAnsi="宋体" w:cs="宋体"/>
                <w:b/>
                <w:bCs/>
                <w:szCs w:val="21"/>
                <w:lang w:val="zh-CN"/>
              </w:rPr>
            </w:pPr>
            <w:r>
              <w:rPr>
                <w:rFonts w:hint="eastAsia" w:ascii="宋体" w:hAnsi="宋体" w:cs="宋体"/>
                <w:b/>
                <w:bCs/>
                <w:szCs w:val="21"/>
                <w:lang w:val="zh-CN"/>
              </w:rPr>
              <w:t>（一）评审内容：</w:t>
            </w:r>
          </w:p>
          <w:p w14:paraId="7F139EEF">
            <w:pPr>
              <w:autoSpaceDE w:val="0"/>
              <w:autoSpaceDN w:val="0"/>
              <w:adjustRightInd w:val="0"/>
              <w:snapToGrid w:val="0"/>
              <w:rPr>
                <w:rFonts w:ascii="宋体" w:hAnsi="宋体" w:cs="宋体"/>
                <w:szCs w:val="21"/>
                <w:lang w:val="zh-CN"/>
              </w:rPr>
            </w:pPr>
            <w:r>
              <w:rPr>
                <w:rFonts w:hint="eastAsia" w:ascii="宋体" w:hAnsi="宋体" w:cs="宋体"/>
                <w:szCs w:val="21"/>
                <w:lang w:val="zh-CN"/>
              </w:rPr>
              <w:t>投标人提供项目违约承诺，满足以下全部要求的得3分，否则不得分。</w:t>
            </w:r>
          </w:p>
          <w:p w14:paraId="61495581">
            <w:pPr>
              <w:autoSpaceDE w:val="0"/>
              <w:autoSpaceDN w:val="0"/>
              <w:adjustRightInd w:val="0"/>
              <w:snapToGrid w:val="0"/>
              <w:rPr>
                <w:rFonts w:ascii="宋体" w:hAnsi="宋体" w:cs="宋体"/>
                <w:szCs w:val="21"/>
                <w:lang w:val="zh-CN"/>
              </w:rPr>
            </w:pPr>
            <w:r>
              <w:rPr>
                <w:rFonts w:hint="eastAsia" w:ascii="宋体" w:hAnsi="宋体" w:cs="宋体"/>
                <w:szCs w:val="21"/>
                <w:lang w:val="zh-CN"/>
              </w:rPr>
              <w:t>1.按约定完成年度服务授权开通；</w:t>
            </w:r>
          </w:p>
          <w:p w14:paraId="07B94184">
            <w:pPr>
              <w:autoSpaceDE w:val="0"/>
              <w:autoSpaceDN w:val="0"/>
              <w:adjustRightInd w:val="0"/>
              <w:snapToGrid w:val="0"/>
              <w:rPr>
                <w:rFonts w:ascii="宋体" w:hAnsi="宋体" w:cs="宋体"/>
                <w:szCs w:val="21"/>
                <w:lang w:val="zh-CN"/>
              </w:rPr>
            </w:pPr>
            <w:r>
              <w:rPr>
                <w:rFonts w:hint="eastAsia" w:ascii="宋体" w:hAnsi="宋体" w:cs="宋体"/>
                <w:szCs w:val="21"/>
                <w:lang w:val="zh-CN"/>
              </w:rPr>
              <w:t>2.保障服务期内平台正常运行并提供技术支持；</w:t>
            </w:r>
          </w:p>
          <w:p w14:paraId="33EF25A2">
            <w:pPr>
              <w:autoSpaceDE w:val="0"/>
              <w:autoSpaceDN w:val="0"/>
              <w:adjustRightInd w:val="0"/>
              <w:snapToGrid w:val="0"/>
              <w:rPr>
                <w:rFonts w:ascii="宋体" w:hAnsi="宋体" w:cs="宋体"/>
                <w:szCs w:val="21"/>
                <w:lang w:val="zh-CN"/>
              </w:rPr>
            </w:pPr>
            <w:r>
              <w:rPr>
                <w:rFonts w:hint="eastAsia" w:ascii="宋体" w:hAnsi="宋体" w:cs="宋体"/>
                <w:szCs w:val="21"/>
                <w:lang w:val="zh-CN"/>
              </w:rPr>
              <w:t>3.发生数据安全、重大故障或服务中断时及时处置并承担合同责任。</w:t>
            </w:r>
          </w:p>
          <w:p w14:paraId="6650844E">
            <w:pPr>
              <w:autoSpaceDE w:val="0"/>
              <w:autoSpaceDN w:val="0"/>
              <w:adjustRightInd w:val="0"/>
              <w:snapToGrid w:val="0"/>
              <w:rPr>
                <w:rFonts w:ascii="宋体" w:hAnsi="宋体" w:cs="宋体"/>
                <w:b/>
                <w:bCs/>
                <w:szCs w:val="21"/>
                <w:lang w:val="zh-CN"/>
              </w:rPr>
            </w:pPr>
            <w:r>
              <w:rPr>
                <w:rFonts w:hint="eastAsia" w:ascii="宋体" w:hAnsi="宋体" w:cs="宋体"/>
                <w:b/>
                <w:bCs/>
                <w:szCs w:val="21"/>
                <w:lang w:val="zh-CN"/>
              </w:rPr>
              <w:t>（二）评分依据：</w:t>
            </w:r>
          </w:p>
          <w:p w14:paraId="5C43E0ED">
            <w:pPr>
              <w:rPr>
                <w:rFonts w:ascii="宋体" w:hAnsi="宋体" w:cs="宋体"/>
                <w:szCs w:val="21"/>
              </w:rPr>
            </w:pPr>
            <w:r>
              <w:rPr>
                <w:rFonts w:hint="eastAsia" w:ascii="宋体" w:hAnsi="宋体" w:cs="宋体"/>
                <w:szCs w:val="21"/>
              </w:rPr>
              <w:t>提供《违约承诺函》（格式自定）作为得分依据，未提供承诺或承诺内容不满足要求不得分。</w:t>
            </w:r>
          </w:p>
        </w:tc>
      </w:tr>
      <w:tr w14:paraId="36363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784" w:type="dxa"/>
            <w:vMerge w:val="restart"/>
            <w:vAlign w:val="center"/>
          </w:tcPr>
          <w:p w14:paraId="53A20B8F">
            <w:pPr>
              <w:jc w:val="center"/>
              <w:rPr>
                <w:rFonts w:ascii="宋体" w:hAnsi="宋体" w:cs="宋体"/>
                <w:sz w:val="24"/>
                <w:szCs w:val="24"/>
              </w:rPr>
            </w:pPr>
            <w:r>
              <w:rPr>
                <w:rFonts w:hint="eastAsia" w:ascii="宋体" w:hAnsi="宋体" w:cs="宋体"/>
                <w:szCs w:val="21"/>
              </w:rPr>
              <w:t>三</w:t>
            </w:r>
          </w:p>
        </w:tc>
        <w:tc>
          <w:tcPr>
            <w:tcW w:w="3210" w:type="dxa"/>
            <w:gridSpan w:val="4"/>
            <w:vAlign w:val="center"/>
          </w:tcPr>
          <w:p w14:paraId="15AB66D2">
            <w:pPr>
              <w:jc w:val="center"/>
            </w:pPr>
            <w:r>
              <w:rPr>
                <w:rFonts w:hint="eastAsia" w:ascii="宋体" w:hAnsi="宋体" w:cs="宋体"/>
                <w:szCs w:val="21"/>
              </w:rPr>
              <w:t>商务部分</w:t>
            </w:r>
          </w:p>
        </w:tc>
        <w:tc>
          <w:tcPr>
            <w:tcW w:w="5665" w:type="dxa"/>
            <w:vAlign w:val="center"/>
          </w:tcPr>
          <w:p w14:paraId="5A9C142A">
            <w:pPr>
              <w:jc w:val="center"/>
              <w:rPr>
                <w:rFonts w:ascii="宋体" w:hAnsi="宋体" w:cs="宋体"/>
                <w:color w:val="000000"/>
                <w:sz w:val="24"/>
                <w:szCs w:val="24"/>
              </w:rPr>
            </w:pPr>
            <w:r>
              <w:rPr>
                <w:rFonts w:hint="eastAsia" w:ascii="宋体" w:hAnsi="宋体" w:cs="宋体"/>
                <w:color w:val="000000"/>
                <w:sz w:val="24"/>
                <w:szCs w:val="24"/>
              </w:rPr>
              <w:t>10</w:t>
            </w:r>
          </w:p>
        </w:tc>
      </w:tr>
      <w:tr w14:paraId="131B2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4" w:type="dxa"/>
            <w:vMerge w:val="continue"/>
          </w:tcPr>
          <w:p w14:paraId="65AF1843">
            <w:pPr>
              <w:jc w:val="left"/>
              <w:rPr>
                <w:rFonts w:ascii="宋体" w:hAnsi="宋体" w:cs="宋体"/>
                <w:sz w:val="24"/>
                <w:szCs w:val="24"/>
              </w:rPr>
            </w:pPr>
          </w:p>
        </w:tc>
        <w:tc>
          <w:tcPr>
            <w:tcW w:w="639" w:type="dxa"/>
            <w:vAlign w:val="center"/>
          </w:tcPr>
          <w:p w14:paraId="65C2A626">
            <w:pPr>
              <w:jc w:val="center"/>
              <w:rPr>
                <w:rFonts w:ascii="宋体" w:hAnsi="宋体" w:cs="宋体"/>
                <w:szCs w:val="21"/>
              </w:rPr>
            </w:pPr>
            <w:r>
              <w:rPr>
                <w:rFonts w:hint="eastAsia" w:ascii="宋体" w:hAnsi="宋体" w:cs="宋体"/>
                <w:szCs w:val="21"/>
              </w:rPr>
              <w:t>序号</w:t>
            </w:r>
          </w:p>
        </w:tc>
        <w:tc>
          <w:tcPr>
            <w:tcW w:w="1130" w:type="dxa"/>
            <w:vAlign w:val="center"/>
          </w:tcPr>
          <w:p w14:paraId="5493074C">
            <w:pPr>
              <w:jc w:val="center"/>
              <w:rPr>
                <w:rFonts w:ascii="宋体" w:hAnsi="宋体" w:cs="宋体"/>
                <w:szCs w:val="21"/>
              </w:rPr>
            </w:pPr>
            <w:r>
              <w:rPr>
                <w:rFonts w:hint="eastAsia" w:ascii="宋体" w:hAnsi="宋体" w:cs="宋体"/>
                <w:szCs w:val="21"/>
              </w:rPr>
              <w:t>评分因素</w:t>
            </w:r>
          </w:p>
        </w:tc>
        <w:tc>
          <w:tcPr>
            <w:tcW w:w="651" w:type="dxa"/>
            <w:vAlign w:val="center"/>
          </w:tcPr>
          <w:p w14:paraId="09BF2B63">
            <w:pPr>
              <w:jc w:val="center"/>
              <w:rPr>
                <w:rFonts w:ascii="宋体" w:hAnsi="宋体" w:cs="宋体"/>
                <w:szCs w:val="21"/>
              </w:rPr>
            </w:pPr>
            <w:r>
              <w:rPr>
                <w:rFonts w:hint="eastAsia" w:ascii="宋体" w:hAnsi="宋体" w:cs="宋体"/>
                <w:szCs w:val="21"/>
              </w:rPr>
              <w:t>权重</w:t>
            </w:r>
          </w:p>
        </w:tc>
        <w:tc>
          <w:tcPr>
            <w:tcW w:w="790" w:type="dxa"/>
            <w:vAlign w:val="center"/>
          </w:tcPr>
          <w:p w14:paraId="099AE1B6">
            <w:pPr>
              <w:jc w:val="center"/>
              <w:rPr>
                <w:rFonts w:ascii="宋体" w:hAnsi="宋体" w:cs="宋体"/>
                <w:szCs w:val="21"/>
              </w:rPr>
            </w:pPr>
            <w:r>
              <w:rPr>
                <w:rFonts w:hint="eastAsia" w:ascii="宋体" w:hAnsi="宋体" w:cs="宋体"/>
                <w:szCs w:val="21"/>
              </w:rPr>
              <w:t>评分方式</w:t>
            </w:r>
          </w:p>
        </w:tc>
        <w:tc>
          <w:tcPr>
            <w:tcW w:w="5665" w:type="dxa"/>
            <w:vAlign w:val="center"/>
          </w:tcPr>
          <w:p w14:paraId="675BBD79">
            <w:pPr>
              <w:jc w:val="center"/>
              <w:rPr>
                <w:rFonts w:ascii="宋体" w:hAnsi="宋体" w:cs="宋体"/>
                <w:sz w:val="24"/>
                <w:szCs w:val="24"/>
              </w:rPr>
            </w:pPr>
            <w:r>
              <w:rPr>
                <w:rFonts w:hint="eastAsia" w:ascii="宋体" w:hAnsi="宋体" w:cs="宋体"/>
                <w:szCs w:val="21"/>
              </w:rPr>
              <w:t>评分准则</w:t>
            </w:r>
          </w:p>
        </w:tc>
      </w:tr>
      <w:tr w14:paraId="1092D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4" w:type="dxa"/>
            <w:vMerge w:val="continue"/>
          </w:tcPr>
          <w:p w14:paraId="1BBABA60">
            <w:pPr>
              <w:jc w:val="left"/>
              <w:rPr>
                <w:rFonts w:ascii="宋体" w:hAnsi="宋体" w:cs="宋体"/>
                <w:sz w:val="24"/>
                <w:szCs w:val="24"/>
              </w:rPr>
            </w:pPr>
          </w:p>
        </w:tc>
        <w:tc>
          <w:tcPr>
            <w:tcW w:w="639" w:type="dxa"/>
            <w:vAlign w:val="center"/>
          </w:tcPr>
          <w:p w14:paraId="7B8664BE">
            <w:pPr>
              <w:jc w:val="center"/>
              <w:rPr>
                <w:rFonts w:ascii="宋体" w:hAnsi="宋体" w:cs="宋体"/>
                <w:sz w:val="24"/>
                <w:szCs w:val="24"/>
              </w:rPr>
            </w:pPr>
            <w:r>
              <w:rPr>
                <w:rFonts w:hint="eastAsia" w:ascii="宋体" w:hAnsi="宋体" w:cs="宋体"/>
                <w:szCs w:val="21"/>
              </w:rPr>
              <w:t>1</w:t>
            </w:r>
          </w:p>
        </w:tc>
        <w:tc>
          <w:tcPr>
            <w:tcW w:w="1130" w:type="dxa"/>
            <w:vAlign w:val="center"/>
          </w:tcPr>
          <w:p w14:paraId="0385313D">
            <w:pPr>
              <w:widowControl/>
              <w:spacing w:line="360" w:lineRule="auto"/>
              <w:jc w:val="center"/>
            </w:pPr>
            <w:r>
              <w:rPr>
                <w:rFonts w:hint="eastAsia" w:ascii="宋体" w:hAnsi="宋体" w:cs="宋体"/>
                <w:szCs w:val="21"/>
                <w:lang w:val="zh-CN"/>
              </w:rPr>
              <w:t>投标人近年同类业绩</w:t>
            </w:r>
          </w:p>
        </w:tc>
        <w:tc>
          <w:tcPr>
            <w:tcW w:w="651" w:type="dxa"/>
            <w:vAlign w:val="center"/>
          </w:tcPr>
          <w:p w14:paraId="6DA2E9A0">
            <w:pPr>
              <w:adjustRightInd w:val="0"/>
              <w:snapToGrid w:val="0"/>
              <w:spacing w:line="360" w:lineRule="auto"/>
              <w:jc w:val="center"/>
            </w:pPr>
            <w:r>
              <w:rPr>
                <w:rFonts w:hint="eastAsia" w:ascii="宋体" w:hAnsi="宋体" w:cs="宋体"/>
                <w:sz w:val="22"/>
                <w:szCs w:val="22"/>
              </w:rPr>
              <w:t>4</w:t>
            </w:r>
          </w:p>
        </w:tc>
        <w:tc>
          <w:tcPr>
            <w:tcW w:w="790" w:type="dxa"/>
            <w:vAlign w:val="center"/>
          </w:tcPr>
          <w:p w14:paraId="520A9685">
            <w:pPr>
              <w:spacing w:line="360" w:lineRule="auto"/>
              <w:jc w:val="center"/>
            </w:pPr>
            <w:r>
              <w:rPr>
                <w:rFonts w:hint="eastAsia" w:ascii="宋体" w:hAnsi="宋体" w:cs="宋体"/>
                <w:sz w:val="22"/>
                <w:szCs w:val="22"/>
              </w:rPr>
              <w:t>专家评分</w:t>
            </w:r>
          </w:p>
        </w:tc>
        <w:tc>
          <w:tcPr>
            <w:tcW w:w="5665" w:type="dxa"/>
            <w:vAlign w:val="center"/>
          </w:tcPr>
          <w:p w14:paraId="1335341B">
            <w:pPr>
              <w:autoSpaceDE w:val="0"/>
              <w:autoSpaceDN w:val="0"/>
              <w:adjustRightInd w:val="0"/>
              <w:snapToGrid w:val="0"/>
              <w:rPr>
                <w:rFonts w:ascii="宋体" w:hAnsi="宋体" w:cs="宋体"/>
                <w:b/>
                <w:bCs/>
                <w:szCs w:val="21"/>
                <w:lang w:val="zh-CN"/>
              </w:rPr>
            </w:pPr>
            <w:r>
              <w:rPr>
                <w:rFonts w:hint="eastAsia" w:ascii="宋体" w:hAnsi="宋体" w:cs="宋体"/>
                <w:b/>
                <w:bCs/>
                <w:szCs w:val="21"/>
                <w:lang w:val="zh-CN"/>
              </w:rPr>
              <w:t>（一）评审内容：</w:t>
            </w:r>
          </w:p>
          <w:p w14:paraId="5C6666BC">
            <w:pPr>
              <w:autoSpaceDE w:val="0"/>
              <w:autoSpaceDN w:val="0"/>
              <w:adjustRightInd w:val="0"/>
              <w:snapToGrid w:val="0"/>
              <w:rPr>
                <w:rFonts w:ascii="PingFang SC" w:hAnsi="Helvetica Neue" w:eastAsia="PingFang SC" w:cs="PingFang SC"/>
                <w:color w:val="000000"/>
                <w:kern w:val="0"/>
                <w:sz w:val="26"/>
                <w:szCs w:val="26"/>
              </w:rPr>
            </w:pPr>
            <w:r>
              <w:rPr>
                <w:rFonts w:hint="eastAsia" w:ascii="宋体" w:hAnsi="宋体" w:cs="宋体"/>
                <w:szCs w:val="21"/>
                <w:lang w:val="zh-CN"/>
              </w:rPr>
              <w:t>投标人</w:t>
            </w:r>
            <w:r>
              <w:rPr>
                <w:rFonts w:hint="eastAsia" w:ascii="宋体" w:hAnsi="宋体" w:cs="宋体"/>
                <w:szCs w:val="21"/>
              </w:rPr>
              <w:t>2023年1月1日至投标截止日的</w:t>
            </w:r>
            <w:r>
              <w:rPr>
                <w:rFonts w:hint="eastAsia" w:ascii="宋体" w:hAnsi="宋体" w:cs="宋体"/>
                <w:szCs w:val="21"/>
                <w:lang w:val="zh-CN"/>
              </w:rPr>
              <w:t>具有同类项目业绩（</w:t>
            </w:r>
            <w:r>
              <w:rPr>
                <w:rFonts w:hint="eastAsia" w:ascii="宋体" w:hAnsi="宋体" w:cs="宋体"/>
                <w:szCs w:val="21"/>
              </w:rPr>
              <w:t>合同名称或内容包括培训学习平台、在线学习平台、培训学习系统等</w:t>
            </w:r>
            <w:r>
              <w:rPr>
                <w:rFonts w:hint="eastAsia" w:ascii="宋体" w:hAnsi="宋体" w:cs="宋体"/>
                <w:szCs w:val="21"/>
                <w:lang w:val="zh-CN"/>
              </w:rPr>
              <w:t>）（以合同签订时间为准）的，每提供1个得</w:t>
            </w:r>
            <w:r>
              <w:rPr>
                <w:rFonts w:hint="eastAsia" w:ascii="宋体" w:hAnsi="宋体" w:cs="宋体"/>
                <w:szCs w:val="21"/>
              </w:rPr>
              <w:t>2</w:t>
            </w:r>
            <w:r>
              <w:rPr>
                <w:rFonts w:hint="eastAsia" w:ascii="宋体" w:hAnsi="宋体" w:cs="宋体"/>
                <w:szCs w:val="21"/>
                <w:lang w:val="zh-CN"/>
              </w:rPr>
              <w:t>分，最高得</w:t>
            </w:r>
            <w:r>
              <w:rPr>
                <w:rFonts w:hint="eastAsia" w:ascii="宋体" w:hAnsi="宋体" w:cs="宋体"/>
                <w:szCs w:val="21"/>
              </w:rPr>
              <w:t>4</w:t>
            </w:r>
            <w:r>
              <w:rPr>
                <w:rFonts w:hint="eastAsia" w:ascii="宋体" w:hAnsi="宋体" w:cs="宋体"/>
                <w:szCs w:val="21"/>
                <w:lang w:val="zh-CN"/>
              </w:rPr>
              <w:t>分，未提供的不得分。</w:t>
            </w:r>
          </w:p>
          <w:p w14:paraId="44EE6A92">
            <w:pPr>
              <w:autoSpaceDE w:val="0"/>
              <w:autoSpaceDN w:val="0"/>
              <w:adjustRightInd w:val="0"/>
              <w:snapToGrid w:val="0"/>
              <w:rPr>
                <w:rFonts w:ascii="宋体" w:hAnsi="宋体" w:cs="宋体"/>
                <w:b/>
                <w:bCs/>
                <w:szCs w:val="21"/>
                <w:lang w:val="zh-CN"/>
              </w:rPr>
            </w:pPr>
            <w:r>
              <w:rPr>
                <w:rFonts w:hint="eastAsia" w:ascii="宋体" w:hAnsi="宋体" w:cs="宋体"/>
                <w:b/>
                <w:bCs/>
                <w:szCs w:val="21"/>
                <w:lang w:val="zh-CN"/>
              </w:rPr>
              <w:t>（二）评分依据：</w:t>
            </w:r>
          </w:p>
          <w:p w14:paraId="5F29C10B">
            <w:pPr>
              <w:rPr>
                <w:rFonts w:ascii="宋体" w:hAnsi="宋体" w:cs="宋体"/>
                <w:color w:val="000000"/>
                <w:sz w:val="24"/>
                <w:szCs w:val="24"/>
              </w:rPr>
            </w:pPr>
            <w:r>
              <w:rPr>
                <w:rFonts w:hint="eastAsia" w:ascii="宋体" w:hAnsi="宋体" w:cs="宋体"/>
                <w:szCs w:val="21"/>
                <w:lang w:val="zh-CN"/>
              </w:rPr>
              <w:t>投标人需在投标文件中提供每一个项目的合同关键页（含签订合同双方的单位名称、合同项目名称、服务内容、签订合同双方的落款盖章、签订日期的关键页），否则不得分。证明材料不符合要求或提供的证明材料不清晰导致评审专家无法辨认的，不得分。</w:t>
            </w:r>
          </w:p>
        </w:tc>
      </w:tr>
      <w:tr w14:paraId="21B9C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jc w:val="center"/>
        </w:trPr>
        <w:tc>
          <w:tcPr>
            <w:tcW w:w="784" w:type="dxa"/>
            <w:vMerge w:val="continue"/>
          </w:tcPr>
          <w:p w14:paraId="75B6C2B9">
            <w:pPr>
              <w:jc w:val="left"/>
              <w:rPr>
                <w:rFonts w:ascii="宋体" w:hAnsi="宋体" w:cs="宋体"/>
                <w:sz w:val="24"/>
                <w:szCs w:val="24"/>
              </w:rPr>
            </w:pPr>
          </w:p>
        </w:tc>
        <w:tc>
          <w:tcPr>
            <w:tcW w:w="639" w:type="dxa"/>
            <w:vAlign w:val="center"/>
          </w:tcPr>
          <w:p w14:paraId="18269B66">
            <w:pPr>
              <w:jc w:val="center"/>
              <w:rPr>
                <w:rFonts w:ascii="宋体" w:hAnsi="宋体" w:cs="宋体"/>
                <w:szCs w:val="21"/>
              </w:rPr>
            </w:pPr>
            <w:r>
              <w:rPr>
                <w:rFonts w:hint="eastAsia" w:ascii="宋体" w:hAnsi="宋体" w:cs="宋体"/>
                <w:szCs w:val="21"/>
              </w:rPr>
              <w:t>2</w:t>
            </w:r>
          </w:p>
        </w:tc>
        <w:tc>
          <w:tcPr>
            <w:tcW w:w="1130" w:type="dxa"/>
            <w:vAlign w:val="center"/>
          </w:tcPr>
          <w:p w14:paraId="1E6AC181">
            <w:pPr>
              <w:widowControl/>
              <w:spacing w:line="360" w:lineRule="auto"/>
              <w:jc w:val="center"/>
              <w:rPr>
                <w:rFonts w:ascii="宋体" w:hAnsi="宋体" w:cs="宋体"/>
                <w:szCs w:val="21"/>
                <w:lang w:val="zh-CN"/>
              </w:rPr>
            </w:pPr>
            <w:r>
              <w:rPr>
                <w:rFonts w:hint="eastAsia" w:ascii="宋体" w:hAnsi="宋体" w:cs="宋体"/>
                <w:szCs w:val="21"/>
                <w:lang w:val="zh-CN"/>
              </w:rPr>
              <w:t>商务条款偏离</w:t>
            </w:r>
          </w:p>
        </w:tc>
        <w:tc>
          <w:tcPr>
            <w:tcW w:w="651" w:type="dxa"/>
            <w:vAlign w:val="center"/>
          </w:tcPr>
          <w:p w14:paraId="0CC4EEB5">
            <w:pPr>
              <w:autoSpaceDE w:val="0"/>
              <w:autoSpaceDN w:val="0"/>
              <w:adjustRightInd w:val="0"/>
              <w:spacing w:line="360" w:lineRule="auto"/>
              <w:jc w:val="center"/>
              <w:rPr>
                <w:rFonts w:ascii="宋体" w:hAnsi="宋体" w:cs="宋体"/>
                <w:sz w:val="22"/>
                <w:szCs w:val="22"/>
              </w:rPr>
            </w:pPr>
            <w:r>
              <w:rPr>
                <w:rFonts w:hint="eastAsia" w:ascii="宋体" w:hAnsi="宋体" w:cs="宋体"/>
                <w:sz w:val="22"/>
                <w:szCs w:val="22"/>
              </w:rPr>
              <w:t>6</w:t>
            </w:r>
          </w:p>
        </w:tc>
        <w:tc>
          <w:tcPr>
            <w:tcW w:w="790" w:type="dxa"/>
            <w:vAlign w:val="center"/>
          </w:tcPr>
          <w:p w14:paraId="7ED5805E">
            <w:pPr>
              <w:spacing w:line="360" w:lineRule="auto"/>
              <w:jc w:val="center"/>
              <w:rPr>
                <w:rFonts w:ascii="宋体" w:hAnsi="宋体" w:cs="宋体"/>
                <w:sz w:val="22"/>
                <w:szCs w:val="22"/>
              </w:rPr>
            </w:pPr>
            <w:r>
              <w:rPr>
                <w:rFonts w:hint="eastAsia" w:ascii="宋体" w:hAnsi="宋体" w:cs="宋体"/>
                <w:sz w:val="22"/>
                <w:szCs w:val="22"/>
              </w:rPr>
              <w:t>专家打分</w:t>
            </w:r>
          </w:p>
        </w:tc>
        <w:tc>
          <w:tcPr>
            <w:tcW w:w="5665" w:type="dxa"/>
            <w:vAlign w:val="center"/>
          </w:tcPr>
          <w:p w14:paraId="532ED461">
            <w:pPr>
              <w:rPr>
                <w:rFonts w:ascii="宋体" w:hAnsi="宋体" w:cs="宋体"/>
                <w:sz w:val="22"/>
                <w:szCs w:val="22"/>
              </w:rPr>
            </w:pPr>
            <w:r>
              <w:rPr>
                <w:rFonts w:hint="eastAsia" w:ascii="宋体" w:hAnsi="宋体" w:cs="宋体"/>
                <w:szCs w:val="21"/>
              </w:rPr>
              <w:t>投标人</w:t>
            </w:r>
            <w:r>
              <w:rPr>
                <w:rFonts w:hint="eastAsia" w:ascii="宋体" w:hAnsi="宋体" w:cs="宋体"/>
                <w:szCs w:val="21"/>
                <w:lang w:val="zh-CN"/>
              </w:rPr>
              <w:t>应如实填写《商务条款响应/偏离表》，评审委员会根据商务需求参数响应情况进行打分，各项商务参数指标及要求全部满足的得</w:t>
            </w:r>
            <w:r>
              <w:rPr>
                <w:rFonts w:ascii="宋体" w:hAnsi="宋体" w:cs="宋体"/>
                <w:szCs w:val="21"/>
              </w:rPr>
              <w:t>6</w:t>
            </w:r>
            <w:r>
              <w:rPr>
                <w:rFonts w:hint="eastAsia" w:ascii="宋体" w:hAnsi="宋体" w:cs="宋体"/>
                <w:szCs w:val="21"/>
                <w:lang w:val="zh-CN"/>
              </w:rPr>
              <w:t>分，每负偏离一项扣</w:t>
            </w:r>
            <w:r>
              <w:rPr>
                <w:rFonts w:hint="eastAsia" w:ascii="宋体" w:hAnsi="宋体" w:cs="宋体"/>
                <w:szCs w:val="21"/>
              </w:rPr>
              <w:t>1.5</w:t>
            </w:r>
            <w:r>
              <w:rPr>
                <w:rFonts w:hint="eastAsia" w:ascii="宋体" w:hAnsi="宋体" w:cs="宋体"/>
                <w:szCs w:val="21"/>
                <w:lang w:val="zh-CN"/>
              </w:rPr>
              <w:t>分，分数扣完为止，最低分0分。</w:t>
            </w:r>
          </w:p>
        </w:tc>
      </w:tr>
      <w:tr w14:paraId="22EC8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784" w:type="dxa"/>
            <w:vMerge w:val="restart"/>
            <w:vAlign w:val="center"/>
          </w:tcPr>
          <w:p w14:paraId="6776A28B">
            <w:pPr>
              <w:jc w:val="center"/>
              <w:rPr>
                <w:rFonts w:ascii="宋体" w:hAnsi="宋体" w:cs="宋体"/>
                <w:szCs w:val="21"/>
              </w:rPr>
            </w:pPr>
            <w:r>
              <w:rPr>
                <w:rFonts w:hint="eastAsia" w:ascii="宋体" w:hAnsi="宋体" w:cs="宋体"/>
                <w:szCs w:val="21"/>
              </w:rPr>
              <w:t>四</w:t>
            </w:r>
          </w:p>
        </w:tc>
        <w:tc>
          <w:tcPr>
            <w:tcW w:w="3210" w:type="dxa"/>
            <w:gridSpan w:val="4"/>
            <w:vAlign w:val="center"/>
          </w:tcPr>
          <w:p w14:paraId="0DDDF20A">
            <w:pPr>
              <w:jc w:val="center"/>
              <w:rPr>
                <w:rFonts w:ascii="宋体" w:hAnsi="宋体" w:cs="宋体"/>
                <w:szCs w:val="21"/>
              </w:rPr>
            </w:pPr>
            <w:r>
              <w:rPr>
                <w:rFonts w:hint="eastAsia" w:ascii="宋体" w:hAnsi="宋体" w:cs="宋体"/>
                <w:szCs w:val="21"/>
              </w:rPr>
              <w:t>诚信情况</w:t>
            </w:r>
          </w:p>
        </w:tc>
        <w:tc>
          <w:tcPr>
            <w:tcW w:w="5665" w:type="dxa"/>
            <w:vAlign w:val="center"/>
          </w:tcPr>
          <w:p w14:paraId="7A016DF1">
            <w:pPr>
              <w:jc w:val="center"/>
              <w:rPr>
                <w:rFonts w:ascii="宋体" w:hAnsi="宋体" w:cs="宋体"/>
                <w:szCs w:val="21"/>
              </w:rPr>
            </w:pPr>
            <w:r>
              <w:rPr>
                <w:rFonts w:hint="eastAsia" w:ascii="宋体" w:hAnsi="宋体" w:cs="宋体"/>
                <w:szCs w:val="21"/>
              </w:rPr>
              <w:t>5</w:t>
            </w:r>
          </w:p>
        </w:tc>
      </w:tr>
      <w:tr w14:paraId="3B1DC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784" w:type="dxa"/>
            <w:vMerge w:val="continue"/>
          </w:tcPr>
          <w:p w14:paraId="22B37CD6">
            <w:pPr>
              <w:jc w:val="left"/>
              <w:rPr>
                <w:rFonts w:ascii="宋体" w:hAnsi="宋体" w:cs="宋体"/>
                <w:sz w:val="24"/>
                <w:szCs w:val="24"/>
              </w:rPr>
            </w:pPr>
          </w:p>
        </w:tc>
        <w:tc>
          <w:tcPr>
            <w:tcW w:w="639" w:type="dxa"/>
            <w:vAlign w:val="center"/>
          </w:tcPr>
          <w:p w14:paraId="6D4EC173">
            <w:pPr>
              <w:jc w:val="center"/>
              <w:rPr>
                <w:rFonts w:ascii="宋体" w:hAnsi="宋体" w:cs="宋体"/>
                <w:szCs w:val="21"/>
              </w:rPr>
            </w:pPr>
            <w:r>
              <w:rPr>
                <w:rFonts w:hint="eastAsia" w:ascii="宋体" w:hAnsi="宋体" w:cs="宋体"/>
                <w:szCs w:val="21"/>
              </w:rPr>
              <w:t>序号</w:t>
            </w:r>
          </w:p>
        </w:tc>
        <w:tc>
          <w:tcPr>
            <w:tcW w:w="1130" w:type="dxa"/>
            <w:vAlign w:val="center"/>
          </w:tcPr>
          <w:p w14:paraId="654F1B7C">
            <w:pPr>
              <w:jc w:val="center"/>
              <w:rPr>
                <w:rFonts w:ascii="宋体" w:hAnsi="宋体" w:cs="宋体"/>
                <w:szCs w:val="21"/>
              </w:rPr>
            </w:pPr>
            <w:r>
              <w:rPr>
                <w:rFonts w:hint="eastAsia" w:ascii="宋体" w:hAnsi="宋体" w:cs="宋体"/>
                <w:szCs w:val="21"/>
              </w:rPr>
              <w:t>评分因素</w:t>
            </w:r>
          </w:p>
        </w:tc>
        <w:tc>
          <w:tcPr>
            <w:tcW w:w="651" w:type="dxa"/>
            <w:vAlign w:val="center"/>
          </w:tcPr>
          <w:p w14:paraId="41315889">
            <w:pPr>
              <w:jc w:val="center"/>
              <w:rPr>
                <w:rFonts w:ascii="宋体" w:hAnsi="宋体" w:cs="宋体"/>
                <w:szCs w:val="21"/>
              </w:rPr>
            </w:pPr>
            <w:r>
              <w:rPr>
                <w:rFonts w:hint="eastAsia" w:ascii="宋体" w:hAnsi="宋体" w:cs="宋体"/>
                <w:szCs w:val="21"/>
              </w:rPr>
              <w:t>权重</w:t>
            </w:r>
          </w:p>
        </w:tc>
        <w:tc>
          <w:tcPr>
            <w:tcW w:w="790" w:type="dxa"/>
            <w:vAlign w:val="center"/>
          </w:tcPr>
          <w:p w14:paraId="1151F696">
            <w:pPr>
              <w:jc w:val="center"/>
              <w:rPr>
                <w:rFonts w:ascii="宋体" w:hAnsi="宋体" w:cs="宋体"/>
                <w:szCs w:val="21"/>
              </w:rPr>
            </w:pPr>
            <w:r>
              <w:rPr>
                <w:rFonts w:hint="eastAsia" w:ascii="宋体" w:hAnsi="宋体" w:cs="宋体"/>
                <w:szCs w:val="21"/>
              </w:rPr>
              <w:t>评分方式</w:t>
            </w:r>
          </w:p>
        </w:tc>
        <w:tc>
          <w:tcPr>
            <w:tcW w:w="5665" w:type="dxa"/>
            <w:vAlign w:val="center"/>
          </w:tcPr>
          <w:p w14:paraId="5FD42AF8">
            <w:pPr>
              <w:jc w:val="center"/>
              <w:rPr>
                <w:rFonts w:ascii="宋体" w:hAnsi="宋体" w:cs="宋体"/>
                <w:color w:val="000000"/>
                <w:sz w:val="24"/>
                <w:szCs w:val="24"/>
              </w:rPr>
            </w:pPr>
            <w:r>
              <w:rPr>
                <w:rFonts w:hint="eastAsia" w:ascii="宋体" w:hAnsi="宋体" w:cs="宋体"/>
                <w:szCs w:val="21"/>
              </w:rPr>
              <w:t>评分准则</w:t>
            </w:r>
          </w:p>
        </w:tc>
      </w:tr>
      <w:tr w14:paraId="2B1E9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784" w:type="dxa"/>
            <w:vMerge w:val="continue"/>
          </w:tcPr>
          <w:p w14:paraId="580C14CE">
            <w:pPr>
              <w:jc w:val="left"/>
              <w:rPr>
                <w:rFonts w:ascii="宋体" w:hAnsi="宋体" w:cs="宋体"/>
                <w:sz w:val="24"/>
                <w:szCs w:val="24"/>
              </w:rPr>
            </w:pPr>
          </w:p>
        </w:tc>
        <w:tc>
          <w:tcPr>
            <w:tcW w:w="639" w:type="dxa"/>
            <w:vAlign w:val="center"/>
          </w:tcPr>
          <w:p w14:paraId="492DFD5D">
            <w:pPr>
              <w:jc w:val="center"/>
              <w:rPr>
                <w:rFonts w:ascii="宋体" w:hAnsi="宋体" w:cs="宋体"/>
                <w:sz w:val="22"/>
                <w:szCs w:val="22"/>
              </w:rPr>
            </w:pPr>
            <w:r>
              <w:rPr>
                <w:rFonts w:hint="eastAsia" w:ascii="宋体" w:hAnsi="宋体" w:cs="宋体"/>
                <w:sz w:val="22"/>
                <w:szCs w:val="22"/>
              </w:rPr>
              <w:t>1</w:t>
            </w:r>
          </w:p>
        </w:tc>
        <w:tc>
          <w:tcPr>
            <w:tcW w:w="1130" w:type="dxa"/>
            <w:vAlign w:val="center"/>
          </w:tcPr>
          <w:p w14:paraId="27408A83">
            <w:pPr>
              <w:jc w:val="center"/>
              <w:rPr>
                <w:rFonts w:ascii="宋体" w:hAnsi="宋体" w:cs="宋体"/>
                <w:sz w:val="22"/>
                <w:szCs w:val="22"/>
              </w:rPr>
            </w:pPr>
            <w:r>
              <w:rPr>
                <w:rFonts w:hint="eastAsia" w:ascii="宋体" w:hAnsi="宋体" w:cs="宋体"/>
                <w:sz w:val="22"/>
                <w:szCs w:val="22"/>
              </w:rPr>
              <w:t>诚信评价</w:t>
            </w:r>
          </w:p>
        </w:tc>
        <w:tc>
          <w:tcPr>
            <w:tcW w:w="651" w:type="dxa"/>
            <w:vAlign w:val="center"/>
          </w:tcPr>
          <w:p w14:paraId="3388B145">
            <w:pPr>
              <w:jc w:val="center"/>
              <w:rPr>
                <w:rFonts w:ascii="宋体" w:hAnsi="宋体" w:cs="宋体"/>
                <w:sz w:val="22"/>
                <w:szCs w:val="22"/>
              </w:rPr>
            </w:pPr>
            <w:r>
              <w:rPr>
                <w:rFonts w:hint="eastAsia" w:ascii="宋体" w:hAnsi="宋体" w:cs="宋体"/>
                <w:sz w:val="22"/>
                <w:szCs w:val="22"/>
              </w:rPr>
              <w:t>5</w:t>
            </w:r>
          </w:p>
        </w:tc>
        <w:tc>
          <w:tcPr>
            <w:tcW w:w="790" w:type="dxa"/>
            <w:vAlign w:val="center"/>
          </w:tcPr>
          <w:p w14:paraId="012E1E5F">
            <w:pPr>
              <w:jc w:val="center"/>
              <w:rPr>
                <w:rFonts w:ascii="宋体" w:hAnsi="宋体" w:cs="宋体"/>
                <w:sz w:val="22"/>
                <w:szCs w:val="22"/>
              </w:rPr>
            </w:pPr>
            <w:r>
              <w:rPr>
                <w:rFonts w:hint="eastAsia" w:ascii="宋体" w:hAnsi="宋体" w:cs="宋体"/>
                <w:sz w:val="22"/>
                <w:szCs w:val="22"/>
              </w:rPr>
              <w:t>专家打分</w:t>
            </w:r>
          </w:p>
        </w:tc>
        <w:tc>
          <w:tcPr>
            <w:tcW w:w="5665" w:type="dxa"/>
          </w:tcPr>
          <w:p w14:paraId="6A7E53E8">
            <w:pPr>
              <w:rPr>
                <w:rFonts w:ascii="宋体" w:hAnsi="宋体" w:cs="宋体"/>
                <w:color w:val="000000"/>
                <w:sz w:val="24"/>
                <w:szCs w:val="24"/>
              </w:rPr>
            </w:pPr>
            <w:r>
              <w:rPr>
                <w:rFonts w:hint="eastAsia" w:ascii="宋体" w:hAnsi="宋体" w:cs="宋体"/>
                <w:color w:val="000000"/>
                <w:sz w:val="22"/>
                <w:szCs w:val="22"/>
              </w:rPr>
              <w:t>根据《深圳市财政局关于印发&lt;深圳市财政局政府采购供应商信用信息管理办法&gt;的通知》（深财规〔2023〕3号）相关规定，如供应商在全国范围内存在因政府采购违法、违规行为受到财政部门罚款等一般行政处罚信息，或者存在该办法第十一条所称在本市集中采购活动中的一般违法失信行为记录信息，且在评委打分公示期内的，本项不得分，否则得5分。（招标办公室通过“信用中国”、“中国政府采购网”、“深圳市政府采购监管网”以及市、区财政部门认定的其他渠道查询供应商信用信息，投标人无需提供证明材料。）</w:t>
            </w:r>
          </w:p>
        </w:tc>
      </w:tr>
    </w:tbl>
    <w:p w14:paraId="28D9B426">
      <w:pPr>
        <w:jc w:val="left"/>
        <w:rPr>
          <w:rFonts w:ascii="宋体" w:hAnsi="宋体"/>
          <w:szCs w:val="21"/>
        </w:rPr>
      </w:pPr>
      <w:r>
        <w:rPr>
          <w:rFonts w:hint="eastAsia" w:ascii="宋体" w:hAnsi="宋体"/>
          <w:szCs w:val="21"/>
        </w:rPr>
        <w:t>注：1、每项得分均不能超过该项最高分值，得分精确至小数点后两位。</w:t>
      </w:r>
    </w:p>
    <w:p w14:paraId="6A780E02">
      <w:pPr>
        <w:numPr>
          <w:ilvl w:val="0"/>
          <w:numId w:val="1"/>
        </w:numPr>
        <w:ind w:firstLine="420" w:firstLineChars="200"/>
        <w:jc w:val="left"/>
        <w:rPr>
          <w:rFonts w:ascii="宋体" w:hAnsi="宋体"/>
          <w:szCs w:val="21"/>
        </w:rPr>
      </w:pPr>
      <w:r>
        <w:rPr>
          <w:rFonts w:hint="eastAsia" w:ascii="宋体" w:hAnsi="宋体"/>
          <w:szCs w:val="21"/>
        </w:rPr>
        <w:t>缺项或不合格，则该项为0分。</w:t>
      </w:r>
    </w:p>
    <w:p w14:paraId="01D09AEC">
      <w:pPr>
        <w:numPr>
          <w:ilvl w:val="0"/>
          <w:numId w:val="1"/>
        </w:numPr>
        <w:ind w:firstLine="420" w:firstLineChars="200"/>
        <w:jc w:val="left"/>
      </w:pPr>
      <w:r>
        <w:rPr>
          <w:rFonts w:hint="eastAsia" w:ascii="宋体" w:hAnsi="宋体"/>
          <w:szCs w:val="21"/>
        </w:rPr>
        <w:t>带“★”的参数为实质性参数，达不到招标文件要求的，该投标文件不通过。</w:t>
      </w:r>
    </w:p>
    <w:p w14:paraId="6E271EC8">
      <w:pPr>
        <w:pStyle w:val="7"/>
        <w:spacing w:after="0" w:line="240" w:lineRule="auto"/>
        <w:ind w:firstLine="420" w:firstLineChars="200"/>
        <w:jc w:val="left"/>
        <w:rPr>
          <w:szCs w:val="21"/>
        </w:rPr>
      </w:pPr>
      <w:r>
        <w:rPr>
          <w:rFonts w:hint="eastAsia"/>
          <w:szCs w:val="21"/>
        </w:rPr>
        <w:t>4、投标人报价如出现以下情况，评审委员会将启动异常低价投标审查程序：</w:t>
      </w:r>
    </w:p>
    <w:p w14:paraId="477F7151">
      <w:pPr>
        <w:pStyle w:val="7"/>
        <w:spacing w:after="0" w:line="240" w:lineRule="auto"/>
        <w:ind w:firstLine="420" w:firstLineChars="200"/>
        <w:jc w:val="left"/>
        <w:rPr>
          <w:szCs w:val="21"/>
        </w:rPr>
      </w:pPr>
      <w:r>
        <w:rPr>
          <w:rFonts w:hint="eastAsia"/>
          <w:szCs w:val="21"/>
        </w:rPr>
        <w:t>（1）报价低于全部通过报名审查投标人报价平均值50%的,即报价平均值×50%；</w:t>
      </w:r>
    </w:p>
    <w:p w14:paraId="208E2C12">
      <w:pPr>
        <w:pStyle w:val="7"/>
        <w:spacing w:after="0" w:line="240" w:lineRule="auto"/>
        <w:ind w:firstLine="420" w:firstLineChars="200"/>
        <w:jc w:val="left"/>
        <w:rPr>
          <w:szCs w:val="21"/>
        </w:rPr>
      </w:pPr>
      <w:r>
        <w:rPr>
          <w:rFonts w:hint="eastAsia"/>
          <w:szCs w:val="21"/>
        </w:rPr>
        <w:t>（2）报价低于通过报名审查的次低报价投标人报价50%的，即报价&lt;次低报价×50%；</w:t>
      </w:r>
    </w:p>
    <w:p w14:paraId="5283BCD1">
      <w:pPr>
        <w:pStyle w:val="7"/>
        <w:spacing w:after="0" w:line="240" w:lineRule="auto"/>
        <w:ind w:firstLine="420" w:firstLineChars="200"/>
        <w:jc w:val="left"/>
        <w:rPr>
          <w:szCs w:val="21"/>
        </w:rPr>
      </w:pPr>
      <w:r>
        <w:rPr>
          <w:rFonts w:hint="eastAsia"/>
          <w:szCs w:val="21"/>
        </w:rPr>
        <w:t>（3）报价低于采购项目最高限价50%的，即采购项目最高限价×50%；</w:t>
      </w:r>
    </w:p>
    <w:p w14:paraId="2CCC1C68">
      <w:pPr>
        <w:pStyle w:val="7"/>
        <w:spacing w:after="0" w:line="240" w:lineRule="auto"/>
        <w:ind w:firstLine="420" w:firstLineChars="200"/>
        <w:jc w:val="left"/>
        <w:rPr>
          <w:szCs w:val="21"/>
        </w:rPr>
      </w:pPr>
      <w:r>
        <w:rPr>
          <w:rFonts w:hint="eastAsia"/>
          <w:szCs w:val="21"/>
        </w:rPr>
        <w:t>（4）评审委员会基于专业判断，认为供应商报价过低，有可能影响产品质量或不能诚信履约的其他情形。</w:t>
      </w:r>
    </w:p>
    <w:p w14:paraId="6D6F9F5D">
      <w:pPr>
        <w:pStyle w:val="7"/>
        <w:spacing w:after="0" w:line="240" w:lineRule="auto"/>
        <w:ind w:firstLine="420" w:firstLineChars="200"/>
        <w:jc w:val="left"/>
      </w:pPr>
      <w:r>
        <w:rPr>
          <w:rFonts w:hint="eastAsia"/>
          <w:szCs w:val="21"/>
        </w:rPr>
        <w:t>出现上述情况的投标人应提供应在20分钟内提供项目具体成本测算等与报价合理性相关的书面说明及必要的证明材料，包括但不限于原材料成本、人工成本、制造费用等，供现场评标委员会判断报价合理性；若未能依照要求提交前述材料，或经现场评标委员会审查仍无法确认报价合理性的，按无效投标处理。</w:t>
      </w:r>
    </w:p>
    <w:p w14:paraId="47778E23">
      <w:pPr>
        <w:spacing w:line="400" w:lineRule="exact"/>
        <w:jc w:val="left"/>
        <w:rPr>
          <w:rFonts w:ascii="宋体" w:hAnsi="宋体"/>
          <w:b/>
          <w:bCs/>
          <w:szCs w:val="21"/>
        </w:rPr>
      </w:pPr>
    </w:p>
    <w:p w14:paraId="77D044EF">
      <w:pPr>
        <w:spacing w:line="400" w:lineRule="exact"/>
        <w:jc w:val="center"/>
        <w:rPr>
          <w:rFonts w:ascii="宋体" w:hAnsi="宋体"/>
          <w:b/>
          <w:bCs/>
          <w:sz w:val="40"/>
          <w:szCs w:val="40"/>
        </w:rPr>
      </w:pPr>
    </w:p>
    <w:p w14:paraId="7824B38A">
      <w:pPr>
        <w:spacing w:line="400" w:lineRule="exact"/>
        <w:jc w:val="center"/>
        <w:rPr>
          <w:rFonts w:ascii="宋体" w:hAnsi="宋体"/>
          <w:b/>
          <w:bCs/>
          <w:sz w:val="40"/>
          <w:szCs w:val="40"/>
        </w:rPr>
      </w:pPr>
    </w:p>
    <w:p w14:paraId="1E093135">
      <w:pPr>
        <w:spacing w:line="400" w:lineRule="exact"/>
        <w:jc w:val="center"/>
        <w:rPr>
          <w:rFonts w:ascii="宋体" w:hAnsi="宋体"/>
          <w:b/>
          <w:bCs/>
          <w:sz w:val="40"/>
          <w:szCs w:val="40"/>
        </w:rPr>
      </w:pPr>
    </w:p>
    <w:p w14:paraId="1E4BF09B">
      <w:pPr>
        <w:spacing w:line="400" w:lineRule="exact"/>
        <w:jc w:val="center"/>
        <w:rPr>
          <w:rFonts w:ascii="宋体" w:hAnsi="宋体"/>
          <w:b/>
          <w:bCs/>
          <w:sz w:val="40"/>
          <w:szCs w:val="40"/>
        </w:rPr>
      </w:pPr>
    </w:p>
    <w:p w14:paraId="14787DC2">
      <w:pPr>
        <w:spacing w:line="400" w:lineRule="exact"/>
        <w:jc w:val="center"/>
        <w:rPr>
          <w:rFonts w:ascii="宋体" w:hAnsi="宋体"/>
          <w:b/>
          <w:bCs/>
          <w:sz w:val="40"/>
          <w:szCs w:val="40"/>
        </w:rPr>
      </w:pPr>
    </w:p>
    <w:p w14:paraId="1FB0C3B0">
      <w:pPr>
        <w:spacing w:line="400" w:lineRule="exact"/>
        <w:jc w:val="center"/>
        <w:rPr>
          <w:rFonts w:ascii="宋体" w:hAnsi="宋体"/>
          <w:b/>
          <w:bCs/>
          <w:sz w:val="40"/>
          <w:szCs w:val="40"/>
        </w:rPr>
      </w:pPr>
    </w:p>
    <w:p w14:paraId="309F6A86">
      <w:pPr>
        <w:spacing w:line="400" w:lineRule="exact"/>
        <w:jc w:val="center"/>
        <w:rPr>
          <w:rFonts w:ascii="宋体" w:hAnsi="宋体"/>
          <w:b/>
          <w:bCs/>
          <w:sz w:val="40"/>
          <w:szCs w:val="40"/>
        </w:rPr>
      </w:pPr>
    </w:p>
    <w:p w14:paraId="1315F603">
      <w:pPr>
        <w:spacing w:line="400" w:lineRule="exact"/>
        <w:jc w:val="center"/>
        <w:rPr>
          <w:rFonts w:ascii="宋体" w:hAnsi="宋体"/>
          <w:b/>
          <w:bCs/>
          <w:sz w:val="40"/>
          <w:szCs w:val="40"/>
        </w:rPr>
      </w:pPr>
    </w:p>
    <w:p w14:paraId="1930D147">
      <w:pPr>
        <w:spacing w:line="400" w:lineRule="exact"/>
        <w:jc w:val="center"/>
        <w:rPr>
          <w:rFonts w:ascii="宋体" w:hAnsi="宋体"/>
          <w:b/>
          <w:bCs/>
          <w:sz w:val="40"/>
          <w:szCs w:val="40"/>
        </w:rPr>
      </w:pPr>
    </w:p>
    <w:p w14:paraId="6A432BCF">
      <w:pPr>
        <w:spacing w:line="400" w:lineRule="exact"/>
        <w:jc w:val="center"/>
        <w:rPr>
          <w:rFonts w:ascii="宋体" w:hAnsi="宋体"/>
          <w:b/>
          <w:bCs/>
          <w:sz w:val="40"/>
          <w:szCs w:val="40"/>
        </w:rPr>
      </w:pPr>
    </w:p>
    <w:p w14:paraId="3F17104C">
      <w:pPr>
        <w:spacing w:line="400" w:lineRule="exact"/>
        <w:jc w:val="center"/>
        <w:rPr>
          <w:rFonts w:ascii="宋体" w:hAnsi="宋体"/>
          <w:b/>
          <w:bCs/>
          <w:sz w:val="40"/>
          <w:szCs w:val="40"/>
        </w:rPr>
      </w:pPr>
    </w:p>
    <w:p w14:paraId="5B2424BE">
      <w:pPr>
        <w:spacing w:line="400" w:lineRule="exact"/>
        <w:jc w:val="center"/>
        <w:rPr>
          <w:rFonts w:ascii="宋体" w:hAnsi="宋体"/>
          <w:b/>
          <w:bCs/>
          <w:sz w:val="40"/>
          <w:szCs w:val="40"/>
        </w:rPr>
      </w:pPr>
    </w:p>
    <w:p w14:paraId="518D7B2C">
      <w:pPr>
        <w:spacing w:line="400" w:lineRule="exact"/>
        <w:jc w:val="center"/>
        <w:rPr>
          <w:rFonts w:ascii="宋体" w:hAnsi="宋体"/>
          <w:b/>
          <w:bCs/>
          <w:sz w:val="40"/>
          <w:szCs w:val="40"/>
        </w:rPr>
      </w:pPr>
    </w:p>
    <w:p w14:paraId="0A18C853">
      <w:pPr>
        <w:spacing w:line="400" w:lineRule="exact"/>
        <w:jc w:val="center"/>
        <w:rPr>
          <w:rFonts w:ascii="宋体" w:hAnsi="宋体"/>
          <w:b/>
          <w:bCs/>
          <w:sz w:val="40"/>
          <w:szCs w:val="40"/>
        </w:rPr>
      </w:pPr>
    </w:p>
    <w:p w14:paraId="658A0FAC">
      <w:pPr>
        <w:spacing w:line="400" w:lineRule="exact"/>
        <w:jc w:val="center"/>
        <w:rPr>
          <w:rFonts w:ascii="宋体" w:hAnsi="宋体"/>
          <w:b/>
          <w:bCs/>
          <w:sz w:val="40"/>
          <w:szCs w:val="40"/>
        </w:rPr>
      </w:pPr>
    </w:p>
    <w:p w14:paraId="3257835C">
      <w:pPr>
        <w:spacing w:line="400" w:lineRule="exact"/>
        <w:jc w:val="center"/>
        <w:rPr>
          <w:rFonts w:ascii="宋体" w:hAnsi="宋体"/>
          <w:b/>
          <w:bCs/>
          <w:sz w:val="40"/>
          <w:szCs w:val="40"/>
        </w:rPr>
      </w:pPr>
    </w:p>
    <w:p w14:paraId="0B3C099B">
      <w:pPr>
        <w:spacing w:line="400" w:lineRule="exact"/>
        <w:jc w:val="center"/>
        <w:rPr>
          <w:rFonts w:ascii="宋体" w:hAnsi="宋体"/>
          <w:sz w:val="40"/>
          <w:szCs w:val="40"/>
        </w:rPr>
      </w:pPr>
      <w:r>
        <w:rPr>
          <w:rFonts w:hint="eastAsia" w:ascii="宋体" w:hAnsi="宋体"/>
          <w:b/>
          <w:bCs/>
          <w:sz w:val="40"/>
          <w:szCs w:val="40"/>
        </w:rPr>
        <w:t>项目清单</w:t>
      </w:r>
    </w:p>
    <w:p w14:paraId="495D30E0">
      <w:pPr>
        <w:spacing w:line="400" w:lineRule="exact"/>
        <w:jc w:val="center"/>
        <w:rPr>
          <w:rFonts w:ascii="宋体" w:hAnsi="宋体"/>
          <w:sz w:val="40"/>
          <w:szCs w:val="40"/>
        </w:rPr>
      </w:pPr>
    </w:p>
    <w:tbl>
      <w:tblPr>
        <w:tblStyle w:val="16"/>
        <w:tblW w:w="89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3"/>
        <w:gridCol w:w="2490"/>
        <w:gridCol w:w="855"/>
        <w:gridCol w:w="930"/>
        <w:gridCol w:w="2427"/>
        <w:gridCol w:w="1117"/>
      </w:tblGrid>
      <w:tr w14:paraId="56A19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093" w:type="dxa"/>
            <w:shd w:val="clear" w:color="auto" w:fill="B8CCE4"/>
            <w:vAlign w:val="center"/>
          </w:tcPr>
          <w:p w14:paraId="6A67C56C">
            <w:pPr>
              <w:jc w:val="center"/>
              <w:rPr>
                <w:b/>
                <w:bCs/>
              </w:rPr>
            </w:pPr>
            <w:r>
              <w:rPr>
                <w:rFonts w:hint="eastAsia"/>
                <w:b/>
                <w:bCs/>
              </w:rPr>
              <w:t>序号</w:t>
            </w:r>
          </w:p>
        </w:tc>
        <w:tc>
          <w:tcPr>
            <w:tcW w:w="2490" w:type="dxa"/>
            <w:shd w:val="clear" w:color="auto" w:fill="B8CCE4"/>
            <w:vAlign w:val="center"/>
          </w:tcPr>
          <w:p w14:paraId="62D06911">
            <w:pPr>
              <w:jc w:val="center"/>
              <w:rPr>
                <w:b/>
                <w:bCs/>
              </w:rPr>
            </w:pPr>
            <w:r>
              <w:rPr>
                <w:rFonts w:hint="eastAsia"/>
                <w:b/>
                <w:bCs/>
              </w:rPr>
              <w:t>项目名称</w:t>
            </w:r>
          </w:p>
        </w:tc>
        <w:tc>
          <w:tcPr>
            <w:tcW w:w="855" w:type="dxa"/>
            <w:shd w:val="clear" w:color="auto" w:fill="B8CCE4"/>
            <w:vAlign w:val="center"/>
          </w:tcPr>
          <w:p w14:paraId="5FA2A665">
            <w:pPr>
              <w:jc w:val="center"/>
              <w:rPr>
                <w:b/>
                <w:bCs/>
              </w:rPr>
            </w:pPr>
            <w:r>
              <w:rPr>
                <w:rFonts w:hint="eastAsia"/>
                <w:b/>
                <w:bCs/>
              </w:rPr>
              <w:t>数量</w:t>
            </w:r>
          </w:p>
        </w:tc>
        <w:tc>
          <w:tcPr>
            <w:tcW w:w="930" w:type="dxa"/>
            <w:shd w:val="clear" w:color="auto" w:fill="B8CCE4"/>
            <w:vAlign w:val="center"/>
          </w:tcPr>
          <w:p w14:paraId="3444ED68">
            <w:pPr>
              <w:jc w:val="center"/>
              <w:rPr>
                <w:b/>
                <w:bCs/>
              </w:rPr>
            </w:pPr>
            <w:r>
              <w:rPr>
                <w:rFonts w:hint="eastAsia"/>
                <w:b/>
                <w:bCs/>
              </w:rPr>
              <w:t>单位</w:t>
            </w:r>
          </w:p>
        </w:tc>
        <w:tc>
          <w:tcPr>
            <w:tcW w:w="2427" w:type="dxa"/>
            <w:shd w:val="clear" w:color="auto" w:fill="B8CCE4"/>
            <w:vAlign w:val="center"/>
          </w:tcPr>
          <w:p w14:paraId="25E255B2">
            <w:pPr>
              <w:jc w:val="center"/>
              <w:rPr>
                <w:b/>
                <w:bCs/>
              </w:rPr>
            </w:pPr>
            <w:r>
              <w:rPr>
                <w:rFonts w:hint="eastAsia"/>
                <w:b/>
                <w:bCs/>
              </w:rPr>
              <w:t>预算限额（元）</w:t>
            </w:r>
          </w:p>
        </w:tc>
        <w:tc>
          <w:tcPr>
            <w:tcW w:w="1117" w:type="dxa"/>
            <w:shd w:val="clear" w:color="auto" w:fill="B8CCE4"/>
            <w:vAlign w:val="center"/>
          </w:tcPr>
          <w:p w14:paraId="4916D9C0">
            <w:pPr>
              <w:jc w:val="center"/>
              <w:rPr>
                <w:b/>
                <w:bCs/>
              </w:rPr>
            </w:pPr>
            <w:r>
              <w:rPr>
                <w:rFonts w:hint="eastAsia"/>
                <w:b/>
                <w:bCs/>
              </w:rPr>
              <w:t>备注</w:t>
            </w:r>
          </w:p>
        </w:tc>
      </w:tr>
      <w:tr w14:paraId="3369B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1093" w:type="dxa"/>
            <w:vAlign w:val="center"/>
          </w:tcPr>
          <w:p w14:paraId="7C44BF0E">
            <w:pPr>
              <w:jc w:val="center"/>
            </w:pPr>
            <w:r>
              <w:rPr>
                <w:rFonts w:hint="eastAsia"/>
              </w:rPr>
              <w:t>1</w:t>
            </w:r>
          </w:p>
        </w:tc>
        <w:tc>
          <w:tcPr>
            <w:tcW w:w="2490" w:type="dxa"/>
            <w:vAlign w:val="center"/>
          </w:tcPr>
          <w:p w14:paraId="61757D21">
            <w:pPr>
              <w:jc w:val="center"/>
            </w:pPr>
            <w:r>
              <w:rPr>
                <w:rFonts w:hint="eastAsia"/>
              </w:rPr>
              <w:t>云课堂数智化学习平台年度服务</w:t>
            </w:r>
          </w:p>
        </w:tc>
        <w:tc>
          <w:tcPr>
            <w:tcW w:w="855" w:type="dxa"/>
            <w:vAlign w:val="center"/>
          </w:tcPr>
          <w:p w14:paraId="3ED4CEA1">
            <w:pPr>
              <w:jc w:val="center"/>
            </w:pPr>
            <w:r>
              <w:rPr>
                <w:rFonts w:hint="eastAsia"/>
              </w:rPr>
              <w:t>1</w:t>
            </w:r>
          </w:p>
        </w:tc>
        <w:tc>
          <w:tcPr>
            <w:tcW w:w="930" w:type="dxa"/>
            <w:vAlign w:val="center"/>
          </w:tcPr>
          <w:p w14:paraId="7639165F">
            <w:pPr>
              <w:jc w:val="center"/>
            </w:pPr>
            <w:r>
              <w:rPr>
                <w:rFonts w:hint="eastAsia"/>
              </w:rPr>
              <w:t>项</w:t>
            </w:r>
          </w:p>
        </w:tc>
        <w:tc>
          <w:tcPr>
            <w:tcW w:w="2427" w:type="dxa"/>
            <w:vAlign w:val="center"/>
          </w:tcPr>
          <w:p w14:paraId="1A4DC7AA">
            <w:pPr>
              <w:jc w:val="center"/>
            </w:pPr>
            <w:r>
              <w:rPr>
                <w:rFonts w:hint="eastAsia"/>
              </w:rPr>
              <w:t>75000</w:t>
            </w:r>
          </w:p>
        </w:tc>
        <w:tc>
          <w:tcPr>
            <w:tcW w:w="1117" w:type="dxa"/>
            <w:vAlign w:val="center"/>
          </w:tcPr>
          <w:p w14:paraId="0E9D6CAA">
            <w:pPr>
              <w:jc w:val="center"/>
            </w:pPr>
            <w:r>
              <w:rPr>
                <w:rFonts w:hint="eastAsia"/>
              </w:rPr>
              <w:t>拒绝进口</w:t>
            </w:r>
          </w:p>
        </w:tc>
      </w:tr>
    </w:tbl>
    <w:p w14:paraId="064456C7">
      <w:pPr>
        <w:widowControl/>
        <w:jc w:val="left"/>
      </w:pPr>
    </w:p>
    <w:p w14:paraId="00E622B8">
      <w:pPr>
        <w:widowControl/>
        <w:jc w:val="center"/>
        <w:rPr>
          <w:b/>
          <w:bCs/>
          <w:sz w:val="28"/>
          <w:szCs w:val="28"/>
        </w:rPr>
      </w:pPr>
      <w:r>
        <w:rPr>
          <w:rFonts w:hint="eastAsia"/>
          <w:b/>
          <w:bCs/>
          <w:sz w:val="28"/>
          <w:szCs w:val="28"/>
        </w:rPr>
        <w:t>技术参数需求</w:t>
      </w:r>
    </w:p>
    <w:tbl>
      <w:tblPr>
        <w:tblStyle w:val="1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69"/>
        <w:gridCol w:w="7451"/>
      </w:tblGrid>
      <w:tr w14:paraId="33E3E8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Align w:val="center"/>
          </w:tcPr>
          <w:p w14:paraId="449F3B22">
            <w:pPr>
              <w:widowControl/>
              <w:jc w:val="center"/>
              <w:rPr>
                <w:b/>
                <w:bCs/>
              </w:rPr>
            </w:pPr>
            <w:r>
              <w:rPr>
                <w:b/>
                <w:bCs/>
              </w:rPr>
              <w:t>技术内容</w:t>
            </w:r>
          </w:p>
        </w:tc>
        <w:tc>
          <w:tcPr>
            <w:tcW w:w="0" w:type="auto"/>
            <w:vAlign w:val="center"/>
          </w:tcPr>
          <w:p w14:paraId="6C6068E5">
            <w:pPr>
              <w:widowControl/>
              <w:jc w:val="center"/>
              <w:rPr>
                <w:b/>
                <w:bCs/>
              </w:rPr>
            </w:pPr>
            <w:r>
              <w:rPr>
                <w:b/>
                <w:bCs/>
              </w:rPr>
              <w:t>详细技术要求</w:t>
            </w:r>
          </w:p>
        </w:tc>
      </w:tr>
      <w:tr w14:paraId="19B788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Align w:val="center"/>
          </w:tcPr>
          <w:p w14:paraId="0258D428">
            <w:pPr>
              <w:widowControl/>
            </w:pPr>
            <w:r>
              <w:rPr>
                <w:rFonts w:hint="eastAsia"/>
              </w:rPr>
              <w:t>1、学习平台</w:t>
            </w:r>
            <w:r>
              <w:t>服务及用户授权</w:t>
            </w:r>
          </w:p>
        </w:tc>
        <w:tc>
          <w:tcPr>
            <w:tcW w:w="0" w:type="auto"/>
            <w:vAlign w:val="center"/>
          </w:tcPr>
          <w:p w14:paraId="1797F430">
            <w:pPr>
              <w:widowControl/>
            </w:pPr>
            <w:r>
              <w:t>1.1提供成熟的在线学习平台，医院无需自行部署服务器；</w:t>
            </w:r>
            <w:r>
              <w:br w:type="textWrapping"/>
            </w:r>
            <w:r>
              <w:t>1.2 提供不少于3000名有效用户授权，连续服务期限为12个月；</w:t>
            </w:r>
            <w:r>
              <w:br w:type="textWrapping"/>
            </w:r>
            <w:r>
              <w:t>1.3 支持PC端及移动端访问，用户可完成课程学习、培训任务、考试、问卷及个人学习记录查询。</w:t>
            </w:r>
          </w:p>
        </w:tc>
      </w:tr>
      <w:tr w14:paraId="1D46F4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Align w:val="center"/>
          </w:tcPr>
          <w:p w14:paraId="70EE3F5C">
            <w:pPr>
              <w:widowControl/>
            </w:pPr>
            <w:r>
              <w:rPr>
                <w:rFonts w:hint="eastAsia"/>
              </w:rPr>
              <w:t>2、</w:t>
            </w:r>
            <w:r>
              <w:t>现有业务及数据衔接</w:t>
            </w:r>
          </w:p>
        </w:tc>
        <w:tc>
          <w:tcPr>
            <w:tcW w:w="0" w:type="auto"/>
            <w:vAlign w:val="center"/>
          </w:tcPr>
          <w:p w14:paraId="3B79DE6E">
            <w:pPr>
              <w:widowControl/>
            </w:pPr>
            <w:r>
              <w:t>2.1 采用现有平台续期方式的，应保证现有组织、账号、课程、培训项目、考试、题库及历史学习记录连续使用，不得因续期开通造成数据丢失、权限异常或配置失效。采用其他平台响应的，应在投标报价范围内完成采购人能够提供或导出的组织人员、课程目录、培训记录、考试成绩及学习档案等数据的迁移或等效衔接，并配合完成数据核验和上线切换；</w:t>
            </w:r>
          </w:p>
        </w:tc>
      </w:tr>
      <w:tr w14:paraId="644FF1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Align w:val="center"/>
          </w:tcPr>
          <w:p w14:paraId="02A51CB1">
            <w:pPr>
              <w:widowControl/>
            </w:pPr>
            <w:r>
              <w:rPr>
                <w:rFonts w:hint="eastAsia"/>
              </w:rPr>
              <w:t>3、</w:t>
            </w:r>
            <w:r>
              <w:t>组织及权限管理</w:t>
            </w:r>
          </w:p>
        </w:tc>
        <w:tc>
          <w:tcPr>
            <w:tcW w:w="0" w:type="auto"/>
            <w:vAlign w:val="center"/>
          </w:tcPr>
          <w:p w14:paraId="691FE4BD">
            <w:pPr>
              <w:widowControl/>
            </w:pPr>
            <w:r>
              <w:t>3.1 支持医院组织架构和人员信息维护，可采用组织同步、接口同步或批量导入方式；</w:t>
            </w:r>
            <w:r>
              <w:br w:type="textWrapping"/>
            </w:r>
            <w:r>
              <w:t>3.2 支持主管理员、子管理员及授权管理员分级管理；</w:t>
            </w:r>
            <w:r>
              <w:br w:type="textWrapping"/>
            </w:r>
            <w:r>
              <w:t>3.3 支持按照部门、角色、岗位和管理范围配置功能及数据权限；</w:t>
            </w:r>
            <w:r>
              <w:br w:type="textWrapping"/>
            </w:r>
            <w:r>
              <w:t>3.4 人员调岗、停用或离职后，历史学习记录应予保留。</w:t>
            </w:r>
          </w:p>
        </w:tc>
      </w:tr>
      <w:tr w14:paraId="22E9FB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Align w:val="center"/>
          </w:tcPr>
          <w:p w14:paraId="5254578F">
            <w:pPr>
              <w:widowControl/>
            </w:pPr>
            <w:r>
              <w:rPr>
                <w:rFonts w:hint="eastAsia"/>
              </w:rPr>
              <w:t>4、</w:t>
            </w:r>
            <w:r>
              <w:t>课程资源管理</w:t>
            </w:r>
          </w:p>
        </w:tc>
        <w:tc>
          <w:tcPr>
            <w:tcW w:w="0" w:type="auto"/>
            <w:vAlign w:val="center"/>
          </w:tcPr>
          <w:p w14:paraId="13FBF75B">
            <w:pPr>
              <w:widowControl/>
            </w:pPr>
            <w:r>
              <w:t>4.1 支持文章、视频、文档、系列课程等学习资源的创建和发布；</w:t>
            </w:r>
            <w:r>
              <w:br w:type="textWrapping"/>
            </w:r>
            <w:r>
              <w:t>4.2 支持MP4视频及PDF、Word、PPT等常用文件格式上传和在线学习；</w:t>
            </w:r>
            <w:r>
              <w:br w:type="textWrapping"/>
            </w:r>
            <w:r>
              <w:t>4.3支持课程分类、编辑、可见范围、协同管理以及链接或二维码分享；通过链接或二维码访问的内容仍应受到用户身份、可见范围和访问权限控制。</w:t>
            </w:r>
            <w:r>
              <w:br w:type="textWrapping"/>
            </w:r>
            <w:r>
              <w:t>4.4 支持记录学习进度，用户再次进入时可继续未完成内容。</w:t>
            </w:r>
          </w:p>
        </w:tc>
      </w:tr>
      <w:tr w14:paraId="092425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Align w:val="center"/>
          </w:tcPr>
          <w:p w14:paraId="284064A8">
            <w:pPr>
              <w:widowControl/>
            </w:pPr>
            <w:r>
              <w:rPr>
                <w:rFonts w:hint="eastAsia"/>
              </w:rPr>
              <w:t>5、</w:t>
            </w:r>
            <w:r>
              <w:t>培训计划管理</w:t>
            </w:r>
          </w:p>
        </w:tc>
        <w:tc>
          <w:tcPr>
            <w:tcW w:w="0" w:type="auto"/>
            <w:vAlign w:val="center"/>
          </w:tcPr>
          <w:p w14:paraId="41E1B244">
            <w:pPr>
              <w:widowControl/>
            </w:pPr>
            <w:r>
              <w:t>5.1 支持创建培训计划，关联课程、考试和调研问卷；</w:t>
            </w:r>
            <w:r>
              <w:br w:type="textWrapping"/>
            </w:r>
            <w:r>
              <w:t>5.2 支持按人员、部门、岗位或角色指派培训任务并设置完成时间；</w:t>
            </w:r>
            <w:r>
              <w:br w:type="textWrapping"/>
            </w:r>
            <w:r>
              <w:t>5.3 支持查看应参加、已完成、未完成及个人学习进度；</w:t>
            </w:r>
            <w:r>
              <w:br w:type="textWrapping"/>
            </w:r>
            <w:r>
              <w:t>5.4 支持对未完成人员进行提醒或催学，并导出培训记录。</w:t>
            </w:r>
          </w:p>
        </w:tc>
      </w:tr>
      <w:tr w14:paraId="62D965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Align w:val="center"/>
          </w:tcPr>
          <w:p w14:paraId="3086A8AD">
            <w:pPr>
              <w:widowControl/>
            </w:pPr>
            <w:r>
              <w:rPr>
                <w:rFonts w:hint="eastAsia"/>
              </w:rPr>
              <w:t>6、</w:t>
            </w:r>
            <w:r>
              <w:t>新员工培训</w:t>
            </w:r>
          </w:p>
        </w:tc>
        <w:tc>
          <w:tcPr>
            <w:tcW w:w="0" w:type="auto"/>
            <w:vAlign w:val="center"/>
          </w:tcPr>
          <w:p w14:paraId="395F4224">
            <w:pPr>
              <w:widowControl/>
            </w:pPr>
            <w:r>
              <w:t>6.1 支持配置新员工培训内容、培训对象、完成时间及培训后考试；</w:t>
            </w:r>
            <w:r>
              <w:br w:type="textWrapping"/>
            </w:r>
            <w:r>
              <w:t>6.2 支持按照部门、岗位或角色自动或批量下发培训任务；</w:t>
            </w:r>
            <w:r>
              <w:br w:type="textWrapping"/>
            </w:r>
            <w:r>
              <w:t>6.3 支持培训进度跟踪、定期提醒及培训结果汇总。</w:t>
            </w:r>
          </w:p>
        </w:tc>
      </w:tr>
      <w:tr w14:paraId="7C528E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Align w:val="center"/>
          </w:tcPr>
          <w:p w14:paraId="08311114">
            <w:pPr>
              <w:widowControl/>
            </w:pPr>
            <w:r>
              <w:rPr>
                <w:rFonts w:hint="eastAsia"/>
              </w:rPr>
              <w:t>7、</w:t>
            </w:r>
            <w:r>
              <w:t>考试及题库管理</w:t>
            </w:r>
          </w:p>
        </w:tc>
        <w:tc>
          <w:tcPr>
            <w:tcW w:w="0" w:type="auto"/>
            <w:vAlign w:val="center"/>
          </w:tcPr>
          <w:p w14:paraId="2DA85903">
            <w:pPr>
              <w:widowControl/>
            </w:pPr>
            <w:r>
              <w:t>7.1 支持创建独立考试，设置考试对象、考试时间、时长、合格分数、考试次数及补考规则；</w:t>
            </w:r>
            <w:r>
              <w:br w:type="textWrapping"/>
            </w:r>
            <w:r>
              <w:t>7.2 支持单选、多选、判断、填空、问答等常用题型；</w:t>
            </w:r>
            <w:r>
              <w:br w:type="textWrapping"/>
            </w:r>
            <w:r>
              <w:t>7.3 支持手工录题、批量导题、固定组卷和随机组卷；</w:t>
            </w:r>
            <w:r>
              <w:br w:type="textWrapping"/>
            </w:r>
            <w:r>
              <w:t>7.4 客观题支持自动评分，主观题支持人工阅卷和评语；</w:t>
            </w:r>
            <w:r>
              <w:br w:type="textWrapping"/>
            </w:r>
            <w:r>
              <w:t>7.5 支持考试进度、成绩、合格情况、补考记录查询和导出。</w:t>
            </w:r>
          </w:p>
        </w:tc>
      </w:tr>
      <w:tr w14:paraId="3DADB6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Align w:val="center"/>
          </w:tcPr>
          <w:p w14:paraId="41CC6FA3">
            <w:pPr>
              <w:widowControl/>
            </w:pPr>
            <w:r>
              <w:t>▲</w:t>
            </w:r>
            <w:r>
              <w:rPr>
                <w:rFonts w:hint="eastAsia"/>
              </w:rPr>
              <w:t>8、</w:t>
            </w:r>
            <w:r>
              <w:t>学习有效性管理</w:t>
            </w:r>
          </w:p>
        </w:tc>
        <w:tc>
          <w:tcPr>
            <w:tcW w:w="0" w:type="auto"/>
            <w:vAlign w:val="center"/>
          </w:tcPr>
          <w:p w14:paraId="04F3F138">
            <w:pPr>
              <w:widowControl/>
            </w:pPr>
            <w:r>
              <w:t>8.1 视频课程支持随机签到、防挂机或其他等效学习确认方式；</w:t>
            </w:r>
            <w:r>
              <w:br w:type="textWrapping"/>
            </w:r>
            <w:r>
              <w:t>8.2 支持设置签到频次、响应时间和课程完成判断规则；</w:t>
            </w:r>
            <w:r>
              <w:br w:type="textWrapping"/>
            </w:r>
            <w:r>
              <w:t>8.3 支持题序随机、选项随机或随机组卷等基础考试防作弊措施。</w:t>
            </w:r>
          </w:p>
          <w:p w14:paraId="77356C86">
            <w:pPr>
              <w:widowControl/>
            </w:pPr>
            <w:r>
              <w:rPr>
                <w:rFonts w:hint="eastAsia"/>
                <w:lang w:val="zh-CN"/>
              </w:rPr>
              <w:t>（</w:t>
            </w:r>
            <w:r>
              <w:t>投标时提供系统功能界面截图，证明上述功能可实现。</w:t>
            </w:r>
            <w:r>
              <w:rPr>
                <w:rFonts w:hint="eastAsia"/>
                <w:lang w:val="zh-CN"/>
              </w:rPr>
              <w:t>）</w:t>
            </w:r>
            <w:bookmarkStart w:id="21" w:name="_GoBack"/>
            <w:bookmarkEnd w:id="21"/>
          </w:p>
        </w:tc>
      </w:tr>
      <w:tr w14:paraId="1EEDB6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Align w:val="center"/>
          </w:tcPr>
          <w:p w14:paraId="3DC05C37">
            <w:pPr>
              <w:widowControl/>
            </w:pPr>
            <w:r>
              <w:rPr>
                <w:rFonts w:hint="eastAsia"/>
              </w:rPr>
              <w:t>9、</w:t>
            </w:r>
            <w:r>
              <w:t>问卷、学分及证书</w:t>
            </w:r>
          </w:p>
        </w:tc>
        <w:tc>
          <w:tcPr>
            <w:tcW w:w="0" w:type="auto"/>
            <w:vAlign w:val="center"/>
          </w:tcPr>
          <w:p w14:paraId="70EAC0FD">
            <w:pPr>
              <w:widowControl/>
            </w:pPr>
            <w:r>
              <w:t>9.1 支持创建培训需求、满意度及自定义问卷，并对结果进行统计和导出；</w:t>
            </w:r>
            <w:r>
              <w:br w:type="textWrapping"/>
            </w:r>
            <w:r>
              <w:t>9.2 支持按照课程、培训、考试等完成情况配置学分规则；</w:t>
            </w:r>
            <w:r>
              <w:br w:type="textWrapping"/>
            </w:r>
            <w:r>
              <w:t>9.3 支持学分查询、调整及调整记录留痕；</w:t>
            </w:r>
            <w:r>
              <w:br w:type="textWrapping"/>
            </w:r>
            <w:r>
              <w:t>9.4 支持电子证书模板、证书编号、发放人员及关联培训管理。</w:t>
            </w:r>
          </w:p>
        </w:tc>
      </w:tr>
      <w:tr w14:paraId="2B0AC2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Align w:val="center"/>
          </w:tcPr>
          <w:p w14:paraId="70E42963">
            <w:pPr>
              <w:widowControl/>
            </w:pPr>
            <w:r>
              <w:rPr>
                <w:rFonts w:hint="eastAsia"/>
              </w:rPr>
              <w:t>10、</w:t>
            </w:r>
            <w:r>
              <w:t>学习档案及统计</w:t>
            </w:r>
          </w:p>
        </w:tc>
        <w:tc>
          <w:tcPr>
            <w:tcW w:w="0" w:type="auto"/>
            <w:vAlign w:val="center"/>
          </w:tcPr>
          <w:p w14:paraId="68A73AE5">
            <w:pPr>
              <w:widowControl/>
            </w:pPr>
            <w:r>
              <w:t>10.1 支持按人员形成课程、培训、考试、补考、学分和证书等学习档案；</w:t>
            </w:r>
            <w:r>
              <w:br w:type="textWrapping"/>
            </w:r>
            <w:r>
              <w:t>10.2 支持按人员、部门、课程、培训项目、考试和时间等维度查询统计；</w:t>
            </w:r>
            <w:r>
              <w:br w:type="textWrapping"/>
            </w:r>
            <w:r>
              <w:t>10.3 支持查看培训完成率、学习时长、考试成绩及未完成人员；</w:t>
            </w:r>
            <w:r>
              <w:br w:type="textWrapping"/>
            </w:r>
            <w:r>
              <w:t>10.4 支持统计结果导出，并记录报表导出操作。</w:t>
            </w:r>
          </w:p>
        </w:tc>
      </w:tr>
      <w:tr w14:paraId="633FC8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Align w:val="center"/>
          </w:tcPr>
          <w:p w14:paraId="25947342">
            <w:pPr>
              <w:widowControl/>
            </w:pPr>
            <w:r>
              <w:t>▲</w:t>
            </w:r>
            <w:r>
              <w:rPr>
                <w:rFonts w:hint="eastAsia"/>
              </w:rPr>
              <w:t>11、</w:t>
            </w:r>
            <w:r>
              <w:t>消息及移动办公适配</w:t>
            </w:r>
          </w:p>
        </w:tc>
        <w:tc>
          <w:tcPr>
            <w:tcW w:w="0" w:type="auto"/>
            <w:vAlign w:val="center"/>
          </w:tcPr>
          <w:p w14:paraId="6457A98B">
            <w:pPr>
              <w:widowControl/>
            </w:pPr>
            <w:r>
              <w:t>11.1 培训、考试、补学补考和催学任务应支持通过平台消息或医院现有移动办公平台消息触达；</w:t>
            </w:r>
            <w:r>
              <w:br w:type="textWrapping"/>
            </w:r>
            <w:r>
              <w:t>11.2 支持从医院现有移动办公平台进入学习平台，或提供使用效果相当的便捷访问方式；</w:t>
            </w:r>
            <w:r>
              <w:br w:type="textWrapping"/>
            </w:r>
            <w:r>
              <w:t>11.3 现有已开通的组织同步、消息提醒及访问入口应保持正常运行。</w:t>
            </w:r>
          </w:p>
          <w:p w14:paraId="4342E337">
            <w:pPr>
              <w:widowControl/>
            </w:pPr>
            <w:r>
              <w:rPr>
                <w:rFonts w:hint="eastAsia"/>
                <w:lang w:val="zh-CN"/>
              </w:rPr>
              <w:t>（</w:t>
            </w:r>
            <w:r>
              <w:t>投标时提供系统功能界面截图，证明上述功能可实现。</w:t>
            </w:r>
            <w:r>
              <w:rPr>
                <w:rFonts w:hint="eastAsia"/>
                <w:lang w:val="zh-CN"/>
              </w:rPr>
              <w:t>）</w:t>
            </w:r>
          </w:p>
        </w:tc>
      </w:tr>
      <w:tr w14:paraId="6816CA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Align w:val="center"/>
          </w:tcPr>
          <w:p w14:paraId="10681A00">
            <w:pPr>
              <w:widowControl/>
            </w:pPr>
            <w:r>
              <w:rPr>
                <w:rFonts w:hint="eastAsia"/>
              </w:rPr>
              <w:t>12、</w:t>
            </w:r>
            <w:r>
              <w:t>接口及数据导出</w:t>
            </w:r>
          </w:p>
        </w:tc>
        <w:tc>
          <w:tcPr>
            <w:tcW w:w="0" w:type="auto"/>
            <w:vAlign w:val="center"/>
          </w:tcPr>
          <w:p w14:paraId="372C098B">
            <w:pPr>
              <w:widowControl/>
            </w:pPr>
            <w:r>
              <w:t>12.1 支持提供人员学习档案、课程学习、培训、考试、学分及证书等标准数据接口或数据导出能力；</w:t>
            </w:r>
            <w:r>
              <w:br w:type="textWrapping"/>
            </w:r>
            <w:r>
              <w:t>12.2 结构化数据应支持导出为Excel、CSV或其他通用格式；</w:t>
            </w:r>
            <w:r>
              <w:br w:type="textWrapping"/>
            </w:r>
            <w:r>
              <w:t>1</w:t>
            </w:r>
            <w:r>
              <w:rPr>
                <w:rFonts w:hint="eastAsia"/>
              </w:rPr>
              <w:t>2</w:t>
            </w:r>
            <w:r>
              <w:t>.3 接口应具备身份认证及访问控制措施；</w:t>
            </w:r>
            <w:r>
              <w:br w:type="textWrapping"/>
            </w:r>
            <w:r>
              <w:t>12.4 本项目不包含新增复杂定制接口开发。</w:t>
            </w:r>
          </w:p>
        </w:tc>
      </w:tr>
      <w:tr w14:paraId="5103F9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Align w:val="center"/>
          </w:tcPr>
          <w:p w14:paraId="58D488C8">
            <w:pPr>
              <w:widowControl/>
            </w:pPr>
            <w:r>
              <w:rPr>
                <w:rFonts w:hint="eastAsia"/>
              </w:rPr>
              <w:t>13、</w:t>
            </w:r>
            <w:r>
              <w:t>数据安全及日志</w:t>
            </w:r>
          </w:p>
        </w:tc>
        <w:tc>
          <w:tcPr>
            <w:tcW w:w="0" w:type="auto"/>
            <w:vAlign w:val="center"/>
          </w:tcPr>
          <w:p w14:paraId="3C137F35">
            <w:pPr>
              <w:widowControl/>
            </w:pPr>
            <w:r>
              <w:t>13.1 医院提供、上传以及在平台使用过程中形成的组织人员信息、自建课程、培训记录、考试数据、学习档案及相关业务数据归医院所有；</w:t>
            </w:r>
            <w:r>
              <w:br w:type="textWrapping"/>
            </w:r>
            <w:r>
              <w:t>13.2 支持角色权限和数据访问范围控制；</w:t>
            </w:r>
            <w:r>
              <w:br w:type="textWrapping"/>
            </w:r>
            <w:r>
              <w:t>13.3 对课程、培训、考试、权限调整及数据导出等关键操作进行留痕；</w:t>
            </w:r>
            <w:r>
              <w:br w:type="textWrapping"/>
            </w:r>
            <w:r>
              <w:t>13.4 平台应具备相适应的数据备份、传输保护及故障恢复机制；</w:t>
            </w:r>
            <w:r>
              <w:br w:type="textWrapping"/>
            </w:r>
            <w:r>
              <w:t>13.5 未经医院授权，不得将医院数据用于本项目以外的用途</w:t>
            </w:r>
            <w:r>
              <w:rPr>
                <w:rFonts w:hint="eastAsia"/>
              </w:rPr>
              <w:t>；</w:t>
            </w:r>
          </w:p>
          <w:p w14:paraId="06F9D376">
            <w:pPr>
              <w:widowControl/>
            </w:pPr>
            <w:r>
              <w:rPr>
                <w:rFonts w:hint="eastAsia"/>
              </w:rPr>
              <w:t xml:space="preserve">13.6 </w:t>
            </w:r>
            <w:r>
              <w:t>服务期满或合同终止时，供应商应配合采购人导出属于采购人的业务数据</w:t>
            </w:r>
            <w:r>
              <w:rPr>
                <w:rFonts w:hint="eastAsia"/>
              </w:rPr>
              <w:t>；</w:t>
            </w:r>
            <w:r>
              <w:t>在采购人完成数据导出并书面确认前，不得擅自删除相关数据。</w:t>
            </w:r>
          </w:p>
        </w:tc>
      </w:tr>
      <w:tr w14:paraId="78520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Align w:val="center"/>
          </w:tcPr>
          <w:p w14:paraId="066995BB">
            <w:pPr>
              <w:widowControl/>
            </w:pPr>
            <w:r>
              <w:rPr>
                <w:rFonts w:hint="eastAsia"/>
              </w:rPr>
              <w:t>14、</w:t>
            </w:r>
            <w:r>
              <w:t>技术支持</w:t>
            </w:r>
          </w:p>
        </w:tc>
        <w:tc>
          <w:tcPr>
            <w:tcW w:w="0" w:type="auto"/>
            <w:vAlign w:val="center"/>
          </w:tcPr>
          <w:p w14:paraId="0D05EF25">
            <w:pPr>
              <w:widowControl/>
            </w:pPr>
            <w:r>
              <w:t>14.1 服务期内提供平台使用咨询、账号权限处理、运行异常排查及产品缺陷处理；</w:t>
            </w:r>
            <w:r>
              <w:br w:type="textWrapping"/>
            </w:r>
            <w:r>
              <w:t>14.2 标准版本更新应包含在年度服务范围内，更新后不得降低现有核心功能；</w:t>
            </w:r>
            <w:r>
              <w:br w:type="textWrapping"/>
            </w:r>
            <w:r>
              <w:t>14.3 计划维护可能影响使用时，应提前告知医院；</w:t>
            </w:r>
            <w:r>
              <w:br w:type="textWrapping"/>
            </w:r>
            <w:r>
              <w:t>14.4 根据医院需要提供管理员线上操作指导和使用文档</w:t>
            </w:r>
            <w:r>
              <w:rPr>
                <w:rFonts w:hint="eastAsia"/>
              </w:rPr>
              <w:t>；</w:t>
            </w:r>
          </w:p>
          <w:p w14:paraId="34ACBB57">
            <w:pPr>
              <w:widowControl/>
            </w:pPr>
            <w:r>
              <w:t>14.5 一般使用问题应在供应商工作时间内4小时响应；影响全院或多个部门正常使用的重大故障应提供7×24小时受理，并在收到有效故障通知后1小时内响应。</w:t>
            </w:r>
          </w:p>
        </w:tc>
      </w:tr>
      <w:tr w14:paraId="02F7F0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Align w:val="center"/>
          </w:tcPr>
          <w:p w14:paraId="7CCEF522">
            <w:pPr>
              <w:widowControl/>
            </w:pPr>
            <w:r>
              <w:t>▲</w:t>
            </w:r>
            <w:r>
              <w:rPr>
                <w:rFonts w:hint="eastAsia"/>
              </w:rPr>
              <w:t>15、关键业务功能说明</w:t>
            </w:r>
          </w:p>
        </w:tc>
        <w:tc>
          <w:tcPr>
            <w:tcW w:w="0" w:type="auto"/>
            <w:vAlign w:val="center"/>
          </w:tcPr>
          <w:p w14:paraId="726C921B">
            <w:pPr>
              <w:widowControl/>
              <w:rPr>
                <w:lang w:val="zh-CN"/>
              </w:rPr>
            </w:pPr>
            <w:r>
              <w:t xml:space="preserve">15.1 </w:t>
            </w:r>
            <w:r>
              <w:rPr>
                <w:lang w:val="zh-CN"/>
              </w:rPr>
              <w:t>课程或培训项目创建、学习对象指派、消息提醒、催学及完成进度跟踪；</w:t>
            </w:r>
          </w:p>
          <w:p w14:paraId="58ADDC25">
            <w:pPr>
              <w:widowControl/>
              <w:rPr>
                <w:lang w:val="zh-CN"/>
              </w:rPr>
            </w:pPr>
            <w:r>
              <w:t xml:space="preserve">15.2 </w:t>
            </w:r>
            <w:r>
              <w:rPr>
                <w:lang w:val="zh-CN"/>
              </w:rPr>
              <w:t>题库、试卷、考试、补考、防作弊、阅卷及考试结果管理；</w:t>
            </w:r>
            <w:r>
              <w:rPr>
                <w:lang w:val="zh-CN"/>
              </w:rPr>
              <w:br w:type="textWrapping"/>
            </w:r>
            <w:r>
              <w:rPr>
                <w:rFonts w:hint="eastAsia"/>
              </w:rPr>
              <w:t xml:space="preserve">15.3 </w:t>
            </w:r>
            <w:r>
              <w:rPr>
                <w:lang w:val="zh-CN"/>
              </w:rPr>
              <w:t>按人员、部门、培训项目和时间等维度查询学习情况、考试情况、学习档案并导出报表；</w:t>
            </w:r>
            <w:r>
              <w:rPr>
                <w:lang w:val="zh-CN"/>
              </w:rPr>
              <w:br w:type="textWrapping"/>
            </w:r>
            <w:r>
              <w:rPr>
                <w:rFonts w:hint="eastAsia"/>
              </w:rPr>
              <w:t xml:space="preserve">15.4 </w:t>
            </w:r>
            <w:r>
              <w:rPr>
                <w:lang w:val="zh-CN"/>
              </w:rPr>
              <w:t>组织及人员管理、角色权限配置、操作日志和统一访问入口等系统管理能力。</w:t>
            </w:r>
          </w:p>
          <w:p w14:paraId="7DC43341">
            <w:pPr>
              <w:widowControl/>
            </w:pPr>
            <w:r>
              <w:rPr>
                <w:rFonts w:hint="eastAsia"/>
                <w:lang w:val="zh-CN"/>
              </w:rPr>
              <w:t>（</w:t>
            </w:r>
            <w:r>
              <w:t>投标时提供系统功能界面截图，证明上述功能可实现。</w:t>
            </w:r>
            <w:r>
              <w:rPr>
                <w:rFonts w:hint="eastAsia"/>
                <w:lang w:val="zh-CN"/>
              </w:rPr>
              <w:t>）</w:t>
            </w:r>
          </w:p>
        </w:tc>
      </w:tr>
    </w:tbl>
    <w:p w14:paraId="242D4650">
      <w:pPr>
        <w:widowControl/>
        <w:jc w:val="left"/>
      </w:pPr>
    </w:p>
    <w:p w14:paraId="1D3E196C">
      <w:pPr>
        <w:widowControl/>
        <w:jc w:val="center"/>
        <w:rPr>
          <w:b/>
          <w:bCs/>
          <w:sz w:val="28"/>
          <w:szCs w:val="28"/>
        </w:rPr>
      </w:pPr>
    </w:p>
    <w:p w14:paraId="12B7B14D">
      <w:pPr>
        <w:widowControl/>
        <w:jc w:val="center"/>
        <w:rPr>
          <w:b/>
          <w:bCs/>
          <w:sz w:val="28"/>
          <w:szCs w:val="28"/>
        </w:rPr>
      </w:pPr>
    </w:p>
    <w:p w14:paraId="02CCB0DE">
      <w:pPr>
        <w:widowControl/>
        <w:jc w:val="center"/>
        <w:rPr>
          <w:b/>
          <w:bCs/>
          <w:sz w:val="28"/>
          <w:szCs w:val="28"/>
        </w:rPr>
      </w:pPr>
    </w:p>
    <w:p w14:paraId="6A074B63">
      <w:pPr>
        <w:widowControl/>
        <w:jc w:val="center"/>
        <w:rPr>
          <w:b/>
          <w:bCs/>
          <w:sz w:val="28"/>
          <w:szCs w:val="28"/>
        </w:rPr>
      </w:pPr>
    </w:p>
    <w:p w14:paraId="5F315F2B">
      <w:pPr>
        <w:widowControl/>
        <w:jc w:val="center"/>
        <w:rPr>
          <w:b/>
          <w:bCs/>
          <w:sz w:val="28"/>
          <w:szCs w:val="28"/>
        </w:rPr>
      </w:pPr>
    </w:p>
    <w:p w14:paraId="458AA4FD">
      <w:pPr>
        <w:widowControl/>
        <w:jc w:val="center"/>
        <w:rPr>
          <w:b/>
          <w:bCs/>
          <w:sz w:val="28"/>
          <w:szCs w:val="28"/>
        </w:rPr>
      </w:pPr>
    </w:p>
    <w:p w14:paraId="1A54BBED">
      <w:pPr>
        <w:widowControl/>
        <w:jc w:val="center"/>
        <w:rPr>
          <w:b/>
          <w:bCs/>
          <w:sz w:val="28"/>
          <w:szCs w:val="28"/>
        </w:rPr>
      </w:pPr>
    </w:p>
    <w:p w14:paraId="6B47A4A8">
      <w:pPr>
        <w:widowControl/>
        <w:jc w:val="center"/>
        <w:rPr>
          <w:b/>
          <w:bCs/>
          <w:sz w:val="28"/>
          <w:szCs w:val="28"/>
        </w:rPr>
      </w:pPr>
    </w:p>
    <w:p w14:paraId="7B74AB46">
      <w:pPr>
        <w:widowControl/>
        <w:jc w:val="center"/>
        <w:rPr>
          <w:b/>
          <w:bCs/>
          <w:sz w:val="28"/>
          <w:szCs w:val="28"/>
        </w:rPr>
      </w:pPr>
    </w:p>
    <w:p w14:paraId="58822D0C">
      <w:pPr>
        <w:widowControl/>
        <w:jc w:val="center"/>
        <w:rPr>
          <w:b/>
          <w:bCs/>
          <w:sz w:val="28"/>
          <w:szCs w:val="28"/>
        </w:rPr>
      </w:pPr>
    </w:p>
    <w:p w14:paraId="597CA3F9">
      <w:pPr>
        <w:widowControl/>
        <w:jc w:val="center"/>
        <w:rPr>
          <w:b/>
          <w:bCs/>
          <w:sz w:val="28"/>
          <w:szCs w:val="28"/>
        </w:rPr>
      </w:pPr>
    </w:p>
    <w:p w14:paraId="480E279F">
      <w:pPr>
        <w:widowControl/>
        <w:jc w:val="center"/>
        <w:rPr>
          <w:b/>
          <w:bCs/>
          <w:sz w:val="28"/>
          <w:szCs w:val="28"/>
        </w:rPr>
      </w:pPr>
    </w:p>
    <w:p w14:paraId="6DD66ECD">
      <w:pPr>
        <w:widowControl/>
        <w:jc w:val="center"/>
        <w:rPr>
          <w:b/>
          <w:bCs/>
          <w:sz w:val="28"/>
          <w:szCs w:val="28"/>
        </w:rPr>
      </w:pPr>
    </w:p>
    <w:p w14:paraId="2DD54AB6">
      <w:pPr>
        <w:widowControl/>
        <w:jc w:val="center"/>
        <w:rPr>
          <w:b/>
          <w:bCs/>
          <w:sz w:val="28"/>
          <w:szCs w:val="28"/>
        </w:rPr>
      </w:pPr>
    </w:p>
    <w:p w14:paraId="47418492">
      <w:pPr>
        <w:widowControl/>
        <w:jc w:val="center"/>
        <w:rPr>
          <w:b/>
          <w:bCs/>
          <w:sz w:val="28"/>
          <w:szCs w:val="28"/>
        </w:rPr>
      </w:pPr>
    </w:p>
    <w:p w14:paraId="7956F3DC">
      <w:pPr>
        <w:widowControl/>
        <w:jc w:val="center"/>
        <w:rPr>
          <w:b/>
          <w:bCs/>
          <w:sz w:val="28"/>
          <w:szCs w:val="28"/>
        </w:rPr>
      </w:pPr>
    </w:p>
    <w:p w14:paraId="69FD771D">
      <w:pPr>
        <w:widowControl/>
        <w:jc w:val="center"/>
        <w:rPr>
          <w:b/>
          <w:bCs/>
        </w:rPr>
      </w:pPr>
      <w:r>
        <w:rPr>
          <w:rFonts w:hint="eastAsia"/>
          <w:b/>
          <w:bCs/>
          <w:sz w:val="28"/>
          <w:szCs w:val="28"/>
        </w:rPr>
        <w:t>商务参数需求</w:t>
      </w:r>
    </w:p>
    <w:tbl>
      <w:tblPr>
        <w:tblStyle w:val="17"/>
        <w:tblpPr w:leftFromText="180" w:rightFromText="180" w:vertAnchor="text" w:horzAnchor="page" w:tblpX="1242" w:tblpY="226"/>
        <w:tblOverlap w:val="never"/>
        <w:tblW w:w="895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32"/>
        <w:gridCol w:w="7727"/>
      </w:tblGrid>
      <w:tr w14:paraId="5138EF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6" w:hRule="atLeast"/>
        </w:trPr>
        <w:tc>
          <w:tcPr>
            <w:tcW w:w="1232" w:type="dxa"/>
            <w:vAlign w:val="center"/>
          </w:tcPr>
          <w:p w14:paraId="70058965">
            <w:pPr>
              <w:widowControl/>
              <w:jc w:val="center"/>
              <w:rPr>
                <w:b/>
                <w:bCs/>
              </w:rPr>
            </w:pPr>
            <w:r>
              <w:rPr>
                <w:b/>
                <w:bCs/>
              </w:rPr>
              <w:t>商务内容</w:t>
            </w:r>
          </w:p>
        </w:tc>
        <w:tc>
          <w:tcPr>
            <w:tcW w:w="7727" w:type="dxa"/>
            <w:vAlign w:val="center"/>
          </w:tcPr>
          <w:p w14:paraId="6F24C96A">
            <w:pPr>
              <w:widowControl/>
              <w:jc w:val="center"/>
              <w:rPr>
                <w:b/>
                <w:bCs/>
              </w:rPr>
            </w:pPr>
            <w:r>
              <w:rPr>
                <w:b/>
                <w:bCs/>
              </w:rPr>
              <w:t>详细要求</w:t>
            </w:r>
          </w:p>
        </w:tc>
      </w:tr>
      <w:tr w14:paraId="42C9D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38" w:hRule="atLeast"/>
        </w:trPr>
        <w:tc>
          <w:tcPr>
            <w:tcW w:w="1232" w:type="dxa"/>
            <w:vAlign w:val="center"/>
          </w:tcPr>
          <w:p w14:paraId="6D87C42B">
            <w:pPr>
              <w:widowControl/>
            </w:pPr>
            <w:r>
              <w:rPr>
                <w:rFonts w:hint="eastAsia" w:ascii="宋体" w:hAnsi="宋体"/>
                <w:szCs w:val="21"/>
              </w:rPr>
              <w:t>★</w:t>
            </w:r>
            <w:r>
              <w:rPr>
                <w:rFonts w:hint="eastAsia"/>
              </w:rPr>
              <w:t>1.</w:t>
            </w:r>
            <w:r>
              <w:t>付款方式</w:t>
            </w:r>
          </w:p>
        </w:tc>
        <w:tc>
          <w:tcPr>
            <w:tcW w:w="7727" w:type="dxa"/>
            <w:vAlign w:val="center"/>
          </w:tcPr>
          <w:p w14:paraId="3E3F3579">
            <w:pPr>
              <w:widowControl/>
            </w:pPr>
            <w:r>
              <w:rPr>
                <w:rFonts w:hint="eastAsia" w:ascii="宋体" w:hAnsi="宋体" w:cs="宋体"/>
                <w:sz w:val="22"/>
                <w:szCs w:val="22"/>
              </w:rPr>
              <w:t>第一笔款支付：</w:t>
            </w:r>
            <w:r>
              <w:rPr>
                <w:rFonts w:hint="eastAsia"/>
              </w:rPr>
              <w:t>合同签订后，中标人须提交云课堂开通佐证材料，</w:t>
            </w:r>
            <w:r>
              <w:rPr>
                <w:rFonts w:hint="eastAsia" w:ascii="宋体" w:hAnsi="宋体" w:cs="宋体"/>
                <w:sz w:val="22"/>
                <w:szCs w:val="22"/>
              </w:rPr>
              <w:t>采购人确认</w:t>
            </w:r>
            <w:r>
              <w:rPr>
                <w:rFonts w:hint="eastAsia"/>
              </w:rPr>
              <w:t>佐证材料</w:t>
            </w:r>
            <w:r>
              <w:rPr>
                <w:rFonts w:hint="eastAsia" w:ascii="宋体" w:hAnsi="宋体" w:cs="宋体"/>
                <w:sz w:val="22"/>
                <w:szCs w:val="22"/>
              </w:rPr>
              <w:t>后向中标人支付软件版本费的100%；</w:t>
            </w:r>
          </w:p>
          <w:p w14:paraId="0454CDA4">
            <w:pPr>
              <w:widowControl/>
              <w:rPr>
                <w:rFonts w:ascii="宋体" w:hAnsi="宋体" w:cs="宋体"/>
                <w:sz w:val="22"/>
                <w:szCs w:val="22"/>
              </w:rPr>
            </w:pPr>
            <w:r>
              <w:rPr>
                <w:rFonts w:hint="eastAsia" w:ascii="宋体" w:hAnsi="宋体" w:cs="宋体"/>
                <w:sz w:val="22"/>
                <w:szCs w:val="22"/>
              </w:rPr>
              <w:t>第二笔款支付：</w:t>
            </w:r>
            <w:r>
              <w:rPr>
                <w:rFonts w:hint="eastAsia"/>
              </w:rPr>
              <w:t>服务期限届满后，供应商提供终期服务总结</w:t>
            </w:r>
            <w:r>
              <w:rPr>
                <w:rFonts w:hint="eastAsia" w:ascii="宋体" w:hAnsi="宋体" w:cs="宋体"/>
                <w:sz w:val="22"/>
                <w:szCs w:val="22"/>
              </w:rPr>
              <w:t>并签署验收报告，经验收确认后，支付本合同剩余款项。</w:t>
            </w:r>
          </w:p>
          <w:p w14:paraId="6F5A57B3">
            <w:pPr>
              <w:widowControl/>
              <w:rPr>
                <w:rFonts w:ascii="宋体" w:hAnsi="宋体" w:cs="宋体"/>
                <w:sz w:val="22"/>
                <w:szCs w:val="22"/>
              </w:rPr>
            </w:pPr>
            <w:r>
              <w:rPr>
                <w:rFonts w:hint="eastAsia" w:ascii="宋体" w:hAnsi="宋体" w:cs="宋体"/>
                <w:sz w:val="22"/>
                <w:szCs w:val="22"/>
              </w:rPr>
              <w:t>注：中标方须在采购方付款前出具符合国家规定的等金额发票。</w:t>
            </w:r>
          </w:p>
        </w:tc>
      </w:tr>
      <w:tr w14:paraId="29A9ED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6" w:hRule="atLeast"/>
        </w:trPr>
        <w:tc>
          <w:tcPr>
            <w:tcW w:w="1232" w:type="dxa"/>
            <w:vAlign w:val="center"/>
          </w:tcPr>
          <w:p w14:paraId="09F0B062">
            <w:pPr>
              <w:widowControl/>
            </w:pPr>
            <w:r>
              <w:rPr>
                <w:rFonts w:hint="eastAsia" w:ascii="宋体" w:hAnsi="宋体" w:cs="宋体"/>
                <w:b/>
                <w:bCs/>
                <w:kern w:val="0"/>
                <w:sz w:val="22"/>
                <w:szCs w:val="22"/>
              </w:rPr>
              <w:t>★</w:t>
            </w:r>
            <w:r>
              <w:rPr>
                <w:rFonts w:hint="eastAsia"/>
              </w:rPr>
              <w:t>2.</w:t>
            </w:r>
            <w:r>
              <w:t>服务期限</w:t>
            </w:r>
          </w:p>
        </w:tc>
        <w:tc>
          <w:tcPr>
            <w:tcW w:w="7727" w:type="dxa"/>
            <w:vAlign w:val="center"/>
          </w:tcPr>
          <w:p w14:paraId="14B14594">
            <w:pPr>
              <w:widowControl/>
            </w:pPr>
            <w:r>
              <w:t>服务期限为12个月，自采购人确认的年度服务开通之日起计算。</w:t>
            </w:r>
            <w:r>
              <w:rPr>
                <w:rFonts w:hint="eastAsia"/>
              </w:rPr>
              <w:t>第一年为本次采购的中标服务期限，采购单位可根据项目需要和中标供应商的履约情况确定合同期限是否延长，合同一年一签，但最长不超过三十六个月。如采购人对中标供应商的履约情况不满意，采购人不再续约。</w:t>
            </w:r>
          </w:p>
        </w:tc>
      </w:tr>
      <w:tr w14:paraId="0D2843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96" w:hRule="atLeast"/>
        </w:trPr>
        <w:tc>
          <w:tcPr>
            <w:tcW w:w="1232" w:type="dxa"/>
            <w:vAlign w:val="center"/>
          </w:tcPr>
          <w:p w14:paraId="34B7B478">
            <w:pPr>
              <w:widowControl/>
            </w:pPr>
            <w:r>
              <w:rPr>
                <w:rFonts w:hint="eastAsia"/>
              </w:rPr>
              <w:t>3.</w:t>
            </w:r>
            <w:r>
              <w:t>服务开通</w:t>
            </w:r>
          </w:p>
        </w:tc>
        <w:tc>
          <w:tcPr>
            <w:tcW w:w="7727" w:type="dxa"/>
            <w:vAlign w:val="center"/>
          </w:tcPr>
          <w:p w14:paraId="0BECA522">
            <w:pPr>
              <w:widowControl/>
            </w:pPr>
            <w:r>
              <w:t>合同签订后，供应商应按采购人指定时间完成年度服务续期开通，确保现有平台业务连续使用。</w:t>
            </w:r>
          </w:p>
        </w:tc>
      </w:tr>
      <w:tr w14:paraId="3FF899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2" w:hRule="atLeast"/>
        </w:trPr>
        <w:tc>
          <w:tcPr>
            <w:tcW w:w="1232" w:type="dxa"/>
            <w:vAlign w:val="center"/>
          </w:tcPr>
          <w:p w14:paraId="3082BC4B">
            <w:pPr>
              <w:widowControl/>
            </w:pPr>
            <w:r>
              <w:rPr>
                <w:rFonts w:hint="eastAsia" w:ascii="宋体" w:hAnsi="宋体" w:cs="宋体"/>
                <w:b/>
                <w:bCs/>
                <w:kern w:val="0"/>
                <w:sz w:val="22"/>
                <w:szCs w:val="22"/>
              </w:rPr>
              <w:t>★</w:t>
            </w:r>
            <w:r>
              <w:rPr>
                <w:rFonts w:hint="eastAsia"/>
              </w:rPr>
              <w:t>4.</w:t>
            </w:r>
            <w:r>
              <w:t>服务地点</w:t>
            </w:r>
          </w:p>
        </w:tc>
        <w:tc>
          <w:tcPr>
            <w:tcW w:w="7727" w:type="dxa"/>
            <w:vAlign w:val="center"/>
          </w:tcPr>
          <w:p w14:paraId="16B56AF7">
            <w:pPr>
              <w:widowControl/>
            </w:pPr>
            <w:r>
              <w:t>采购人指定地点。</w:t>
            </w:r>
          </w:p>
        </w:tc>
      </w:tr>
      <w:tr w14:paraId="106516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96" w:hRule="atLeast"/>
        </w:trPr>
        <w:tc>
          <w:tcPr>
            <w:tcW w:w="1232" w:type="dxa"/>
            <w:vAlign w:val="center"/>
          </w:tcPr>
          <w:p w14:paraId="46A630E9">
            <w:pPr>
              <w:widowControl/>
            </w:pPr>
            <w:r>
              <w:rPr>
                <w:rFonts w:hint="eastAsia"/>
              </w:rPr>
              <w:t>5.</w:t>
            </w:r>
            <w:r>
              <w:t>报价要求</w:t>
            </w:r>
          </w:p>
        </w:tc>
        <w:tc>
          <w:tcPr>
            <w:tcW w:w="7727" w:type="dxa"/>
            <w:vAlign w:val="center"/>
          </w:tcPr>
          <w:p w14:paraId="44E4083A">
            <w:pPr>
              <w:widowControl/>
            </w:pPr>
            <w:r>
              <w:t>投标报价应包含</w:t>
            </w:r>
            <w:r>
              <w:rPr>
                <w:rFonts w:hint="eastAsia"/>
              </w:rPr>
              <w:t>软件版本费、服务费、</w:t>
            </w:r>
            <w:r>
              <w:t>平台授权、标准功能使用、版本更新、技术支持、培训指导、税费及履行合同所需的全部费用，采购人不再另行支付其他费用。</w:t>
            </w:r>
          </w:p>
        </w:tc>
      </w:tr>
      <w:tr w14:paraId="061B34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96" w:hRule="atLeast"/>
        </w:trPr>
        <w:tc>
          <w:tcPr>
            <w:tcW w:w="1232" w:type="dxa"/>
            <w:vAlign w:val="center"/>
          </w:tcPr>
          <w:p w14:paraId="169E8597">
            <w:pPr>
              <w:widowControl/>
            </w:pPr>
            <w:r>
              <w:rPr>
                <w:rFonts w:hint="eastAsia" w:ascii="宋体" w:hAnsi="宋体"/>
                <w:szCs w:val="21"/>
              </w:rPr>
              <w:t>★</w:t>
            </w:r>
            <w:r>
              <w:rPr>
                <w:rFonts w:hint="eastAsia"/>
              </w:rPr>
              <w:t>6.</w:t>
            </w:r>
            <w:r>
              <w:t>验收要求</w:t>
            </w:r>
          </w:p>
        </w:tc>
        <w:tc>
          <w:tcPr>
            <w:tcW w:w="7727" w:type="dxa"/>
            <w:vAlign w:val="center"/>
          </w:tcPr>
          <w:p w14:paraId="40098EDC">
            <w:pPr>
              <w:widowControl/>
              <w:rPr>
                <w:rFonts w:ascii="宋体" w:hAnsi="宋体"/>
              </w:rPr>
            </w:pPr>
            <w:r>
              <w:rPr>
                <w:rFonts w:hint="eastAsia"/>
              </w:rPr>
              <w:t>6.1</w:t>
            </w:r>
            <w:r>
              <w:rPr>
                <w:rFonts w:ascii="宋体" w:hAnsi="宋体"/>
              </w:rPr>
              <w:t>服务授权</w:t>
            </w:r>
            <w:r>
              <w:rPr>
                <w:rFonts w:hint="eastAsia" w:ascii="宋体" w:hAnsi="宋体"/>
              </w:rPr>
              <w:t>：</w:t>
            </w:r>
            <w:r>
              <w:rPr>
                <w:rFonts w:ascii="宋体" w:hAnsi="宋体"/>
              </w:rPr>
              <w:t>管理后台或授权证明显示有效用户授权不少于3000人，服务期限符合约定</w:t>
            </w:r>
            <w:r>
              <w:rPr>
                <w:rFonts w:hint="eastAsia" w:ascii="宋体" w:hAnsi="宋体"/>
              </w:rPr>
              <w:t>；</w:t>
            </w:r>
          </w:p>
          <w:p w14:paraId="6F69B4DF">
            <w:pPr>
              <w:widowControl/>
              <w:rPr>
                <w:rFonts w:ascii="宋体" w:hAnsi="宋体"/>
              </w:rPr>
            </w:pPr>
            <w:r>
              <w:rPr>
                <w:rFonts w:hint="eastAsia"/>
              </w:rPr>
              <w:t>6.2</w:t>
            </w:r>
            <w:r>
              <w:rPr>
                <w:rFonts w:ascii="宋体" w:hAnsi="宋体"/>
              </w:rPr>
              <w:t>数据连续性</w:t>
            </w:r>
            <w:r>
              <w:rPr>
                <w:rFonts w:hint="eastAsia" w:ascii="宋体" w:hAnsi="宋体"/>
              </w:rPr>
              <w:t>：</w:t>
            </w:r>
            <w:r>
              <w:rPr>
                <w:rFonts w:ascii="宋体" w:hAnsi="宋体"/>
              </w:rPr>
              <w:t>随机抽查现有组织、账号、课程、培训、考试和历史学习记录，能够正常查询和使用</w:t>
            </w:r>
            <w:r>
              <w:rPr>
                <w:rFonts w:hint="eastAsia" w:ascii="宋体" w:hAnsi="宋体"/>
              </w:rPr>
              <w:t>；</w:t>
            </w:r>
          </w:p>
          <w:p w14:paraId="2EAF8F30">
            <w:pPr>
              <w:widowControl/>
            </w:pPr>
            <w:r>
              <w:rPr>
                <w:rFonts w:hint="eastAsia"/>
              </w:rPr>
              <w:t>6.3</w:t>
            </w:r>
            <w:r>
              <w:rPr>
                <w:rFonts w:ascii="宋体" w:hAnsi="宋体"/>
              </w:rPr>
              <w:t>核心功能</w:t>
            </w:r>
            <w:r>
              <w:rPr>
                <w:rFonts w:hint="eastAsia" w:ascii="宋体" w:hAnsi="宋体"/>
              </w:rPr>
              <w:t>：</w:t>
            </w:r>
            <w:r>
              <w:rPr>
                <w:rFonts w:ascii="宋体" w:hAnsi="宋体"/>
              </w:rPr>
              <w:t>现场抽测课程发布、培训指派、学习提醒、在线考试、补考、统计查询及数据导出功能，能够正常运行</w:t>
            </w:r>
            <w:r>
              <w:rPr>
                <w:rFonts w:hint="eastAsia" w:ascii="宋体" w:hAnsi="宋体"/>
              </w:rPr>
              <w:t>；</w:t>
            </w:r>
          </w:p>
          <w:p w14:paraId="6CFDFD96">
            <w:pPr>
              <w:widowControl/>
            </w:pPr>
            <w:r>
              <w:rPr>
                <w:rFonts w:hint="eastAsia"/>
              </w:rPr>
              <w:t>6.4</w:t>
            </w:r>
            <w:r>
              <w:rPr>
                <w:rFonts w:ascii="宋体" w:hAnsi="宋体"/>
              </w:rPr>
              <w:t>权限及移动端</w:t>
            </w:r>
            <w:r>
              <w:rPr>
                <w:rFonts w:hint="eastAsia" w:ascii="宋体" w:hAnsi="宋体"/>
              </w:rPr>
              <w:t>：</w:t>
            </w:r>
            <w:r>
              <w:rPr>
                <w:rFonts w:ascii="宋体" w:hAnsi="宋体"/>
              </w:rPr>
              <w:t>不同角色仅可访问授权范围内的功能和数据；PC端、移动端及现有移动办公入口可正常使用</w:t>
            </w:r>
            <w:r>
              <w:rPr>
                <w:rFonts w:hint="eastAsia" w:ascii="宋体" w:hAnsi="宋体"/>
              </w:rPr>
              <w:t>；</w:t>
            </w:r>
          </w:p>
          <w:p w14:paraId="3C42D6E9">
            <w:pPr>
              <w:widowControl/>
              <w:rPr>
                <w:rFonts w:ascii="宋体" w:hAnsi="宋体"/>
              </w:rPr>
            </w:pPr>
            <w:r>
              <w:rPr>
                <w:rFonts w:hint="eastAsia"/>
              </w:rPr>
              <w:t>6.5</w:t>
            </w:r>
            <w:r>
              <w:rPr>
                <w:rFonts w:ascii="宋体" w:hAnsi="宋体"/>
              </w:rPr>
              <w:t>交付资料</w:t>
            </w:r>
            <w:r>
              <w:rPr>
                <w:rFonts w:hint="eastAsia" w:ascii="宋体" w:hAnsi="宋体"/>
              </w:rPr>
              <w:t>：</w:t>
            </w:r>
            <w:r>
              <w:rPr>
                <w:rFonts w:ascii="宋体" w:hAnsi="宋体"/>
              </w:rPr>
              <w:t>提供授权证明、功能权益清单、管理员操作说明、技术支持联系人及服务渠道。</w:t>
            </w:r>
          </w:p>
          <w:p w14:paraId="78B6E6BD">
            <w:pPr>
              <w:widowControl/>
            </w:pPr>
            <w:r>
              <w:rPr>
                <w:rFonts w:hint="eastAsia"/>
                <w:b/>
                <w:bCs/>
              </w:rPr>
              <w:t>注：按</w:t>
            </w:r>
            <w:r>
              <w:rPr>
                <w:b/>
                <w:bCs/>
              </w:rPr>
              <w:t>本项目技术要求和验收要求执行。供应商应配合完成授权、功能、数据连续性及交付资料验收。</w:t>
            </w:r>
          </w:p>
        </w:tc>
      </w:tr>
      <w:tr w14:paraId="4714CA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96" w:hRule="atLeast"/>
        </w:trPr>
        <w:tc>
          <w:tcPr>
            <w:tcW w:w="1232" w:type="dxa"/>
            <w:vAlign w:val="center"/>
          </w:tcPr>
          <w:p w14:paraId="508C9187">
            <w:pPr>
              <w:widowControl/>
            </w:pPr>
            <w:r>
              <w:rPr>
                <w:rFonts w:hint="eastAsia"/>
              </w:rPr>
              <w:t>7.</w:t>
            </w:r>
            <w:r>
              <w:t>数据保密</w:t>
            </w:r>
          </w:p>
        </w:tc>
        <w:tc>
          <w:tcPr>
            <w:tcW w:w="7727" w:type="dxa"/>
            <w:vAlign w:val="center"/>
          </w:tcPr>
          <w:p w14:paraId="26321AFC">
            <w:pPr>
              <w:widowControl/>
            </w:pPr>
            <w:r>
              <w:t>供应商应对履约过程中接触的医院组织人员、课程、考试、学习记录及其他业务数据承担保密责任，未经采购人书面同意不得向第三方提供或用于其他用途。</w:t>
            </w:r>
          </w:p>
        </w:tc>
      </w:tr>
      <w:tr w14:paraId="74F490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12" w:hRule="atLeast"/>
        </w:trPr>
        <w:tc>
          <w:tcPr>
            <w:tcW w:w="1232" w:type="dxa"/>
            <w:vAlign w:val="center"/>
          </w:tcPr>
          <w:p w14:paraId="680471C9">
            <w:pPr>
              <w:widowControl/>
            </w:pPr>
            <w:r>
              <w:rPr>
                <w:rFonts w:hint="eastAsia"/>
              </w:rPr>
              <w:t>8.</w:t>
            </w:r>
            <w:r>
              <w:t>违约责任</w:t>
            </w:r>
          </w:p>
        </w:tc>
        <w:tc>
          <w:tcPr>
            <w:tcW w:w="7727" w:type="dxa"/>
            <w:vAlign w:val="center"/>
          </w:tcPr>
          <w:p w14:paraId="010D0867">
            <w:pPr>
              <w:widowControl/>
            </w:pPr>
            <w:r>
              <w:t>供应商未按约定开通服务、服务中断或未达到合同要求的，应及时整改并承担相应违约责任；具体以双方签订的合同约定为准。</w:t>
            </w:r>
          </w:p>
        </w:tc>
      </w:tr>
    </w:tbl>
    <w:p w14:paraId="35A6E566">
      <w:pPr>
        <w:widowControl/>
        <w:jc w:val="left"/>
      </w:pPr>
      <w:r>
        <w:br w:type="page"/>
      </w:r>
    </w:p>
    <w:p w14:paraId="1475FB0C">
      <w:pPr>
        <w:widowControl/>
        <w:jc w:val="left"/>
      </w:pPr>
    </w:p>
    <w:p w14:paraId="429AF608">
      <w:pPr>
        <w:widowControl/>
        <w:jc w:val="left"/>
      </w:pPr>
    </w:p>
    <w:p w14:paraId="1486663B">
      <w:pPr>
        <w:widowControl/>
        <w:jc w:val="left"/>
      </w:pPr>
    </w:p>
    <w:p w14:paraId="1C4D1A28">
      <w:pPr>
        <w:widowControl/>
        <w:jc w:val="left"/>
      </w:pPr>
    </w:p>
    <w:p w14:paraId="5A3F346F">
      <w:pPr>
        <w:widowControl/>
        <w:jc w:val="left"/>
      </w:pPr>
    </w:p>
    <w:p w14:paraId="4BED3EC5">
      <w:pPr>
        <w:widowControl/>
        <w:jc w:val="left"/>
      </w:pPr>
    </w:p>
    <w:p w14:paraId="5DA6E4FF">
      <w:pPr>
        <w:widowControl/>
        <w:jc w:val="left"/>
      </w:pPr>
    </w:p>
    <w:p w14:paraId="55DD496B">
      <w:pPr>
        <w:spacing w:line="360" w:lineRule="auto"/>
        <w:jc w:val="center"/>
        <w:rPr>
          <w:rFonts w:ascii="宋体" w:hAnsi="宋体"/>
          <w:b/>
          <w:sz w:val="24"/>
          <w:szCs w:val="24"/>
        </w:rPr>
      </w:pPr>
      <w:r>
        <w:rPr>
          <w:rFonts w:hint="eastAsia" w:ascii="宋体" w:hAnsi="宋体"/>
          <w:b/>
          <w:sz w:val="24"/>
          <w:szCs w:val="24"/>
          <w:u w:val="single"/>
        </w:rPr>
        <w:t xml:space="preserve">                </w:t>
      </w:r>
      <w:r>
        <w:rPr>
          <w:rFonts w:hint="eastAsia" w:ascii="宋体" w:hAnsi="宋体"/>
          <w:b/>
          <w:sz w:val="24"/>
          <w:szCs w:val="24"/>
        </w:rPr>
        <w:t>项目投标文件</w:t>
      </w:r>
    </w:p>
    <w:p w14:paraId="58264EE0">
      <w:pPr>
        <w:spacing w:line="360" w:lineRule="auto"/>
        <w:rPr>
          <w:rFonts w:ascii="宋体" w:hAnsi="宋体"/>
          <w:b/>
          <w:sz w:val="24"/>
          <w:szCs w:val="24"/>
        </w:rPr>
      </w:pPr>
    </w:p>
    <w:p w14:paraId="1B319A93">
      <w:pPr>
        <w:spacing w:line="360" w:lineRule="auto"/>
        <w:jc w:val="center"/>
        <w:rPr>
          <w:rFonts w:ascii="宋体" w:hAnsi="宋体"/>
          <w:b/>
          <w:sz w:val="24"/>
          <w:szCs w:val="24"/>
        </w:rPr>
      </w:pPr>
    </w:p>
    <w:p w14:paraId="7A5E53F1">
      <w:pPr>
        <w:spacing w:line="360" w:lineRule="auto"/>
        <w:rPr>
          <w:rFonts w:ascii="宋体" w:hAnsi="宋体"/>
          <w:b/>
          <w:sz w:val="24"/>
          <w:szCs w:val="24"/>
        </w:rPr>
      </w:pPr>
    </w:p>
    <w:p w14:paraId="0A2E9949">
      <w:pPr>
        <w:spacing w:line="360" w:lineRule="auto"/>
        <w:rPr>
          <w:rFonts w:ascii="宋体" w:hAnsi="宋体"/>
          <w:b/>
          <w:sz w:val="24"/>
          <w:szCs w:val="24"/>
        </w:rPr>
      </w:pPr>
    </w:p>
    <w:p w14:paraId="766B4F1B">
      <w:pPr>
        <w:spacing w:line="360" w:lineRule="auto"/>
        <w:rPr>
          <w:rFonts w:ascii="宋体" w:hAnsi="宋体"/>
          <w:b/>
          <w:sz w:val="24"/>
          <w:szCs w:val="24"/>
        </w:rPr>
      </w:pPr>
    </w:p>
    <w:p w14:paraId="083E5A16">
      <w:pPr>
        <w:spacing w:line="360" w:lineRule="auto"/>
        <w:rPr>
          <w:rFonts w:ascii="宋体" w:hAnsi="宋体"/>
          <w:b/>
          <w:sz w:val="24"/>
          <w:szCs w:val="24"/>
        </w:rPr>
      </w:pPr>
    </w:p>
    <w:p w14:paraId="7701E257">
      <w:pPr>
        <w:spacing w:line="360" w:lineRule="auto"/>
        <w:rPr>
          <w:rFonts w:ascii="宋体" w:hAnsi="宋体"/>
          <w:b/>
          <w:sz w:val="24"/>
          <w:szCs w:val="24"/>
        </w:rPr>
      </w:pPr>
    </w:p>
    <w:p w14:paraId="5A3606D0">
      <w:pPr>
        <w:spacing w:line="360" w:lineRule="auto"/>
        <w:rPr>
          <w:rFonts w:ascii="宋体" w:hAnsi="宋体"/>
          <w:b/>
          <w:sz w:val="24"/>
          <w:szCs w:val="24"/>
        </w:rPr>
      </w:pPr>
    </w:p>
    <w:p w14:paraId="60E6D019">
      <w:pPr>
        <w:spacing w:line="360" w:lineRule="auto"/>
        <w:rPr>
          <w:rFonts w:ascii="宋体" w:hAnsi="宋体"/>
          <w:b/>
          <w:sz w:val="24"/>
          <w:szCs w:val="24"/>
        </w:rPr>
      </w:pPr>
    </w:p>
    <w:p w14:paraId="35459F68">
      <w:pPr>
        <w:spacing w:line="360" w:lineRule="auto"/>
        <w:rPr>
          <w:rFonts w:ascii="宋体" w:hAnsi="宋体"/>
          <w:b/>
          <w:sz w:val="24"/>
          <w:szCs w:val="24"/>
        </w:rPr>
      </w:pPr>
    </w:p>
    <w:p w14:paraId="4DCFDE32">
      <w:pPr>
        <w:spacing w:line="360" w:lineRule="auto"/>
        <w:rPr>
          <w:rFonts w:ascii="宋体" w:hAnsi="宋体"/>
          <w:b/>
          <w:sz w:val="24"/>
          <w:szCs w:val="24"/>
        </w:rPr>
      </w:pPr>
    </w:p>
    <w:p w14:paraId="68A29AAF">
      <w:pPr>
        <w:spacing w:line="360" w:lineRule="auto"/>
        <w:rPr>
          <w:rFonts w:ascii="宋体" w:hAnsi="宋体"/>
          <w:b/>
          <w:sz w:val="24"/>
          <w:szCs w:val="24"/>
        </w:rPr>
      </w:pPr>
    </w:p>
    <w:p w14:paraId="3B85395F">
      <w:pPr>
        <w:spacing w:line="360" w:lineRule="auto"/>
        <w:rPr>
          <w:rFonts w:ascii="宋体" w:hAnsi="宋体"/>
          <w:b/>
          <w:sz w:val="24"/>
          <w:szCs w:val="24"/>
        </w:rPr>
      </w:pPr>
    </w:p>
    <w:p w14:paraId="4C479CB1">
      <w:pPr>
        <w:spacing w:line="360" w:lineRule="auto"/>
        <w:ind w:firstLine="1084" w:firstLineChars="450"/>
        <w:jc w:val="left"/>
        <w:rPr>
          <w:rFonts w:ascii="宋体" w:hAnsi="宋体"/>
          <w:b/>
          <w:sz w:val="24"/>
          <w:szCs w:val="24"/>
          <w:u w:val="single"/>
        </w:rPr>
      </w:pPr>
      <w:r>
        <w:rPr>
          <w:rFonts w:hint="eastAsia" w:ascii="宋体" w:hAnsi="宋体"/>
          <w:b/>
          <w:sz w:val="24"/>
          <w:szCs w:val="24"/>
          <w:lang w:val="en-US" w:eastAsia="zh-CN"/>
        </w:rPr>
        <w:t>项目</w:t>
      </w:r>
      <w:r>
        <w:rPr>
          <w:rFonts w:hint="eastAsia" w:ascii="宋体" w:hAnsi="宋体"/>
          <w:b/>
          <w:sz w:val="24"/>
          <w:szCs w:val="24"/>
        </w:rPr>
        <w:t>编号：</w:t>
      </w:r>
      <w:r>
        <w:rPr>
          <w:rFonts w:hint="eastAsia" w:ascii="宋体" w:hAnsi="宋体"/>
          <w:b/>
          <w:sz w:val="24"/>
          <w:szCs w:val="24"/>
          <w:u w:val="single"/>
        </w:rPr>
        <w:t xml:space="preserve"> </w:t>
      </w:r>
      <w:r>
        <w:rPr>
          <w:rFonts w:hint="eastAsia" w:asciiTheme="minorEastAsia" w:hAnsiTheme="minorEastAsia" w:eastAsiaTheme="minorEastAsia"/>
          <w:b/>
          <w:sz w:val="24"/>
          <w:szCs w:val="24"/>
          <w:u w:val="single"/>
        </w:rPr>
        <w:t xml:space="preserve"> </w:t>
      </w:r>
      <w:r>
        <w:rPr>
          <w:rFonts w:hint="eastAsia" w:ascii="宋体" w:hAnsi="宋体"/>
          <w:b/>
          <w:sz w:val="24"/>
          <w:szCs w:val="24"/>
          <w:u w:val="single"/>
        </w:rPr>
        <w:t xml:space="preserve">  SEYZB-FW-2026             </w:t>
      </w:r>
    </w:p>
    <w:p w14:paraId="220F6BB1">
      <w:pPr>
        <w:spacing w:line="360" w:lineRule="auto"/>
        <w:ind w:firstLine="1084" w:firstLineChars="450"/>
        <w:jc w:val="left"/>
        <w:rPr>
          <w:rFonts w:ascii="宋体" w:hAnsi="宋体"/>
          <w:b/>
          <w:sz w:val="24"/>
          <w:szCs w:val="24"/>
        </w:rPr>
      </w:pPr>
      <w:r>
        <w:rPr>
          <w:rFonts w:hint="eastAsia" w:ascii="宋体" w:hAnsi="宋体"/>
          <w:b/>
          <w:sz w:val="24"/>
          <w:szCs w:val="24"/>
        </w:rPr>
        <w:t>投标人名称（公章）：</w:t>
      </w:r>
      <w:r>
        <w:rPr>
          <w:rFonts w:hint="eastAsia" w:ascii="宋体" w:hAnsi="宋体"/>
          <w:b/>
          <w:sz w:val="24"/>
          <w:szCs w:val="24"/>
          <w:u w:val="single"/>
        </w:rPr>
        <w:t xml:space="preserve">                    </w:t>
      </w:r>
    </w:p>
    <w:p w14:paraId="674BB641">
      <w:pPr>
        <w:spacing w:line="360" w:lineRule="auto"/>
        <w:ind w:firstLine="1084" w:firstLineChars="450"/>
        <w:jc w:val="left"/>
        <w:rPr>
          <w:rFonts w:ascii="宋体" w:hAnsi="宋体"/>
          <w:b/>
          <w:sz w:val="24"/>
          <w:szCs w:val="24"/>
        </w:rPr>
      </w:pPr>
      <w:r>
        <w:rPr>
          <w:rFonts w:hint="eastAsia" w:ascii="宋体" w:hAnsi="宋体"/>
          <w:b/>
          <w:sz w:val="24"/>
          <w:szCs w:val="24"/>
        </w:rPr>
        <w:t>投标人代表（签字）：</w:t>
      </w:r>
      <w:r>
        <w:rPr>
          <w:rFonts w:hint="eastAsia" w:ascii="宋体" w:hAnsi="宋体"/>
          <w:b/>
          <w:sz w:val="24"/>
          <w:szCs w:val="24"/>
          <w:u w:val="single"/>
        </w:rPr>
        <w:t xml:space="preserve">                    </w:t>
      </w:r>
    </w:p>
    <w:p w14:paraId="1F3C2559">
      <w:pPr>
        <w:spacing w:line="360" w:lineRule="auto"/>
        <w:ind w:firstLine="1084" w:firstLineChars="450"/>
        <w:jc w:val="left"/>
        <w:rPr>
          <w:rFonts w:ascii="宋体" w:hAnsi="宋体"/>
          <w:b/>
          <w:sz w:val="24"/>
          <w:szCs w:val="24"/>
        </w:rPr>
      </w:pPr>
      <w:r>
        <w:rPr>
          <w:rFonts w:hint="eastAsia" w:ascii="宋体" w:hAnsi="宋体"/>
          <w:b/>
          <w:sz w:val="24"/>
          <w:szCs w:val="24"/>
        </w:rPr>
        <w:t>投标日期：</w:t>
      </w:r>
      <w:r>
        <w:rPr>
          <w:rFonts w:hint="eastAsia" w:ascii="宋体" w:hAnsi="宋体"/>
          <w:b/>
          <w:sz w:val="24"/>
          <w:szCs w:val="24"/>
          <w:u w:val="single"/>
        </w:rPr>
        <w:t xml:space="preserve">            </w:t>
      </w:r>
      <w:r>
        <w:rPr>
          <w:rFonts w:hint="eastAsia" w:ascii="宋体" w:hAnsi="宋体"/>
          <w:b/>
          <w:sz w:val="24"/>
          <w:szCs w:val="24"/>
        </w:rPr>
        <w:t xml:space="preserve">年 </w:t>
      </w:r>
      <w:r>
        <w:rPr>
          <w:rFonts w:hint="eastAsia" w:ascii="宋体" w:hAnsi="宋体"/>
          <w:b/>
          <w:sz w:val="24"/>
          <w:szCs w:val="24"/>
          <w:u w:val="single"/>
        </w:rPr>
        <w:t xml:space="preserve">    </w:t>
      </w:r>
      <w:r>
        <w:rPr>
          <w:rFonts w:hint="eastAsia" w:ascii="宋体" w:hAnsi="宋体"/>
          <w:b/>
          <w:sz w:val="24"/>
          <w:szCs w:val="24"/>
        </w:rPr>
        <w:t>月</w:t>
      </w:r>
      <w:r>
        <w:rPr>
          <w:rFonts w:hint="eastAsia" w:ascii="宋体" w:hAnsi="宋体"/>
          <w:b/>
          <w:sz w:val="24"/>
          <w:szCs w:val="24"/>
          <w:u w:val="single"/>
        </w:rPr>
        <w:t xml:space="preserve">      </w:t>
      </w:r>
      <w:r>
        <w:rPr>
          <w:rFonts w:hint="eastAsia" w:ascii="宋体" w:hAnsi="宋体"/>
          <w:b/>
          <w:sz w:val="24"/>
          <w:szCs w:val="24"/>
        </w:rPr>
        <w:t>日</w:t>
      </w:r>
    </w:p>
    <w:p w14:paraId="40B1BAA7">
      <w:pPr>
        <w:spacing w:line="300" w:lineRule="auto"/>
        <w:rPr>
          <w:rFonts w:ascii="宋体" w:hAnsi="宋体"/>
          <w:sz w:val="24"/>
          <w:szCs w:val="24"/>
        </w:rPr>
        <w:sectPr>
          <w:footerReference r:id="rId4" w:type="default"/>
          <w:headerReference r:id="rId3" w:type="even"/>
          <w:pgSz w:w="11906" w:h="16838"/>
          <w:pgMar w:top="1701" w:right="1588" w:bottom="1304" w:left="1588" w:header="1247" w:footer="737" w:gutter="0"/>
          <w:cols w:space="720" w:num="1"/>
          <w:docGrid w:linePitch="380" w:charSpace="-4301"/>
        </w:sectPr>
      </w:pPr>
    </w:p>
    <w:p w14:paraId="28013F16">
      <w:pPr>
        <w:rPr>
          <w:rFonts w:ascii="宋体" w:hAnsi="宋体"/>
          <w:color w:val="000000"/>
          <w:szCs w:val="21"/>
        </w:rPr>
      </w:pPr>
      <w:bookmarkStart w:id="0" w:name="_Toc211243316"/>
      <w:bookmarkStart w:id="1" w:name="_Toc311468376"/>
      <w:r>
        <w:rPr>
          <w:rFonts w:ascii="宋体" w:hAnsi="宋体"/>
          <w:color w:val="000000"/>
          <w:szCs w:val="21"/>
        </w:rPr>
        <w:t>格式2.</w:t>
      </w:r>
      <w:bookmarkEnd w:id="0"/>
      <w:r>
        <w:rPr>
          <w:rFonts w:ascii="宋体" w:hAnsi="宋体"/>
          <w:color w:val="000000"/>
          <w:szCs w:val="21"/>
        </w:rPr>
        <w:t xml:space="preserve"> 开标一览表格式</w:t>
      </w:r>
      <w:bookmarkEnd w:id="1"/>
    </w:p>
    <w:p w14:paraId="682E687E">
      <w:pPr>
        <w:spacing w:before="120" w:after="240"/>
        <w:jc w:val="center"/>
        <w:rPr>
          <w:rFonts w:eastAsia="黑体"/>
          <w:color w:val="000000"/>
          <w:sz w:val="30"/>
          <w:szCs w:val="30"/>
        </w:rPr>
      </w:pPr>
      <w:r>
        <w:rPr>
          <w:rFonts w:eastAsia="黑体"/>
          <w:color w:val="000000"/>
          <w:sz w:val="30"/>
          <w:szCs w:val="30"/>
        </w:rPr>
        <w:t>开标一览表</w:t>
      </w:r>
    </w:p>
    <w:p w14:paraId="12A93B68">
      <w:pPr>
        <w:spacing w:line="360" w:lineRule="auto"/>
        <w:rPr>
          <w:color w:val="000000"/>
          <w:szCs w:val="21"/>
          <w:u w:val="single"/>
        </w:rPr>
      </w:pPr>
      <w:r>
        <w:rPr>
          <w:color w:val="000000"/>
          <w:szCs w:val="21"/>
        </w:rPr>
        <w:t>投标人名称</w:t>
      </w:r>
      <w:r>
        <w:rPr>
          <w:rFonts w:hint="eastAsia"/>
          <w:color w:val="000000"/>
          <w:szCs w:val="21"/>
        </w:rPr>
        <w:t>：</w:t>
      </w:r>
      <w:r>
        <w:rPr>
          <w:color w:val="000000"/>
          <w:szCs w:val="21"/>
          <w:u w:val="single"/>
        </w:rPr>
        <w:t xml:space="preserve">                        </w:t>
      </w:r>
      <w:r>
        <w:rPr>
          <w:color w:val="000000"/>
          <w:szCs w:val="21"/>
        </w:rPr>
        <w:t xml:space="preserve">  </w:t>
      </w:r>
      <w:r>
        <w:rPr>
          <w:rFonts w:hint="eastAsia"/>
          <w:color w:val="000000"/>
          <w:szCs w:val="21"/>
        </w:rPr>
        <w:t xml:space="preserve">                 </w:t>
      </w:r>
      <w:r>
        <w:rPr>
          <w:color w:val="000000"/>
          <w:szCs w:val="21"/>
        </w:rPr>
        <w:t>招标编号</w:t>
      </w:r>
      <w:r>
        <w:rPr>
          <w:rFonts w:hint="eastAsia"/>
          <w:color w:val="000000"/>
          <w:szCs w:val="21"/>
        </w:rPr>
        <w:t>：</w:t>
      </w:r>
      <w:r>
        <w:rPr>
          <w:color w:val="000000"/>
          <w:szCs w:val="21"/>
          <w:u w:val="single"/>
        </w:rPr>
        <w:t xml:space="preserve">                           </w:t>
      </w:r>
      <w:r>
        <w:rPr>
          <w:color w:val="000000"/>
          <w:szCs w:val="21"/>
        </w:rPr>
        <w:t xml:space="preserve">  </w:t>
      </w:r>
      <w:r>
        <w:rPr>
          <w:rFonts w:hint="eastAsia"/>
          <w:color w:val="000000"/>
          <w:szCs w:val="21"/>
        </w:rPr>
        <w:t xml:space="preserve">                </w:t>
      </w:r>
      <w:r>
        <w:rPr>
          <w:color w:val="000000"/>
          <w:szCs w:val="21"/>
        </w:rPr>
        <w:t>包号</w:t>
      </w:r>
      <w:r>
        <w:rPr>
          <w:rFonts w:hint="eastAsia"/>
          <w:color w:val="000000"/>
          <w:szCs w:val="21"/>
        </w:rPr>
        <w:t xml:space="preserve">： </w:t>
      </w:r>
      <w:r>
        <w:rPr>
          <w:color w:val="000000"/>
          <w:szCs w:val="21"/>
          <w:u w:val="single"/>
        </w:rPr>
        <w:t xml:space="preserve">         </w:t>
      </w:r>
    </w:p>
    <w:p w14:paraId="071676F1">
      <w:pPr>
        <w:spacing w:line="360" w:lineRule="auto"/>
        <w:rPr>
          <w:color w:val="000000"/>
          <w:szCs w:val="21"/>
        </w:rPr>
      </w:pPr>
    </w:p>
    <w:tbl>
      <w:tblPr>
        <w:tblStyle w:val="16"/>
        <w:tblW w:w="1335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62"/>
        <w:gridCol w:w="3260"/>
        <w:gridCol w:w="3224"/>
        <w:gridCol w:w="1908"/>
      </w:tblGrid>
      <w:tr w14:paraId="74877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4962" w:type="dxa"/>
            <w:vAlign w:val="center"/>
          </w:tcPr>
          <w:p w14:paraId="7CB78595">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color w:val="000000"/>
                <w:szCs w:val="21"/>
              </w:rPr>
            </w:pPr>
            <w:r>
              <w:rPr>
                <w:rFonts w:hint="eastAsia" w:ascii="宋体" w:hAnsi="宋体"/>
                <w:color w:val="000000"/>
                <w:szCs w:val="21"/>
              </w:rPr>
              <w:t>投标总价</w:t>
            </w:r>
          </w:p>
        </w:tc>
        <w:tc>
          <w:tcPr>
            <w:tcW w:w="3260" w:type="dxa"/>
            <w:vAlign w:val="center"/>
          </w:tcPr>
          <w:p w14:paraId="205C49B1">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color w:val="000000"/>
                <w:szCs w:val="21"/>
              </w:rPr>
            </w:pPr>
            <w:r>
              <w:rPr>
                <w:rFonts w:hint="eastAsia" w:ascii="宋体" w:hAnsi="宋体"/>
                <w:color w:val="000000"/>
                <w:szCs w:val="21"/>
              </w:rPr>
              <w:t>投标保证金</w:t>
            </w:r>
          </w:p>
        </w:tc>
        <w:tc>
          <w:tcPr>
            <w:tcW w:w="3224" w:type="dxa"/>
            <w:vAlign w:val="center"/>
          </w:tcPr>
          <w:p w14:paraId="6ECACD34">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color w:val="000000"/>
                <w:szCs w:val="21"/>
              </w:rPr>
            </w:pPr>
            <w:r>
              <w:rPr>
                <w:rFonts w:hint="eastAsia" w:ascii="宋体" w:hAnsi="宋体"/>
                <w:bCs/>
                <w:color w:val="000000"/>
                <w:szCs w:val="24"/>
              </w:rPr>
              <w:t>服务期限</w:t>
            </w:r>
          </w:p>
        </w:tc>
        <w:tc>
          <w:tcPr>
            <w:tcW w:w="1908" w:type="dxa"/>
            <w:vAlign w:val="center"/>
          </w:tcPr>
          <w:p w14:paraId="44E38084">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color w:val="000000"/>
                <w:szCs w:val="21"/>
              </w:rPr>
            </w:pPr>
            <w:r>
              <w:rPr>
                <w:rFonts w:hint="eastAsia" w:ascii="宋体" w:hAnsi="宋体"/>
                <w:color w:val="000000"/>
                <w:szCs w:val="21"/>
              </w:rPr>
              <w:t>备注</w:t>
            </w:r>
          </w:p>
        </w:tc>
      </w:tr>
      <w:tr w14:paraId="340E3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4962" w:type="dxa"/>
          </w:tcPr>
          <w:p w14:paraId="072398C1">
            <w:pPr>
              <w:tabs>
                <w:tab w:val="left" w:pos="654"/>
                <w:tab w:val="left" w:pos="1734"/>
                <w:tab w:val="left" w:pos="2814"/>
                <w:tab w:val="left" w:pos="3894"/>
                <w:tab w:val="left" w:pos="5334"/>
                <w:tab w:val="left" w:pos="6414"/>
                <w:tab w:val="left" w:pos="7254"/>
                <w:tab w:val="left" w:pos="8574"/>
                <w:tab w:val="left" w:pos="9654"/>
              </w:tabs>
              <w:spacing w:line="360" w:lineRule="auto"/>
              <w:rPr>
                <w:rFonts w:ascii="宋体" w:hAnsi="宋体"/>
                <w:color w:val="000000"/>
                <w:szCs w:val="21"/>
              </w:rPr>
            </w:pPr>
          </w:p>
        </w:tc>
        <w:tc>
          <w:tcPr>
            <w:tcW w:w="3260" w:type="dxa"/>
          </w:tcPr>
          <w:p w14:paraId="6292BF8B">
            <w:pPr>
              <w:tabs>
                <w:tab w:val="left" w:pos="654"/>
                <w:tab w:val="left" w:pos="1734"/>
                <w:tab w:val="left" w:pos="2814"/>
                <w:tab w:val="left" w:pos="3894"/>
                <w:tab w:val="left" w:pos="5334"/>
                <w:tab w:val="left" w:pos="6414"/>
                <w:tab w:val="left" w:pos="7254"/>
                <w:tab w:val="left" w:pos="8574"/>
                <w:tab w:val="left" w:pos="9654"/>
              </w:tabs>
              <w:spacing w:line="360" w:lineRule="auto"/>
              <w:rPr>
                <w:rFonts w:ascii="宋体" w:hAnsi="宋体"/>
                <w:color w:val="000000"/>
                <w:szCs w:val="21"/>
              </w:rPr>
            </w:pPr>
          </w:p>
        </w:tc>
        <w:tc>
          <w:tcPr>
            <w:tcW w:w="3224" w:type="dxa"/>
          </w:tcPr>
          <w:p w14:paraId="18614273">
            <w:pPr>
              <w:tabs>
                <w:tab w:val="left" w:pos="654"/>
                <w:tab w:val="left" w:pos="1734"/>
                <w:tab w:val="left" w:pos="2814"/>
                <w:tab w:val="left" w:pos="3894"/>
                <w:tab w:val="left" w:pos="5334"/>
                <w:tab w:val="left" w:pos="6414"/>
                <w:tab w:val="left" w:pos="7254"/>
                <w:tab w:val="left" w:pos="8574"/>
                <w:tab w:val="left" w:pos="9654"/>
              </w:tabs>
              <w:spacing w:line="360" w:lineRule="auto"/>
              <w:rPr>
                <w:rFonts w:ascii="宋体" w:hAnsi="宋体"/>
                <w:color w:val="000000"/>
                <w:szCs w:val="21"/>
              </w:rPr>
            </w:pPr>
          </w:p>
        </w:tc>
        <w:tc>
          <w:tcPr>
            <w:tcW w:w="1908" w:type="dxa"/>
          </w:tcPr>
          <w:p w14:paraId="43210C7D">
            <w:pPr>
              <w:tabs>
                <w:tab w:val="left" w:pos="654"/>
                <w:tab w:val="left" w:pos="1734"/>
                <w:tab w:val="left" w:pos="2814"/>
                <w:tab w:val="left" w:pos="3894"/>
                <w:tab w:val="left" w:pos="5334"/>
                <w:tab w:val="left" w:pos="6414"/>
                <w:tab w:val="left" w:pos="7254"/>
                <w:tab w:val="left" w:pos="8574"/>
                <w:tab w:val="left" w:pos="9654"/>
              </w:tabs>
              <w:spacing w:line="360" w:lineRule="auto"/>
              <w:rPr>
                <w:rFonts w:ascii="宋体" w:hAnsi="宋体"/>
                <w:color w:val="000000"/>
                <w:szCs w:val="21"/>
              </w:rPr>
            </w:pPr>
          </w:p>
        </w:tc>
      </w:tr>
      <w:tr w14:paraId="7B9AE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1446" w:type="dxa"/>
            <w:gridSpan w:val="3"/>
            <w:vAlign w:val="center"/>
          </w:tcPr>
          <w:p w14:paraId="0C5E64FD">
            <w:pPr>
              <w:tabs>
                <w:tab w:val="left" w:pos="654"/>
                <w:tab w:val="left" w:pos="1734"/>
                <w:tab w:val="left" w:pos="2814"/>
                <w:tab w:val="left" w:pos="3894"/>
                <w:tab w:val="left" w:pos="5334"/>
                <w:tab w:val="left" w:pos="6414"/>
                <w:tab w:val="left" w:pos="7254"/>
                <w:tab w:val="left" w:pos="8574"/>
                <w:tab w:val="left" w:pos="9654"/>
              </w:tabs>
              <w:spacing w:line="360" w:lineRule="auto"/>
              <w:rPr>
                <w:rFonts w:ascii="宋体" w:hAnsi="宋体"/>
                <w:color w:val="000000"/>
                <w:szCs w:val="21"/>
              </w:rPr>
            </w:pPr>
            <w:r>
              <w:rPr>
                <w:rFonts w:hint="eastAsia" w:ascii="宋体" w:hAnsi="宋体"/>
                <w:color w:val="000000"/>
                <w:szCs w:val="21"/>
              </w:rPr>
              <w:t>投标总价（人民币大写）：</w:t>
            </w:r>
          </w:p>
        </w:tc>
        <w:tc>
          <w:tcPr>
            <w:tcW w:w="1908" w:type="dxa"/>
          </w:tcPr>
          <w:p w14:paraId="7C2AB1F7">
            <w:pPr>
              <w:tabs>
                <w:tab w:val="left" w:pos="654"/>
                <w:tab w:val="left" w:pos="1734"/>
                <w:tab w:val="left" w:pos="2814"/>
                <w:tab w:val="left" w:pos="3894"/>
                <w:tab w:val="left" w:pos="5334"/>
                <w:tab w:val="left" w:pos="6414"/>
                <w:tab w:val="left" w:pos="7254"/>
                <w:tab w:val="left" w:pos="8574"/>
                <w:tab w:val="left" w:pos="9654"/>
              </w:tabs>
              <w:spacing w:line="360" w:lineRule="auto"/>
              <w:rPr>
                <w:rFonts w:ascii="宋体" w:hAnsi="宋体"/>
                <w:color w:val="000000"/>
                <w:szCs w:val="21"/>
              </w:rPr>
            </w:pPr>
          </w:p>
        </w:tc>
      </w:tr>
    </w:tbl>
    <w:p w14:paraId="6484B316">
      <w:pPr>
        <w:tabs>
          <w:tab w:val="left" w:pos="654"/>
          <w:tab w:val="left" w:pos="1734"/>
          <w:tab w:val="left" w:pos="2814"/>
          <w:tab w:val="left" w:pos="3894"/>
          <w:tab w:val="left" w:pos="5334"/>
          <w:tab w:val="left" w:pos="6414"/>
          <w:tab w:val="left" w:pos="7254"/>
          <w:tab w:val="left" w:pos="8574"/>
          <w:tab w:val="left" w:pos="9654"/>
        </w:tabs>
        <w:spacing w:line="360" w:lineRule="auto"/>
        <w:rPr>
          <w:color w:val="000000"/>
          <w:szCs w:val="21"/>
        </w:rPr>
      </w:pPr>
    </w:p>
    <w:p w14:paraId="511A4656">
      <w:pPr>
        <w:tabs>
          <w:tab w:val="left" w:pos="654"/>
          <w:tab w:val="left" w:pos="1734"/>
          <w:tab w:val="left" w:pos="2814"/>
          <w:tab w:val="left" w:pos="3894"/>
          <w:tab w:val="left" w:pos="5334"/>
          <w:tab w:val="left" w:pos="6414"/>
          <w:tab w:val="left" w:pos="7254"/>
          <w:tab w:val="left" w:pos="8574"/>
          <w:tab w:val="left" w:pos="9654"/>
        </w:tabs>
        <w:spacing w:line="360" w:lineRule="auto"/>
        <w:rPr>
          <w:color w:val="000000"/>
          <w:szCs w:val="21"/>
          <w:u w:val="single"/>
        </w:rPr>
      </w:pPr>
      <w:r>
        <w:rPr>
          <w:color w:val="000000"/>
          <w:szCs w:val="21"/>
        </w:rPr>
        <w:t>法人代表或被授权人签字</w:t>
      </w:r>
      <w:r>
        <w:rPr>
          <w:rFonts w:hint="eastAsia"/>
          <w:color w:val="000000"/>
          <w:szCs w:val="21"/>
        </w:rPr>
        <w:t>：</w:t>
      </w:r>
      <w:r>
        <w:rPr>
          <w:color w:val="000000"/>
          <w:szCs w:val="21"/>
          <w:u w:val="single"/>
        </w:rPr>
        <w:t xml:space="preserve">                          </w:t>
      </w:r>
      <w:r>
        <w:rPr>
          <w:color w:val="000000"/>
          <w:szCs w:val="21"/>
        </w:rPr>
        <w:t xml:space="preserve">                                                     单位盖章：</w:t>
      </w:r>
      <w:r>
        <w:rPr>
          <w:color w:val="000000"/>
          <w:szCs w:val="21"/>
          <w:u w:val="single"/>
        </w:rPr>
        <w:t xml:space="preserve">                        </w:t>
      </w:r>
    </w:p>
    <w:p w14:paraId="6C5B5DE7">
      <w:pPr>
        <w:tabs>
          <w:tab w:val="left" w:pos="654"/>
          <w:tab w:val="left" w:pos="1734"/>
          <w:tab w:val="left" w:pos="2814"/>
          <w:tab w:val="left" w:pos="3894"/>
          <w:tab w:val="left" w:pos="5334"/>
          <w:tab w:val="left" w:pos="6414"/>
          <w:tab w:val="left" w:pos="7254"/>
          <w:tab w:val="left" w:pos="8574"/>
          <w:tab w:val="left" w:pos="9654"/>
        </w:tabs>
        <w:spacing w:line="360" w:lineRule="auto"/>
        <w:rPr>
          <w:color w:val="000000"/>
          <w:szCs w:val="21"/>
          <w:u w:val="single"/>
        </w:rPr>
      </w:pPr>
    </w:p>
    <w:p w14:paraId="69EABD4F">
      <w:pPr>
        <w:spacing w:line="300" w:lineRule="auto"/>
        <w:rPr>
          <w:rFonts w:ascii="宋体" w:hAnsi="宋体"/>
          <w:bCs/>
          <w:sz w:val="24"/>
          <w:szCs w:val="24"/>
        </w:rPr>
      </w:pPr>
      <w:r>
        <w:rPr>
          <w:rFonts w:ascii="宋体" w:hAnsi="宋体"/>
          <w:color w:val="000000"/>
          <w:szCs w:val="21"/>
        </w:rPr>
        <w:br w:type="page"/>
      </w:r>
    </w:p>
    <w:p w14:paraId="42F60FDF">
      <w:pPr>
        <w:rPr>
          <w:rFonts w:ascii="宋体" w:hAnsi="宋体"/>
          <w:color w:val="000000"/>
          <w:szCs w:val="21"/>
        </w:rPr>
      </w:pPr>
      <w:r>
        <w:rPr>
          <w:rFonts w:ascii="宋体" w:hAnsi="宋体"/>
          <w:color w:val="000000"/>
          <w:szCs w:val="21"/>
        </w:rPr>
        <w:t>格式3. 投标分项报价表格式</w:t>
      </w:r>
    </w:p>
    <w:p w14:paraId="36894B94">
      <w:pPr>
        <w:spacing w:before="120" w:after="240"/>
        <w:jc w:val="center"/>
        <w:rPr>
          <w:rFonts w:eastAsia="黑体"/>
          <w:color w:val="000000"/>
          <w:sz w:val="30"/>
          <w:szCs w:val="30"/>
        </w:rPr>
      </w:pPr>
      <w:bookmarkStart w:id="2" w:name="_Toc211248414"/>
      <w:r>
        <w:rPr>
          <w:rFonts w:eastAsia="黑体"/>
          <w:color w:val="000000"/>
          <w:sz w:val="30"/>
          <w:szCs w:val="30"/>
        </w:rPr>
        <w:t>投标分项报价表</w:t>
      </w:r>
      <w:bookmarkEnd w:id="2"/>
    </w:p>
    <w:p w14:paraId="5DACCC89">
      <w:pPr>
        <w:tabs>
          <w:tab w:val="left" w:pos="654"/>
          <w:tab w:val="left" w:pos="1734"/>
          <w:tab w:val="left" w:pos="2814"/>
          <w:tab w:val="left" w:pos="3894"/>
          <w:tab w:val="left" w:pos="5334"/>
          <w:tab w:val="left" w:pos="6414"/>
          <w:tab w:val="left" w:pos="7254"/>
          <w:tab w:val="left" w:pos="8574"/>
          <w:tab w:val="left" w:pos="9654"/>
        </w:tabs>
        <w:jc w:val="center"/>
        <w:rPr>
          <w:rFonts w:eastAsia="黑体"/>
          <w:color w:val="000000"/>
          <w:szCs w:val="21"/>
        </w:rPr>
      </w:pPr>
    </w:p>
    <w:p w14:paraId="6927B3D2">
      <w:pPr>
        <w:spacing w:after="80" w:line="240" w:lineRule="exact"/>
        <w:rPr>
          <w:color w:val="000000"/>
          <w:szCs w:val="21"/>
          <w:u w:val="single"/>
        </w:rPr>
      </w:pPr>
      <w:r>
        <w:rPr>
          <w:color w:val="000000"/>
          <w:szCs w:val="21"/>
        </w:rPr>
        <w:t>投标人名称：</w:t>
      </w:r>
      <w:r>
        <w:rPr>
          <w:color w:val="000000"/>
          <w:szCs w:val="21"/>
          <w:u w:val="single"/>
        </w:rPr>
        <w:t xml:space="preserve">                        </w:t>
      </w:r>
      <w:r>
        <w:rPr>
          <w:color w:val="000000"/>
          <w:szCs w:val="21"/>
        </w:rPr>
        <w:t xml:space="preserve">                                                        招标编号：</w:t>
      </w:r>
      <w:r>
        <w:rPr>
          <w:color w:val="000000"/>
          <w:szCs w:val="21"/>
          <w:u w:val="single"/>
        </w:rPr>
        <w:t xml:space="preserve"> </w:t>
      </w:r>
      <w:r>
        <w:rPr>
          <w:rFonts w:hint="eastAsia"/>
          <w:color w:val="000000"/>
          <w:szCs w:val="21"/>
          <w:u w:val="single"/>
        </w:rPr>
        <w:t xml:space="preserve">                  </w:t>
      </w:r>
      <w:r>
        <w:rPr>
          <w:color w:val="000000"/>
          <w:szCs w:val="21"/>
          <w:u w:val="single"/>
        </w:rPr>
        <w:t xml:space="preserve"> </w:t>
      </w:r>
      <w:r>
        <w:rPr>
          <w:color w:val="000000"/>
          <w:szCs w:val="21"/>
        </w:rPr>
        <w:t xml:space="preserve"> </w:t>
      </w:r>
    </w:p>
    <w:tbl>
      <w:tblPr>
        <w:tblStyle w:val="16"/>
        <w:tblW w:w="13144" w:type="dxa"/>
        <w:tblInd w:w="10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144"/>
      </w:tblGrid>
      <w:tr w14:paraId="42F4DC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10" w:hRule="atLeast"/>
        </w:trPr>
        <w:tc>
          <w:tcPr>
            <w:tcW w:w="13144" w:type="dxa"/>
            <w:vAlign w:val="center"/>
          </w:tcPr>
          <w:p w14:paraId="615DD79F">
            <w:pPr>
              <w:spacing w:after="80" w:line="400" w:lineRule="exact"/>
              <w:jc w:val="center"/>
              <w:rPr>
                <w:color w:val="000000"/>
                <w:szCs w:val="21"/>
              </w:rPr>
            </w:pPr>
            <w:r>
              <w:rPr>
                <w:rFonts w:hint="eastAsia" w:ascii="宋体" w:hAnsi="宋体"/>
                <w:color w:val="000000"/>
                <w:szCs w:val="21"/>
              </w:rPr>
              <w:t>投标人招标文件内容自行制作</w:t>
            </w:r>
            <w:r>
              <w:rPr>
                <w:rFonts w:ascii="宋体" w:hAnsi="宋体"/>
                <w:color w:val="000000"/>
                <w:szCs w:val="21"/>
              </w:rPr>
              <w:t>投标分项报价表</w:t>
            </w:r>
          </w:p>
        </w:tc>
      </w:tr>
    </w:tbl>
    <w:p w14:paraId="271C6B29">
      <w:pPr>
        <w:spacing w:line="20" w:lineRule="exact"/>
        <w:rPr>
          <w:color w:val="000000"/>
          <w:szCs w:val="21"/>
          <w:u w:val="single"/>
        </w:rPr>
      </w:pPr>
    </w:p>
    <w:p w14:paraId="3081B810">
      <w:pPr>
        <w:spacing w:line="360" w:lineRule="auto"/>
        <w:rPr>
          <w:color w:val="000000"/>
          <w:szCs w:val="21"/>
          <w:u w:val="single"/>
        </w:rPr>
      </w:pPr>
    </w:p>
    <w:p w14:paraId="665AA7AF">
      <w:pPr>
        <w:spacing w:line="360" w:lineRule="auto"/>
        <w:rPr>
          <w:color w:val="000000"/>
          <w:szCs w:val="21"/>
          <w:u w:val="single"/>
        </w:rPr>
      </w:pPr>
      <w:r>
        <w:rPr>
          <w:color w:val="000000"/>
          <w:szCs w:val="21"/>
        </w:rPr>
        <w:t>法人代表或被授权人签字</w:t>
      </w:r>
      <w:r>
        <w:rPr>
          <w:rFonts w:hint="eastAsia"/>
          <w:color w:val="000000"/>
          <w:szCs w:val="21"/>
        </w:rPr>
        <w:t>：</w:t>
      </w:r>
      <w:r>
        <w:rPr>
          <w:color w:val="000000"/>
          <w:szCs w:val="21"/>
          <w:u w:val="single"/>
        </w:rPr>
        <w:t xml:space="preserve">                          </w:t>
      </w:r>
      <w:r>
        <w:rPr>
          <w:color w:val="000000"/>
          <w:szCs w:val="21"/>
        </w:rPr>
        <w:t xml:space="preserve">                                                  单位盖章：</w:t>
      </w:r>
      <w:r>
        <w:rPr>
          <w:color w:val="000000"/>
          <w:szCs w:val="21"/>
          <w:u w:val="single"/>
        </w:rPr>
        <w:t xml:space="preserve">                       </w:t>
      </w:r>
    </w:p>
    <w:p w14:paraId="079F5B86">
      <w:pPr>
        <w:spacing w:line="360" w:lineRule="auto"/>
        <w:rPr>
          <w:rFonts w:ascii="宋体" w:hAnsi="宋体"/>
          <w:color w:val="000000"/>
          <w:szCs w:val="21"/>
        </w:rPr>
      </w:pPr>
      <w:r>
        <w:rPr>
          <w:rFonts w:ascii="宋体" w:hAnsi="宋体"/>
          <w:color w:val="000000"/>
          <w:szCs w:val="21"/>
        </w:rPr>
        <w:t>注：1、如果分项报价与总价不一致，以总价为准。</w:t>
      </w:r>
    </w:p>
    <w:p w14:paraId="62976B06">
      <w:pPr>
        <w:spacing w:line="360" w:lineRule="auto"/>
        <w:rPr>
          <w:rFonts w:ascii="宋体" w:hAnsi="宋体"/>
          <w:color w:val="000000"/>
          <w:szCs w:val="21"/>
        </w:rPr>
      </w:pPr>
      <w:r>
        <w:rPr>
          <w:rFonts w:ascii="宋体" w:hAnsi="宋体"/>
          <w:color w:val="000000"/>
          <w:szCs w:val="21"/>
        </w:rPr>
        <w:t xml:space="preserve">    2、如果不提供详细分项报价将视为没有实质性相应招标文件。</w:t>
      </w:r>
    </w:p>
    <w:p w14:paraId="375C213C">
      <w:pPr>
        <w:spacing w:line="360" w:lineRule="auto"/>
        <w:rPr>
          <w:rFonts w:ascii="宋体" w:hAnsi="宋体"/>
          <w:color w:val="000000"/>
          <w:szCs w:val="21"/>
        </w:rPr>
        <w:sectPr>
          <w:headerReference r:id="rId5" w:type="default"/>
          <w:footerReference r:id="rId6" w:type="default"/>
          <w:footerReference r:id="rId7" w:type="even"/>
          <w:pgSz w:w="16840" w:h="11907" w:orient="landscape"/>
          <w:pgMar w:top="1440" w:right="1797" w:bottom="1440" w:left="1797" w:header="851" w:footer="992" w:gutter="0"/>
          <w:cols w:space="720" w:num="1"/>
          <w:docGrid w:linePitch="462" w:charSpace="0"/>
        </w:sectPr>
      </w:pPr>
      <w:r>
        <w:rPr>
          <w:rFonts w:ascii="宋体" w:hAnsi="宋体"/>
          <w:color w:val="000000"/>
          <w:szCs w:val="21"/>
        </w:rPr>
        <w:t xml:space="preserve">    3、总计价应等于“开标一览表”中的投标总价</w:t>
      </w:r>
    </w:p>
    <w:p w14:paraId="622F67EB">
      <w:pPr>
        <w:rPr>
          <w:rFonts w:ascii="宋体" w:hAnsi="宋体"/>
          <w:color w:val="000000"/>
          <w:szCs w:val="21"/>
        </w:rPr>
      </w:pPr>
      <w:bookmarkStart w:id="3" w:name="_Toc211243319"/>
      <w:bookmarkStart w:id="4" w:name="_Toc311468378"/>
      <w:r>
        <w:rPr>
          <w:rFonts w:ascii="宋体" w:hAnsi="宋体"/>
          <w:color w:val="000000"/>
          <w:szCs w:val="21"/>
        </w:rPr>
        <w:t>格式</w:t>
      </w:r>
      <w:r>
        <w:rPr>
          <w:rFonts w:hint="eastAsia" w:ascii="宋体" w:hAnsi="宋体"/>
          <w:color w:val="000000"/>
          <w:szCs w:val="21"/>
        </w:rPr>
        <w:t>4</w:t>
      </w:r>
      <w:r>
        <w:rPr>
          <w:rFonts w:ascii="宋体" w:hAnsi="宋体"/>
          <w:color w:val="000000"/>
          <w:szCs w:val="21"/>
        </w:rPr>
        <w:t>.</w:t>
      </w:r>
      <w:bookmarkEnd w:id="3"/>
      <w:r>
        <w:rPr>
          <w:rFonts w:ascii="宋体" w:hAnsi="宋体"/>
          <w:color w:val="000000"/>
          <w:szCs w:val="21"/>
        </w:rPr>
        <w:t xml:space="preserve"> 技术</w:t>
      </w:r>
      <w:r>
        <w:rPr>
          <w:rFonts w:hint="eastAsia" w:ascii="宋体" w:hAnsi="宋体"/>
          <w:color w:val="000000"/>
          <w:szCs w:val="21"/>
        </w:rPr>
        <w:t>需求</w:t>
      </w:r>
      <w:r>
        <w:rPr>
          <w:rFonts w:ascii="宋体" w:hAnsi="宋体"/>
          <w:color w:val="000000"/>
          <w:szCs w:val="21"/>
        </w:rPr>
        <w:t>响应/偏离表</w:t>
      </w:r>
      <w:bookmarkEnd w:id="4"/>
    </w:p>
    <w:p w14:paraId="5EB47C72">
      <w:pPr>
        <w:spacing w:before="240" w:after="240"/>
        <w:jc w:val="center"/>
        <w:rPr>
          <w:rFonts w:eastAsia="黑体"/>
          <w:color w:val="000000"/>
          <w:sz w:val="30"/>
          <w:szCs w:val="30"/>
        </w:rPr>
      </w:pPr>
      <w:r>
        <w:rPr>
          <w:rFonts w:eastAsia="黑体"/>
          <w:color w:val="000000"/>
          <w:sz w:val="30"/>
          <w:szCs w:val="30"/>
        </w:rPr>
        <w:t>技术</w:t>
      </w:r>
      <w:r>
        <w:rPr>
          <w:rFonts w:hint="eastAsia" w:eastAsia="黑体"/>
          <w:color w:val="000000"/>
          <w:sz w:val="30"/>
          <w:szCs w:val="30"/>
        </w:rPr>
        <w:t>需求</w:t>
      </w:r>
      <w:r>
        <w:rPr>
          <w:rFonts w:eastAsia="黑体"/>
          <w:color w:val="000000"/>
          <w:sz w:val="30"/>
          <w:szCs w:val="30"/>
        </w:rPr>
        <w:t>响应/偏离表</w:t>
      </w:r>
    </w:p>
    <w:p w14:paraId="2602BD5F">
      <w:pPr>
        <w:spacing w:line="360" w:lineRule="auto"/>
        <w:rPr>
          <w:color w:val="000000"/>
          <w:szCs w:val="21"/>
          <w:u w:val="single"/>
        </w:rPr>
      </w:pPr>
      <w:r>
        <w:rPr>
          <w:color w:val="000000"/>
          <w:szCs w:val="21"/>
        </w:rPr>
        <w:t>投标人名称：</w:t>
      </w:r>
      <w:r>
        <w:rPr>
          <w:color w:val="000000"/>
          <w:szCs w:val="21"/>
          <w:u w:val="single"/>
        </w:rPr>
        <w:t xml:space="preserve">                          </w:t>
      </w:r>
      <w:r>
        <w:rPr>
          <w:color w:val="000000"/>
          <w:szCs w:val="21"/>
        </w:rPr>
        <w:t xml:space="preserve">          </w:t>
      </w:r>
      <w:r>
        <w:rPr>
          <w:rFonts w:hint="eastAsia"/>
          <w:color w:val="000000"/>
          <w:szCs w:val="21"/>
        </w:rPr>
        <w:t xml:space="preserve">    </w:t>
      </w:r>
      <w:r>
        <w:rPr>
          <w:color w:val="000000"/>
          <w:szCs w:val="21"/>
        </w:rPr>
        <w:t>招标编号：</w:t>
      </w:r>
      <w:r>
        <w:rPr>
          <w:color w:val="000000"/>
          <w:szCs w:val="21"/>
          <w:u w:val="single"/>
        </w:rPr>
        <w:t xml:space="preserve">         </w:t>
      </w:r>
      <w:r>
        <w:rPr>
          <w:rFonts w:hint="eastAsia"/>
          <w:color w:val="000000"/>
          <w:szCs w:val="21"/>
          <w:u w:val="single"/>
        </w:rPr>
        <w:t xml:space="preserve">    </w:t>
      </w:r>
      <w:r>
        <w:rPr>
          <w:color w:val="000000"/>
          <w:szCs w:val="21"/>
          <w:u w:val="single"/>
        </w:rPr>
        <w:t xml:space="preserve">    </w:t>
      </w:r>
    </w:p>
    <w:tbl>
      <w:tblPr>
        <w:tblStyle w:val="16"/>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9"/>
        <w:gridCol w:w="1980"/>
        <w:gridCol w:w="1832"/>
        <w:gridCol w:w="1675"/>
        <w:gridCol w:w="1673"/>
      </w:tblGrid>
      <w:tr w14:paraId="100E8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center"/>
          </w:tcPr>
          <w:p w14:paraId="5FCE3B3C">
            <w:pPr>
              <w:jc w:val="center"/>
              <w:rPr>
                <w:color w:val="000000"/>
                <w:sz w:val="24"/>
                <w:szCs w:val="24"/>
              </w:rPr>
            </w:pPr>
            <w:r>
              <w:rPr>
                <w:rFonts w:hint="eastAsia"/>
                <w:color w:val="000000"/>
                <w:szCs w:val="24"/>
              </w:rPr>
              <w:t>项目</w:t>
            </w:r>
            <w:r>
              <w:rPr>
                <w:color w:val="000000"/>
                <w:szCs w:val="24"/>
              </w:rPr>
              <w:t>名称</w:t>
            </w:r>
          </w:p>
        </w:tc>
        <w:tc>
          <w:tcPr>
            <w:tcW w:w="1980" w:type="dxa"/>
            <w:vAlign w:val="center"/>
          </w:tcPr>
          <w:p w14:paraId="69FD353A">
            <w:pPr>
              <w:jc w:val="center"/>
              <w:rPr>
                <w:color w:val="000000"/>
                <w:szCs w:val="24"/>
              </w:rPr>
            </w:pPr>
            <w:r>
              <w:rPr>
                <w:color w:val="000000"/>
                <w:szCs w:val="24"/>
              </w:rPr>
              <w:t>招标文件技术需求</w:t>
            </w:r>
          </w:p>
        </w:tc>
        <w:tc>
          <w:tcPr>
            <w:tcW w:w="1832" w:type="dxa"/>
            <w:vAlign w:val="center"/>
          </w:tcPr>
          <w:p w14:paraId="1E3F661B">
            <w:pPr>
              <w:jc w:val="center"/>
              <w:rPr>
                <w:color w:val="000000"/>
                <w:sz w:val="24"/>
                <w:szCs w:val="24"/>
              </w:rPr>
            </w:pPr>
            <w:r>
              <w:rPr>
                <w:color w:val="000000"/>
                <w:szCs w:val="24"/>
              </w:rPr>
              <w:t>投标人响应情况</w:t>
            </w:r>
          </w:p>
        </w:tc>
        <w:tc>
          <w:tcPr>
            <w:tcW w:w="1675" w:type="dxa"/>
            <w:vAlign w:val="center"/>
          </w:tcPr>
          <w:p w14:paraId="3246CF16">
            <w:pPr>
              <w:jc w:val="center"/>
              <w:rPr>
                <w:color w:val="000000"/>
                <w:szCs w:val="24"/>
              </w:rPr>
            </w:pPr>
            <w:r>
              <w:rPr>
                <w:color w:val="000000"/>
                <w:szCs w:val="24"/>
              </w:rPr>
              <w:t>是否有偏离</w:t>
            </w:r>
          </w:p>
          <w:p w14:paraId="63177E68">
            <w:pPr>
              <w:jc w:val="center"/>
              <w:rPr>
                <w:color w:val="000000"/>
                <w:sz w:val="24"/>
                <w:szCs w:val="24"/>
              </w:rPr>
            </w:pPr>
            <w:r>
              <w:rPr>
                <w:color w:val="000000"/>
                <w:szCs w:val="24"/>
              </w:rPr>
              <w:t>（填写有/无）</w:t>
            </w:r>
          </w:p>
        </w:tc>
        <w:tc>
          <w:tcPr>
            <w:tcW w:w="1673" w:type="dxa"/>
            <w:vAlign w:val="center"/>
          </w:tcPr>
          <w:p w14:paraId="3162B201">
            <w:pPr>
              <w:jc w:val="center"/>
              <w:rPr>
                <w:color w:val="000000"/>
                <w:sz w:val="24"/>
                <w:szCs w:val="24"/>
              </w:rPr>
            </w:pPr>
            <w:r>
              <w:rPr>
                <w:color w:val="000000"/>
                <w:szCs w:val="24"/>
              </w:rPr>
              <w:t>偏离说明</w:t>
            </w:r>
          </w:p>
        </w:tc>
      </w:tr>
      <w:tr w14:paraId="6B17B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1EADD9E0">
            <w:pPr>
              <w:spacing w:line="360" w:lineRule="auto"/>
              <w:rPr>
                <w:rFonts w:ascii="宋体" w:hAnsi="宋体"/>
                <w:color w:val="000000"/>
                <w:szCs w:val="21"/>
                <w:u w:val="single"/>
              </w:rPr>
            </w:pPr>
          </w:p>
        </w:tc>
        <w:tc>
          <w:tcPr>
            <w:tcW w:w="1980" w:type="dxa"/>
          </w:tcPr>
          <w:p w14:paraId="5DB0B411">
            <w:pPr>
              <w:spacing w:line="360" w:lineRule="auto"/>
              <w:rPr>
                <w:color w:val="000000"/>
                <w:szCs w:val="21"/>
                <w:u w:val="single"/>
              </w:rPr>
            </w:pPr>
          </w:p>
        </w:tc>
        <w:tc>
          <w:tcPr>
            <w:tcW w:w="1832" w:type="dxa"/>
          </w:tcPr>
          <w:p w14:paraId="2A1EBE5A">
            <w:pPr>
              <w:spacing w:line="360" w:lineRule="auto"/>
              <w:rPr>
                <w:color w:val="000000"/>
                <w:szCs w:val="21"/>
                <w:u w:val="single"/>
              </w:rPr>
            </w:pPr>
          </w:p>
        </w:tc>
        <w:tc>
          <w:tcPr>
            <w:tcW w:w="1675" w:type="dxa"/>
          </w:tcPr>
          <w:p w14:paraId="5A617F77">
            <w:pPr>
              <w:spacing w:line="360" w:lineRule="auto"/>
              <w:rPr>
                <w:color w:val="000000"/>
                <w:szCs w:val="21"/>
                <w:u w:val="single"/>
              </w:rPr>
            </w:pPr>
          </w:p>
        </w:tc>
        <w:tc>
          <w:tcPr>
            <w:tcW w:w="1673" w:type="dxa"/>
          </w:tcPr>
          <w:p w14:paraId="636F360F">
            <w:pPr>
              <w:spacing w:line="360" w:lineRule="auto"/>
              <w:rPr>
                <w:color w:val="000000"/>
                <w:szCs w:val="21"/>
                <w:u w:val="single"/>
              </w:rPr>
            </w:pPr>
          </w:p>
        </w:tc>
      </w:tr>
      <w:tr w14:paraId="7D3E4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38575039">
            <w:pPr>
              <w:spacing w:line="360" w:lineRule="auto"/>
              <w:rPr>
                <w:color w:val="000000"/>
                <w:szCs w:val="21"/>
                <w:u w:val="single"/>
              </w:rPr>
            </w:pPr>
          </w:p>
        </w:tc>
        <w:tc>
          <w:tcPr>
            <w:tcW w:w="1980" w:type="dxa"/>
          </w:tcPr>
          <w:p w14:paraId="69E9E547">
            <w:pPr>
              <w:spacing w:line="360" w:lineRule="auto"/>
              <w:rPr>
                <w:color w:val="000000"/>
                <w:szCs w:val="21"/>
                <w:u w:val="single"/>
              </w:rPr>
            </w:pPr>
          </w:p>
        </w:tc>
        <w:tc>
          <w:tcPr>
            <w:tcW w:w="1832" w:type="dxa"/>
          </w:tcPr>
          <w:p w14:paraId="5F0EF3D7">
            <w:pPr>
              <w:spacing w:line="360" w:lineRule="auto"/>
              <w:rPr>
                <w:color w:val="000000"/>
                <w:szCs w:val="21"/>
                <w:u w:val="single"/>
              </w:rPr>
            </w:pPr>
          </w:p>
        </w:tc>
        <w:tc>
          <w:tcPr>
            <w:tcW w:w="1675" w:type="dxa"/>
          </w:tcPr>
          <w:p w14:paraId="759DF11E">
            <w:pPr>
              <w:spacing w:line="360" w:lineRule="auto"/>
              <w:rPr>
                <w:color w:val="000000"/>
                <w:szCs w:val="21"/>
                <w:u w:val="single"/>
              </w:rPr>
            </w:pPr>
          </w:p>
        </w:tc>
        <w:tc>
          <w:tcPr>
            <w:tcW w:w="1673" w:type="dxa"/>
          </w:tcPr>
          <w:p w14:paraId="3F5E7C59">
            <w:pPr>
              <w:spacing w:line="360" w:lineRule="auto"/>
              <w:rPr>
                <w:color w:val="000000"/>
                <w:szCs w:val="21"/>
                <w:u w:val="single"/>
              </w:rPr>
            </w:pPr>
          </w:p>
        </w:tc>
      </w:tr>
      <w:tr w14:paraId="0285B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0CC1AB57">
            <w:pPr>
              <w:spacing w:line="360" w:lineRule="auto"/>
              <w:rPr>
                <w:color w:val="000000"/>
                <w:szCs w:val="21"/>
                <w:u w:val="single"/>
              </w:rPr>
            </w:pPr>
          </w:p>
        </w:tc>
        <w:tc>
          <w:tcPr>
            <w:tcW w:w="1980" w:type="dxa"/>
          </w:tcPr>
          <w:p w14:paraId="5CFEF46C">
            <w:pPr>
              <w:spacing w:line="360" w:lineRule="auto"/>
              <w:rPr>
                <w:color w:val="000000"/>
                <w:szCs w:val="21"/>
                <w:u w:val="single"/>
              </w:rPr>
            </w:pPr>
          </w:p>
        </w:tc>
        <w:tc>
          <w:tcPr>
            <w:tcW w:w="1832" w:type="dxa"/>
          </w:tcPr>
          <w:p w14:paraId="1C94E5C5">
            <w:pPr>
              <w:spacing w:line="360" w:lineRule="auto"/>
              <w:rPr>
                <w:color w:val="000000"/>
                <w:szCs w:val="21"/>
                <w:u w:val="single"/>
              </w:rPr>
            </w:pPr>
          </w:p>
        </w:tc>
        <w:tc>
          <w:tcPr>
            <w:tcW w:w="1675" w:type="dxa"/>
          </w:tcPr>
          <w:p w14:paraId="680FD0E9">
            <w:pPr>
              <w:spacing w:line="360" w:lineRule="auto"/>
              <w:rPr>
                <w:color w:val="000000"/>
                <w:szCs w:val="21"/>
                <w:u w:val="single"/>
              </w:rPr>
            </w:pPr>
          </w:p>
        </w:tc>
        <w:tc>
          <w:tcPr>
            <w:tcW w:w="1673" w:type="dxa"/>
          </w:tcPr>
          <w:p w14:paraId="4793975E">
            <w:pPr>
              <w:spacing w:line="360" w:lineRule="auto"/>
              <w:rPr>
                <w:color w:val="000000"/>
                <w:szCs w:val="21"/>
                <w:u w:val="single"/>
              </w:rPr>
            </w:pPr>
          </w:p>
        </w:tc>
      </w:tr>
      <w:tr w14:paraId="48570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72405A5A">
            <w:pPr>
              <w:spacing w:line="360" w:lineRule="auto"/>
              <w:rPr>
                <w:color w:val="000000"/>
                <w:szCs w:val="21"/>
                <w:u w:val="single"/>
              </w:rPr>
            </w:pPr>
          </w:p>
        </w:tc>
        <w:tc>
          <w:tcPr>
            <w:tcW w:w="1980" w:type="dxa"/>
          </w:tcPr>
          <w:p w14:paraId="0D7CC632">
            <w:pPr>
              <w:spacing w:line="360" w:lineRule="auto"/>
              <w:rPr>
                <w:color w:val="000000"/>
                <w:szCs w:val="21"/>
                <w:u w:val="single"/>
              </w:rPr>
            </w:pPr>
          </w:p>
        </w:tc>
        <w:tc>
          <w:tcPr>
            <w:tcW w:w="1832" w:type="dxa"/>
          </w:tcPr>
          <w:p w14:paraId="53E7BF8F">
            <w:pPr>
              <w:spacing w:line="360" w:lineRule="auto"/>
              <w:rPr>
                <w:color w:val="000000"/>
                <w:szCs w:val="21"/>
                <w:u w:val="single"/>
              </w:rPr>
            </w:pPr>
          </w:p>
        </w:tc>
        <w:tc>
          <w:tcPr>
            <w:tcW w:w="1675" w:type="dxa"/>
          </w:tcPr>
          <w:p w14:paraId="221AFE87">
            <w:pPr>
              <w:spacing w:line="360" w:lineRule="auto"/>
              <w:rPr>
                <w:color w:val="000000"/>
                <w:szCs w:val="21"/>
                <w:u w:val="single"/>
              </w:rPr>
            </w:pPr>
          </w:p>
        </w:tc>
        <w:tc>
          <w:tcPr>
            <w:tcW w:w="1673" w:type="dxa"/>
          </w:tcPr>
          <w:p w14:paraId="1BD0F5DF">
            <w:pPr>
              <w:spacing w:line="360" w:lineRule="auto"/>
              <w:rPr>
                <w:color w:val="000000"/>
                <w:szCs w:val="21"/>
                <w:u w:val="single"/>
              </w:rPr>
            </w:pPr>
          </w:p>
        </w:tc>
      </w:tr>
      <w:tr w14:paraId="38963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7CBDAC1F">
            <w:pPr>
              <w:spacing w:line="360" w:lineRule="auto"/>
              <w:rPr>
                <w:color w:val="000000"/>
                <w:szCs w:val="21"/>
                <w:u w:val="single"/>
              </w:rPr>
            </w:pPr>
          </w:p>
        </w:tc>
        <w:tc>
          <w:tcPr>
            <w:tcW w:w="1980" w:type="dxa"/>
          </w:tcPr>
          <w:p w14:paraId="48ED7D1B">
            <w:pPr>
              <w:spacing w:line="360" w:lineRule="auto"/>
              <w:rPr>
                <w:color w:val="000000"/>
                <w:szCs w:val="21"/>
                <w:u w:val="single"/>
              </w:rPr>
            </w:pPr>
          </w:p>
        </w:tc>
        <w:tc>
          <w:tcPr>
            <w:tcW w:w="1832" w:type="dxa"/>
          </w:tcPr>
          <w:p w14:paraId="6321A20C">
            <w:pPr>
              <w:spacing w:line="360" w:lineRule="auto"/>
              <w:rPr>
                <w:color w:val="000000"/>
                <w:szCs w:val="21"/>
                <w:u w:val="single"/>
              </w:rPr>
            </w:pPr>
          </w:p>
        </w:tc>
        <w:tc>
          <w:tcPr>
            <w:tcW w:w="1675" w:type="dxa"/>
          </w:tcPr>
          <w:p w14:paraId="20EB3CC1">
            <w:pPr>
              <w:spacing w:line="360" w:lineRule="auto"/>
              <w:rPr>
                <w:color w:val="000000"/>
                <w:szCs w:val="21"/>
                <w:u w:val="single"/>
              </w:rPr>
            </w:pPr>
          </w:p>
        </w:tc>
        <w:tc>
          <w:tcPr>
            <w:tcW w:w="1673" w:type="dxa"/>
          </w:tcPr>
          <w:p w14:paraId="366F3B9F">
            <w:pPr>
              <w:spacing w:line="360" w:lineRule="auto"/>
              <w:rPr>
                <w:color w:val="000000"/>
                <w:szCs w:val="21"/>
                <w:u w:val="single"/>
              </w:rPr>
            </w:pPr>
          </w:p>
        </w:tc>
      </w:tr>
      <w:tr w14:paraId="5CFF1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06B43332">
            <w:pPr>
              <w:spacing w:line="360" w:lineRule="auto"/>
              <w:rPr>
                <w:color w:val="000000"/>
                <w:szCs w:val="21"/>
                <w:u w:val="single"/>
              </w:rPr>
            </w:pPr>
          </w:p>
        </w:tc>
        <w:tc>
          <w:tcPr>
            <w:tcW w:w="1980" w:type="dxa"/>
          </w:tcPr>
          <w:p w14:paraId="0D5E5401">
            <w:pPr>
              <w:spacing w:line="360" w:lineRule="auto"/>
              <w:rPr>
                <w:color w:val="000000"/>
                <w:szCs w:val="21"/>
                <w:u w:val="single"/>
              </w:rPr>
            </w:pPr>
          </w:p>
        </w:tc>
        <w:tc>
          <w:tcPr>
            <w:tcW w:w="1832" w:type="dxa"/>
          </w:tcPr>
          <w:p w14:paraId="6403B66C">
            <w:pPr>
              <w:spacing w:line="360" w:lineRule="auto"/>
              <w:rPr>
                <w:color w:val="000000"/>
                <w:szCs w:val="21"/>
                <w:u w:val="single"/>
              </w:rPr>
            </w:pPr>
          </w:p>
        </w:tc>
        <w:tc>
          <w:tcPr>
            <w:tcW w:w="1675" w:type="dxa"/>
          </w:tcPr>
          <w:p w14:paraId="7330D7B1">
            <w:pPr>
              <w:spacing w:line="360" w:lineRule="auto"/>
              <w:rPr>
                <w:color w:val="000000"/>
                <w:szCs w:val="21"/>
                <w:u w:val="single"/>
              </w:rPr>
            </w:pPr>
          </w:p>
        </w:tc>
        <w:tc>
          <w:tcPr>
            <w:tcW w:w="1673" w:type="dxa"/>
          </w:tcPr>
          <w:p w14:paraId="7BB93C9D">
            <w:pPr>
              <w:spacing w:line="360" w:lineRule="auto"/>
              <w:rPr>
                <w:color w:val="000000"/>
                <w:szCs w:val="21"/>
                <w:u w:val="single"/>
              </w:rPr>
            </w:pPr>
          </w:p>
        </w:tc>
      </w:tr>
      <w:tr w14:paraId="25C73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3999C785">
            <w:pPr>
              <w:spacing w:line="360" w:lineRule="auto"/>
              <w:rPr>
                <w:color w:val="000000"/>
                <w:szCs w:val="21"/>
                <w:u w:val="single"/>
              </w:rPr>
            </w:pPr>
          </w:p>
        </w:tc>
        <w:tc>
          <w:tcPr>
            <w:tcW w:w="1980" w:type="dxa"/>
          </w:tcPr>
          <w:p w14:paraId="2FAF5B2A">
            <w:pPr>
              <w:spacing w:line="360" w:lineRule="auto"/>
              <w:rPr>
                <w:color w:val="000000"/>
                <w:szCs w:val="21"/>
                <w:u w:val="single"/>
              </w:rPr>
            </w:pPr>
          </w:p>
        </w:tc>
        <w:tc>
          <w:tcPr>
            <w:tcW w:w="1832" w:type="dxa"/>
          </w:tcPr>
          <w:p w14:paraId="2F4EFBDC">
            <w:pPr>
              <w:spacing w:line="360" w:lineRule="auto"/>
              <w:rPr>
                <w:color w:val="000000"/>
                <w:szCs w:val="21"/>
                <w:u w:val="single"/>
              </w:rPr>
            </w:pPr>
          </w:p>
        </w:tc>
        <w:tc>
          <w:tcPr>
            <w:tcW w:w="1675" w:type="dxa"/>
          </w:tcPr>
          <w:p w14:paraId="46AA9F7F">
            <w:pPr>
              <w:spacing w:line="360" w:lineRule="auto"/>
              <w:rPr>
                <w:color w:val="000000"/>
                <w:szCs w:val="21"/>
                <w:u w:val="single"/>
              </w:rPr>
            </w:pPr>
          </w:p>
        </w:tc>
        <w:tc>
          <w:tcPr>
            <w:tcW w:w="1673" w:type="dxa"/>
          </w:tcPr>
          <w:p w14:paraId="60639BCE">
            <w:pPr>
              <w:spacing w:line="360" w:lineRule="auto"/>
              <w:rPr>
                <w:color w:val="000000"/>
                <w:szCs w:val="21"/>
                <w:u w:val="single"/>
              </w:rPr>
            </w:pPr>
          </w:p>
        </w:tc>
      </w:tr>
      <w:tr w14:paraId="486E1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45AA35CF">
            <w:pPr>
              <w:spacing w:line="360" w:lineRule="auto"/>
              <w:rPr>
                <w:color w:val="000000"/>
                <w:szCs w:val="21"/>
                <w:u w:val="single"/>
              </w:rPr>
            </w:pPr>
          </w:p>
        </w:tc>
        <w:tc>
          <w:tcPr>
            <w:tcW w:w="1980" w:type="dxa"/>
          </w:tcPr>
          <w:p w14:paraId="22BEF719">
            <w:pPr>
              <w:spacing w:line="360" w:lineRule="auto"/>
              <w:rPr>
                <w:color w:val="000000"/>
                <w:szCs w:val="21"/>
                <w:u w:val="single"/>
              </w:rPr>
            </w:pPr>
          </w:p>
        </w:tc>
        <w:tc>
          <w:tcPr>
            <w:tcW w:w="1832" w:type="dxa"/>
          </w:tcPr>
          <w:p w14:paraId="556818A7">
            <w:pPr>
              <w:spacing w:line="360" w:lineRule="auto"/>
              <w:rPr>
                <w:color w:val="000000"/>
                <w:szCs w:val="21"/>
                <w:u w:val="single"/>
              </w:rPr>
            </w:pPr>
          </w:p>
        </w:tc>
        <w:tc>
          <w:tcPr>
            <w:tcW w:w="1675" w:type="dxa"/>
          </w:tcPr>
          <w:p w14:paraId="0BE5F6BB">
            <w:pPr>
              <w:spacing w:line="360" w:lineRule="auto"/>
              <w:rPr>
                <w:color w:val="000000"/>
                <w:szCs w:val="21"/>
                <w:u w:val="single"/>
              </w:rPr>
            </w:pPr>
          </w:p>
        </w:tc>
        <w:tc>
          <w:tcPr>
            <w:tcW w:w="1673" w:type="dxa"/>
          </w:tcPr>
          <w:p w14:paraId="5F2ACDDE">
            <w:pPr>
              <w:spacing w:line="360" w:lineRule="auto"/>
              <w:rPr>
                <w:color w:val="000000"/>
                <w:szCs w:val="21"/>
                <w:u w:val="single"/>
              </w:rPr>
            </w:pPr>
          </w:p>
        </w:tc>
      </w:tr>
      <w:tr w14:paraId="2C52A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73EBA88E">
            <w:pPr>
              <w:spacing w:line="360" w:lineRule="auto"/>
              <w:rPr>
                <w:color w:val="000000"/>
                <w:szCs w:val="21"/>
                <w:u w:val="single"/>
              </w:rPr>
            </w:pPr>
          </w:p>
        </w:tc>
        <w:tc>
          <w:tcPr>
            <w:tcW w:w="1980" w:type="dxa"/>
          </w:tcPr>
          <w:p w14:paraId="34B4BED1">
            <w:pPr>
              <w:spacing w:line="360" w:lineRule="auto"/>
              <w:rPr>
                <w:color w:val="000000"/>
                <w:szCs w:val="21"/>
                <w:u w:val="single"/>
              </w:rPr>
            </w:pPr>
          </w:p>
        </w:tc>
        <w:tc>
          <w:tcPr>
            <w:tcW w:w="1832" w:type="dxa"/>
          </w:tcPr>
          <w:p w14:paraId="0A15830C">
            <w:pPr>
              <w:spacing w:line="360" w:lineRule="auto"/>
              <w:rPr>
                <w:color w:val="000000"/>
                <w:szCs w:val="21"/>
                <w:u w:val="single"/>
              </w:rPr>
            </w:pPr>
          </w:p>
        </w:tc>
        <w:tc>
          <w:tcPr>
            <w:tcW w:w="1675" w:type="dxa"/>
          </w:tcPr>
          <w:p w14:paraId="13ED7B67">
            <w:pPr>
              <w:spacing w:line="360" w:lineRule="auto"/>
              <w:rPr>
                <w:color w:val="000000"/>
                <w:szCs w:val="21"/>
                <w:u w:val="single"/>
              </w:rPr>
            </w:pPr>
          </w:p>
        </w:tc>
        <w:tc>
          <w:tcPr>
            <w:tcW w:w="1673" w:type="dxa"/>
          </w:tcPr>
          <w:p w14:paraId="109177E1">
            <w:pPr>
              <w:spacing w:line="360" w:lineRule="auto"/>
              <w:rPr>
                <w:color w:val="000000"/>
                <w:szCs w:val="21"/>
                <w:u w:val="single"/>
              </w:rPr>
            </w:pPr>
          </w:p>
        </w:tc>
      </w:tr>
      <w:tr w14:paraId="4B30D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2087158B">
            <w:pPr>
              <w:spacing w:line="360" w:lineRule="auto"/>
              <w:rPr>
                <w:color w:val="000000"/>
                <w:szCs w:val="21"/>
                <w:u w:val="single"/>
              </w:rPr>
            </w:pPr>
          </w:p>
        </w:tc>
        <w:tc>
          <w:tcPr>
            <w:tcW w:w="1980" w:type="dxa"/>
          </w:tcPr>
          <w:p w14:paraId="79268BEB">
            <w:pPr>
              <w:spacing w:line="360" w:lineRule="auto"/>
              <w:rPr>
                <w:color w:val="000000"/>
                <w:szCs w:val="21"/>
                <w:u w:val="single"/>
              </w:rPr>
            </w:pPr>
          </w:p>
        </w:tc>
        <w:tc>
          <w:tcPr>
            <w:tcW w:w="1832" w:type="dxa"/>
          </w:tcPr>
          <w:p w14:paraId="022CA9C0">
            <w:pPr>
              <w:spacing w:line="360" w:lineRule="auto"/>
              <w:rPr>
                <w:color w:val="000000"/>
                <w:szCs w:val="21"/>
                <w:u w:val="single"/>
              </w:rPr>
            </w:pPr>
          </w:p>
        </w:tc>
        <w:tc>
          <w:tcPr>
            <w:tcW w:w="1675" w:type="dxa"/>
          </w:tcPr>
          <w:p w14:paraId="3103955A">
            <w:pPr>
              <w:spacing w:line="360" w:lineRule="auto"/>
              <w:rPr>
                <w:color w:val="000000"/>
                <w:szCs w:val="21"/>
                <w:u w:val="single"/>
              </w:rPr>
            </w:pPr>
          </w:p>
        </w:tc>
        <w:tc>
          <w:tcPr>
            <w:tcW w:w="1673" w:type="dxa"/>
          </w:tcPr>
          <w:p w14:paraId="681C5209">
            <w:pPr>
              <w:spacing w:line="360" w:lineRule="auto"/>
              <w:rPr>
                <w:color w:val="000000"/>
                <w:szCs w:val="21"/>
                <w:u w:val="single"/>
              </w:rPr>
            </w:pPr>
          </w:p>
        </w:tc>
      </w:tr>
      <w:tr w14:paraId="08E3F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67AE7981">
            <w:pPr>
              <w:spacing w:line="360" w:lineRule="auto"/>
              <w:rPr>
                <w:color w:val="000000"/>
                <w:szCs w:val="21"/>
                <w:u w:val="single"/>
              </w:rPr>
            </w:pPr>
          </w:p>
        </w:tc>
        <w:tc>
          <w:tcPr>
            <w:tcW w:w="1980" w:type="dxa"/>
          </w:tcPr>
          <w:p w14:paraId="307B11F0">
            <w:pPr>
              <w:spacing w:line="360" w:lineRule="auto"/>
              <w:rPr>
                <w:color w:val="000000"/>
                <w:szCs w:val="21"/>
                <w:u w:val="single"/>
              </w:rPr>
            </w:pPr>
          </w:p>
        </w:tc>
        <w:tc>
          <w:tcPr>
            <w:tcW w:w="1832" w:type="dxa"/>
          </w:tcPr>
          <w:p w14:paraId="40809296">
            <w:pPr>
              <w:spacing w:line="360" w:lineRule="auto"/>
              <w:rPr>
                <w:color w:val="000000"/>
                <w:szCs w:val="21"/>
                <w:u w:val="single"/>
              </w:rPr>
            </w:pPr>
          </w:p>
        </w:tc>
        <w:tc>
          <w:tcPr>
            <w:tcW w:w="1675" w:type="dxa"/>
          </w:tcPr>
          <w:p w14:paraId="77C98411">
            <w:pPr>
              <w:spacing w:line="360" w:lineRule="auto"/>
              <w:rPr>
                <w:color w:val="000000"/>
                <w:szCs w:val="21"/>
                <w:u w:val="single"/>
              </w:rPr>
            </w:pPr>
          </w:p>
        </w:tc>
        <w:tc>
          <w:tcPr>
            <w:tcW w:w="1673" w:type="dxa"/>
          </w:tcPr>
          <w:p w14:paraId="0D1403AC">
            <w:pPr>
              <w:spacing w:line="360" w:lineRule="auto"/>
              <w:rPr>
                <w:color w:val="000000"/>
                <w:szCs w:val="21"/>
                <w:u w:val="single"/>
              </w:rPr>
            </w:pPr>
          </w:p>
        </w:tc>
      </w:tr>
      <w:tr w14:paraId="0ED39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4F051E39">
            <w:pPr>
              <w:spacing w:line="360" w:lineRule="auto"/>
              <w:rPr>
                <w:color w:val="000000"/>
                <w:szCs w:val="21"/>
                <w:u w:val="single"/>
              </w:rPr>
            </w:pPr>
          </w:p>
        </w:tc>
        <w:tc>
          <w:tcPr>
            <w:tcW w:w="1980" w:type="dxa"/>
          </w:tcPr>
          <w:p w14:paraId="4DDCBAD4">
            <w:pPr>
              <w:spacing w:line="360" w:lineRule="auto"/>
              <w:rPr>
                <w:color w:val="000000"/>
                <w:szCs w:val="21"/>
                <w:u w:val="single"/>
              </w:rPr>
            </w:pPr>
          </w:p>
        </w:tc>
        <w:tc>
          <w:tcPr>
            <w:tcW w:w="1832" w:type="dxa"/>
          </w:tcPr>
          <w:p w14:paraId="3EE599A0">
            <w:pPr>
              <w:spacing w:line="360" w:lineRule="auto"/>
              <w:rPr>
                <w:color w:val="000000"/>
                <w:szCs w:val="21"/>
                <w:u w:val="single"/>
              </w:rPr>
            </w:pPr>
          </w:p>
        </w:tc>
        <w:tc>
          <w:tcPr>
            <w:tcW w:w="1675" w:type="dxa"/>
          </w:tcPr>
          <w:p w14:paraId="62FD109C">
            <w:pPr>
              <w:spacing w:line="360" w:lineRule="auto"/>
              <w:rPr>
                <w:color w:val="000000"/>
                <w:szCs w:val="21"/>
                <w:u w:val="single"/>
              </w:rPr>
            </w:pPr>
          </w:p>
        </w:tc>
        <w:tc>
          <w:tcPr>
            <w:tcW w:w="1673" w:type="dxa"/>
          </w:tcPr>
          <w:p w14:paraId="11E31A92">
            <w:pPr>
              <w:spacing w:line="360" w:lineRule="auto"/>
              <w:rPr>
                <w:color w:val="000000"/>
                <w:szCs w:val="21"/>
                <w:u w:val="single"/>
              </w:rPr>
            </w:pPr>
          </w:p>
        </w:tc>
      </w:tr>
      <w:tr w14:paraId="0C904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26D1D69E">
            <w:pPr>
              <w:spacing w:line="360" w:lineRule="auto"/>
              <w:rPr>
                <w:color w:val="000000"/>
                <w:szCs w:val="21"/>
                <w:u w:val="single"/>
              </w:rPr>
            </w:pPr>
          </w:p>
        </w:tc>
        <w:tc>
          <w:tcPr>
            <w:tcW w:w="1980" w:type="dxa"/>
          </w:tcPr>
          <w:p w14:paraId="113261F6">
            <w:pPr>
              <w:spacing w:line="360" w:lineRule="auto"/>
              <w:rPr>
                <w:color w:val="000000"/>
                <w:szCs w:val="21"/>
                <w:u w:val="single"/>
              </w:rPr>
            </w:pPr>
          </w:p>
        </w:tc>
        <w:tc>
          <w:tcPr>
            <w:tcW w:w="1832" w:type="dxa"/>
          </w:tcPr>
          <w:p w14:paraId="543AF0E6">
            <w:pPr>
              <w:spacing w:line="360" w:lineRule="auto"/>
              <w:rPr>
                <w:color w:val="000000"/>
                <w:szCs w:val="21"/>
                <w:u w:val="single"/>
              </w:rPr>
            </w:pPr>
          </w:p>
        </w:tc>
        <w:tc>
          <w:tcPr>
            <w:tcW w:w="1675" w:type="dxa"/>
          </w:tcPr>
          <w:p w14:paraId="6FA9AEFB">
            <w:pPr>
              <w:spacing w:line="360" w:lineRule="auto"/>
              <w:rPr>
                <w:color w:val="000000"/>
                <w:szCs w:val="21"/>
                <w:u w:val="single"/>
              </w:rPr>
            </w:pPr>
          </w:p>
        </w:tc>
        <w:tc>
          <w:tcPr>
            <w:tcW w:w="1673" w:type="dxa"/>
          </w:tcPr>
          <w:p w14:paraId="750F6C8D">
            <w:pPr>
              <w:spacing w:line="360" w:lineRule="auto"/>
              <w:rPr>
                <w:color w:val="000000"/>
                <w:szCs w:val="21"/>
                <w:u w:val="single"/>
              </w:rPr>
            </w:pPr>
          </w:p>
        </w:tc>
      </w:tr>
      <w:tr w14:paraId="55F0A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777B8B0F">
            <w:pPr>
              <w:spacing w:line="360" w:lineRule="auto"/>
              <w:rPr>
                <w:color w:val="000000"/>
                <w:szCs w:val="21"/>
                <w:u w:val="single"/>
              </w:rPr>
            </w:pPr>
          </w:p>
        </w:tc>
        <w:tc>
          <w:tcPr>
            <w:tcW w:w="1980" w:type="dxa"/>
          </w:tcPr>
          <w:p w14:paraId="49858953">
            <w:pPr>
              <w:spacing w:line="360" w:lineRule="auto"/>
              <w:rPr>
                <w:color w:val="000000"/>
                <w:szCs w:val="21"/>
                <w:u w:val="single"/>
              </w:rPr>
            </w:pPr>
          </w:p>
        </w:tc>
        <w:tc>
          <w:tcPr>
            <w:tcW w:w="1832" w:type="dxa"/>
          </w:tcPr>
          <w:p w14:paraId="26CC06FA">
            <w:pPr>
              <w:spacing w:line="360" w:lineRule="auto"/>
              <w:rPr>
                <w:color w:val="000000"/>
                <w:szCs w:val="21"/>
                <w:u w:val="single"/>
              </w:rPr>
            </w:pPr>
          </w:p>
        </w:tc>
        <w:tc>
          <w:tcPr>
            <w:tcW w:w="1675" w:type="dxa"/>
          </w:tcPr>
          <w:p w14:paraId="05D96F34">
            <w:pPr>
              <w:spacing w:line="360" w:lineRule="auto"/>
              <w:rPr>
                <w:color w:val="000000"/>
                <w:szCs w:val="21"/>
                <w:u w:val="single"/>
              </w:rPr>
            </w:pPr>
          </w:p>
        </w:tc>
        <w:tc>
          <w:tcPr>
            <w:tcW w:w="1673" w:type="dxa"/>
          </w:tcPr>
          <w:p w14:paraId="082E768B">
            <w:pPr>
              <w:spacing w:line="360" w:lineRule="auto"/>
              <w:rPr>
                <w:color w:val="000000"/>
                <w:szCs w:val="21"/>
                <w:u w:val="single"/>
              </w:rPr>
            </w:pPr>
          </w:p>
        </w:tc>
      </w:tr>
      <w:tr w14:paraId="32477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274DA393">
            <w:pPr>
              <w:spacing w:line="360" w:lineRule="auto"/>
              <w:rPr>
                <w:color w:val="000000"/>
                <w:szCs w:val="21"/>
                <w:u w:val="single"/>
              </w:rPr>
            </w:pPr>
          </w:p>
        </w:tc>
        <w:tc>
          <w:tcPr>
            <w:tcW w:w="1980" w:type="dxa"/>
          </w:tcPr>
          <w:p w14:paraId="296D1EAC">
            <w:pPr>
              <w:spacing w:line="360" w:lineRule="auto"/>
              <w:rPr>
                <w:color w:val="000000"/>
                <w:szCs w:val="21"/>
                <w:u w:val="single"/>
              </w:rPr>
            </w:pPr>
          </w:p>
        </w:tc>
        <w:tc>
          <w:tcPr>
            <w:tcW w:w="1832" w:type="dxa"/>
          </w:tcPr>
          <w:p w14:paraId="2B3D4783">
            <w:pPr>
              <w:spacing w:line="360" w:lineRule="auto"/>
              <w:rPr>
                <w:color w:val="000000"/>
                <w:szCs w:val="21"/>
                <w:u w:val="single"/>
              </w:rPr>
            </w:pPr>
          </w:p>
        </w:tc>
        <w:tc>
          <w:tcPr>
            <w:tcW w:w="1675" w:type="dxa"/>
          </w:tcPr>
          <w:p w14:paraId="4E282FA5">
            <w:pPr>
              <w:spacing w:line="360" w:lineRule="auto"/>
              <w:rPr>
                <w:color w:val="000000"/>
                <w:szCs w:val="21"/>
                <w:u w:val="single"/>
              </w:rPr>
            </w:pPr>
          </w:p>
        </w:tc>
        <w:tc>
          <w:tcPr>
            <w:tcW w:w="1673" w:type="dxa"/>
          </w:tcPr>
          <w:p w14:paraId="3FD9BC10">
            <w:pPr>
              <w:spacing w:line="360" w:lineRule="auto"/>
              <w:rPr>
                <w:color w:val="000000"/>
                <w:szCs w:val="21"/>
                <w:u w:val="single"/>
              </w:rPr>
            </w:pPr>
          </w:p>
        </w:tc>
      </w:tr>
      <w:tr w14:paraId="35ED9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4B0C2DCA">
            <w:pPr>
              <w:spacing w:line="360" w:lineRule="auto"/>
              <w:rPr>
                <w:color w:val="000000"/>
                <w:szCs w:val="21"/>
                <w:u w:val="single"/>
              </w:rPr>
            </w:pPr>
          </w:p>
        </w:tc>
        <w:tc>
          <w:tcPr>
            <w:tcW w:w="1980" w:type="dxa"/>
          </w:tcPr>
          <w:p w14:paraId="04689700">
            <w:pPr>
              <w:spacing w:line="360" w:lineRule="auto"/>
              <w:rPr>
                <w:color w:val="000000"/>
                <w:szCs w:val="21"/>
                <w:u w:val="single"/>
              </w:rPr>
            </w:pPr>
          </w:p>
        </w:tc>
        <w:tc>
          <w:tcPr>
            <w:tcW w:w="1832" w:type="dxa"/>
          </w:tcPr>
          <w:p w14:paraId="3EADAF30">
            <w:pPr>
              <w:spacing w:line="360" w:lineRule="auto"/>
              <w:rPr>
                <w:color w:val="000000"/>
                <w:szCs w:val="21"/>
                <w:u w:val="single"/>
              </w:rPr>
            </w:pPr>
          </w:p>
        </w:tc>
        <w:tc>
          <w:tcPr>
            <w:tcW w:w="1675" w:type="dxa"/>
          </w:tcPr>
          <w:p w14:paraId="4CBE1631">
            <w:pPr>
              <w:spacing w:line="360" w:lineRule="auto"/>
              <w:rPr>
                <w:color w:val="000000"/>
                <w:szCs w:val="21"/>
                <w:u w:val="single"/>
              </w:rPr>
            </w:pPr>
          </w:p>
        </w:tc>
        <w:tc>
          <w:tcPr>
            <w:tcW w:w="1673" w:type="dxa"/>
          </w:tcPr>
          <w:p w14:paraId="76720163">
            <w:pPr>
              <w:spacing w:line="360" w:lineRule="auto"/>
              <w:rPr>
                <w:color w:val="000000"/>
                <w:szCs w:val="21"/>
                <w:u w:val="single"/>
              </w:rPr>
            </w:pPr>
          </w:p>
        </w:tc>
      </w:tr>
      <w:tr w14:paraId="0ED5A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419B29A1">
            <w:pPr>
              <w:spacing w:line="360" w:lineRule="auto"/>
              <w:rPr>
                <w:color w:val="000000"/>
                <w:szCs w:val="21"/>
                <w:u w:val="single"/>
              </w:rPr>
            </w:pPr>
          </w:p>
        </w:tc>
        <w:tc>
          <w:tcPr>
            <w:tcW w:w="1980" w:type="dxa"/>
          </w:tcPr>
          <w:p w14:paraId="0E0955B1">
            <w:pPr>
              <w:spacing w:line="360" w:lineRule="auto"/>
              <w:rPr>
                <w:color w:val="000000"/>
                <w:szCs w:val="21"/>
                <w:u w:val="single"/>
              </w:rPr>
            </w:pPr>
          </w:p>
        </w:tc>
        <w:tc>
          <w:tcPr>
            <w:tcW w:w="1832" w:type="dxa"/>
          </w:tcPr>
          <w:p w14:paraId="05D25B08">
            <w:pPr>
              <w:spacing w:line="360" w:lineRule="auto"/>
              <w:rPr>
                <w:color w:val="000000"/>
                <w:szCs w:val="21"/>
                <w:u w:val="single"/>
              </w:rPr>
            </w:pPr>
          </w:p>
        </w:tc>
        <w:tc>
          <w:tcPr>
            <w:tcW w:w="1675" w:type="dxa"/>
          </w:tcPr>
          <w:p w14:paraId="2C176278">
            <w:pPr>
              <w:spacing w:line="360" w:lineRule="auto"/>
              <w:rPr>
                <w:color w:val="000000"/>
                <w:szCs w:val="21"/>
                <w:u w:val="single"/>
              </w:rPr>
            </w:pPr>
          </w:p>
        </w:tc>
        <w:tc>
          <w:tcPr>
            <w:tcW w:w="1673" w:type="dxa"/>
          </w:tcPr>
          <w:p w14:paraId="2474474D">
            <w:pPr>
              <w:spacing w:line="360" w:lineRule="auto"/>
              <w:rPr>
                <w:color w:val="000000"/>
                <w:szCs w:val="21"/>
                <w:u w:val="single"/>
              </w:rPr>
            </w:pPr>
          </w:p>
        </w:tc>
      </w:tr>
    </w:tbl>
    <w:p w14:paraId="19A34AAF">
      <w:pPr>
        <w:spacing w:line="360" w:lineRule="auto"/>
        <w:rPr>
          <w:rFonts w:ascii="宋体" w:hAnsi="宋体"/>
          <w:color w:val="000000"/>
          <w:szCs w:val="21"/>
          <w:u w:val="single"/>
        </w:rPr>
      </w:pPr>
    </w:p>
    <w:p w14:paraId="67BF610D">
      <w:pPr>
        <w:spacing w:line="320" w:lineRule="exact"/>
        <w:rPr>
          <w:rFonts w:ascii="宋体" w:hAnsi="宋体"/>
          <w:color w:val="000000"/>
          <w:sz w:val="18"/>
          <w:szCs w:val="24"/>
        </w:rPr>
      </w:pPr>
      <w:r>
        <w:rPr>
          <w:rFonts w:ascii="宋体" w:hAnsi="宋体"/>
          <w:color w:val="000000"/>
          <w:sz w:val="18"/>
          <w:szCs w:val="24"/>
        </w:rPr>
        <w:t>填报说明：</w:t>
      </w:r>
    </w:p>
    <w:p w14:paraId="376B3A1E">
      <w:pPr>
        <w:spacing w:line="320" w:lineRule="exact"/>
        <w:rPr>
          <w:rFonts w:ascii="宋体" w:hAnsi="宋体"/>
          <w:color w:val="000000"/>
          <w:sz w:val="18"/>
          <w:szCs w:val="24"/>
        </w:rPr>
      </w:pPr>
      <w:r>
        <w:rPr>
          <w:rFonts w:ascii="宋体" w:hAnsi="宋体"/>
          <w:color w:val="000000"/>
          <w:sz w:val="18"/>
          <w:szCs w:val="24"/>
        </w:rPr>
        <w:t>1</w:t>
      </w:r>
      <w:r>
        <w:rPr>
          <w:rFonts w:hint="eastAsia" w:ascii="宋体" w:hAnsi="宋体"/>
          <w:color w:val="000000"/>
          <w:sz w:val="18"/>
          <w:szCs w:val="24"/>
        </w:rPr>
        <w:t>、</w:t>
      </w:r>
      <w:r>
        <w:rPr>
          <w:rFonts w:ascii="宋体" w:hAnsi="宋体"/>
          <w:color w:val="000000"/>
          <w:sz w:val="18"/>
          <w:szCs w:val="24"/>
        </w:rPr>
        <w:t>本表中的《招标文件技术需求》来自招标文件第二章“</w:t>
      </w:r>
      <w:r>
        <w:rPr>
          <w:rFonts w:ascii="宋体" w:hAnsi="宋体"/>
          <w:bCs/>
          <w:color w:val="000000"/>
          <w:kern w:val="0"/>
          <w:sz w:val="18"/>
          <w:szCs w:val="18"/>
          <w:lang w:val="zh-CN"/>
        </w:rPr>
        <w:t>技术</w:t>
      </w:r>
      <w:r>
        <w:rPr>
          <w:rFonts w:ascii="宋体" w:hAnsi="宋体"/>
          <w:color w:val="000000"/>
          <w:sz w:val="18"/>
          <w:szCs w:val="18"/>
        </w:rPr>
        <w:t>需求明细”</w:t>
      </w:r>
      <w:r>
        <w:rPr>
          <w:rFonts w:ascii="宋体" w:hAnsi="宋体"/>
          <w:color w:val="000000"/>
          <w:sz w:val="18"/>
          <w:szCs w:val="24"/>
        </w:rPr>
        <w:t>，投标人须逐条填写在本表中，并</w:t>
      </w:r>
      <w:r>
        <w:rPr>
          <w:rFonts w:hint="eastAsia" w:ascii="宋体" w:hAnsi="宋体"/>
          <w:color w:val="000000"/>
          <w:sz w:val="18"/>
          <w:szCs w:val="24"/>
        </w:rPr>
        <w:t>做出</w:t>
      </w:r>
      <w:r>
        <w:rPr>
          <w:rFonts w:ascii="宋体" w:hAnsi="宋体"/>
          <w:color w:val="000000"/>
          <w:sz w:val="18"/>
          <w:szCs w:val="24"/>
        </w:rPr>
        <w:t>响应。</w:t>
      </w:r>
    </w:p>
    <w:p w14:paraId="291AD178">
      <w:pPr>
        <w:spacing w:line="320" w:lineRule="exact"/>
        <w:rPr>
          <w:rFonts w:ascii="宋体" w:hAnsi="宋体"/>
          <w:color w:val="000000"/>
          <w:sz w:val="18"/>
          <w:szCs w:val="24"/>
        </w:rPr>
      </w:pPr>
      <w:r>
        <w:rPr>
          <w:rFonts w:ascii="宋体" w:hAnsi="宋体"/>
          <w:color w:val="000000"/>
          <w:sz w:val="18"/>
          <w:szCs w:val="24"/>
        </w:rPr>
        <w:t>2</w:t>
      </w:r>
      <w:r>
        <w:rPr>
          <w:rFonts w:hint="eastAsia" w:ascii="宋体" w:hAnsi="宋体"/>
          <w:color w:val="000000"/>
          <w:sz w:val="18"/>
          <w:szCs w:val="24"/>
        </w:rPr>
        <w:t>、</w:t>
      </w:r>
      <w:r>
        <w:rPr>
          <w:rFonts w:ascii="宋体" w:hAnsi="宋体"/>
          <w:color w:val="000000"/>
          <w:sz w:val="18"/>
          <w:szCs w:val="24"/>
        </w:rPr>
        <w:t>《投标人响应情况》栏须投标人填写对每条需求的具体响应内容，不得只填写“响应”、“优于”等字样。对于需要提供相关证书的响应内容，应在该栏中填写相关证书名目，并在本表后附加相关证书复印件（加盖公章）。凡在本栏出现遗漏、不填，将会导致该投标不能通过符合性检查。</w:t>
      </w:r>
    </w:p>
    <w:p w14:paraId="42887634">
      <w:pPr>
        <w:spacing w:line="320" w:lineRule="exact"/>
        <w:rPr>
          <w:rFonts w:ascii="宋体" w:hAnsi="宋体"/>
          <w:color w:val="000000"/>
          <w:sz w:val="18"/>
          <w:szCs w:val="24"/>
        </w:rPr>
      </w:pPr>
      <w:r>
        <w:rPr>
          <w:rFonts w:ascii="宋体" w:hAnsi="宋体"/>
          <w:color w:val="000000"/>
          <w:sz w:val="18"/>
          <w:szCs w:val="24"/>
        </w:rPr>
        <w:t>3</w:t>
      </w:r>
      <w:r>
        <w:rPr>
          <w:rFonts w:hint="eastAsia" w:ascii="宋体" w:hAnsi="宋体"/>
          <w:color w:val="000000"/>
          <w:sz w:val="18"/>
          <w:szCs w:val="24"/>
        </w:rPr>
        <w:t>、</w:t>
      </w:r>
      <w:r>
        <w:rPr>
          <w:rFonts w:ascii="宋体" w:hAnsi="宋体"/>
          <w:color w:val="000000"/>
          <w:sz w:val="18"/>
          <w:szCs w:val="24"/>
        </w:rPr>
        <w:t>《有/无偏离》栏只需填“有”或“无”，填“有”的可以在其后《</w:t>
      </w:r>
      <w:r>
        <w:rPr>
          <w:rFonts w:hint="eastAsia" w:ascii="宋体" w:hAnsi="宋体"/>
          <w:color w:val="000000"/>
          <w:sz w:val="18"/>
          <w:szCs w:val="24"/>
        </w:rPr>
        <w:t>偏离</w:t>
      </w:r>
      <w:r>
        <w:rPr>
          <w:rFonts w:ascii="宋体" w:hAnsi="宋体"/>
          <w:color w:val="000000"/>
          <w:sz w:val="18"/>
          <w:szCs w:val="24"/>
        </w:rPr>
        <w:t>说明》栏中作出说明。</w:t>
      </w:r>
    </w:p>
    <w:p w14:paraId="50F19175">
      <w:pPr>
        <w:spacing w:line="360" w:lineRule="auto"/>
        <w:rPr>
          <w:rFonts w:ascii="宋体" w:hAnsi="宋体"/>
          <w:color w:val="000000"/>
          <w:szCs w:val="21"/>
        </w:rPr>
      </w:pPr>
    </w:p>
    <w:p w14:paraId="12C9C62B">
      <w:pPr>
        <w:spacing w:line="300" w:lineRule="auto"/>
        <w:rPr>
          <w:rFonts w:ascii="宋体" w:hAnsi="宋体"/>
          <w:bCs/>
          <w:sz w:val="24"/>
          <w:szCs w:val="24"/>
        </w:rPr>
      </w:pPr>
      <w:r>
        <w:rPr>
          <w:rFonts w:ascii="宋体" w:hAnsi="宋体"/>
          <w:color w:val="000000"/>
          <w:szCs w:val="21"/>
        </w:rPr>
        <w:t>法人代表或被授权人签字</w:t>
      </w:r>
      <w:r>
        <w:rPr>
          <w:rFonts w:hint="eastAsia" w:ascii="宋体" w:hAnsi="宋体"/>
          <w:color w:val="000000"/>
          <w:szCs w:val="21"/>
        </w:rPr>
        <w:t>：</w:t>
      </w:r>
      <w:r>
        <w:rPr>
          <w:rFonts w:ascii="宋体" w:hAnsi="宋体"/>
          <w:color w:val="000000"/>
          <w:szCs w:val="21"/>
          <w:u w:val="single"/>
        </w:rPr>
        <w:t xml:space="preserve">                        </w:t>
      </w:r>
      <w:r>
        <w:rPr>
          <w:rFonts w:ascii="宋体" w:hAnsi="宋体"/>
          <w:color w:val="000000"/>
          <w:szCs w:val="21"/>
        </w:rPr>
        <w:t xml:space="preserve">           </w:t>
      </w:r>
    </w:p>
    <w:p w14:paraId="2BADE37E">
      <w:pPr>
        <w:spacing w:line="300" w:lineRule="auto"/>
        <w:rPr>
          <w:rFonts w:ascii="宋体" w:hAnsi="宋体"/>
          <w:bCs/>
          <w:sz w:val="24"/>
          <w:szCs w:val="24"/>
        </w:rPr>
      </w:pPr>
    </w:p>
    <w:p w14:paraId="44BA0344">
      <w:pPr>
        <w:spacing w:line="300" w:lineRule="auto"/>
        <w:rPr>
          <w:rFonts w:ascii="宋体" w:hAnsi="宋体"/>
          <w:bCs/>
          <w:sz w:val="24"/>
          <w:szCs w:val="24"/>
        </w:rPr>
      </w:pPr>
    </w:p>
    <w:p w14:paraId="4FFC3B79">
      <w:pPr>
        <w:spacing w:line="300" w:lineRule="auto"/>
        <w:rPr>
          <w:rFonts w:ascii="宋体" w:hAnsi="宋体"/>
          <w:bCs/>
          <w:sz w:val="24"/>
          <w:szCs w:val="24"/>
        </w:rPr>
      </w:pPr>
    </w:p>
    <w:p w14:paraId="19A1DA97">
      <w:pPr>
        <w:spacing w:line="300" w:lineRule="auto"/>
        <w:rPr>
          <w:rFonts w:ascii="宋体" w:hAnsi="宋体"/>
          <w:bCs/>
          <w:sz w:val="24"/>
          <w:szCs w:val="24"/>
        </w:rPr>
      </w:pPr>
    </w:p>
    <w:p w14:paraId="655657A9">
      <w:pPr>
        <w:spacing w:line="300" w:lineRule="auto"/>
        <w:rPr>
          <w:rFonts w:ascii="宋体" w:hAnsi="宋体"/>
          <w:bCs/>
          <w:sz w:val="24"/>
          <w:szCs w:val="24"/>
        </w:rPr>
      </w:pPr>
    </w:p>
    <w:p w14:paraId="442836AC">
      <w:pPr>
        <w:rPr>
          <w:rFonts w:ascii="宋体" w:hAnsi="宋体"/>
          <w:color w:val="000000"/>
          <w:szCs w:val="21"/>
        </w:rPr>
      </w:pPr>
      <w:r>
        <w:rPr>
          <w:rFonts w:ascii="宋体" w:hAnsi="宋体"/>
          <w:color w:val="000000"/>
          <w:szCs w:val="21"/>
        </w:rPr>
        <w:t>格式</w:t>
      </w:r>
      <w:r>
        <w:rPr>
          <w:rFonts w:hint="eastAsia" w:ascii="宋体" w:hAnsi="宋体"/>
          <w:color w:val="000000"/>
          <w:szCs w:val="21"/>
        </w:rPr>
        <w:t>5.</w:t>
      </w:r>
      <w:r>
        <w:rPr>
          <w:rFonts w:ascii="宋体" w:hAnsi="宋体"/>
          <w:color w:val="000000"/>
          <w:szCs w:val="21"/>
        </w:rPr>
        <w:t xml:space="preserve"> 商务条款响应/偏离表格式</w:t>
      </w:r>
    </w:p>
    <w:p w14:paraId="76CFD2AD">
      <w:pPr>
        <w:spacing w:before="240" w:after="240"/>
        <w:jc w:val="center"/>
        <w:rPr>
          <w:rFonts w:eastAsia="黑体"/>
          <w:color w:val="000000"/>
          <w:sz w:val="30"/>
          <w:szCs w:val="30"/>
        </w:rPr>
      </w:pPr>
      <w:bookmarkStart w:id="5" w:name="_Toc211248420"/>
      <w:r>
        <w:rPr>
          <w:rFonts w:eastAsia="黑体"/>
          <w:color w:val="000000"/>
          <w:sz w:val="30"/>
          <w:szCs w:val="30"/>
        </w:rPr>
        <w:t>商务条款响应/偏离表</w:t>
      </w:r>
      <w:bookmarkEnd w:id="5"/>
    </w:p>
    <w:p w14:paraId="3AA622C7">
      <w:pPr>
        <w:spacing w:line="360" w:lineRule="auto"/>
        <w:rPr>
          <w:color w:val="000000"/>
          <w:szCs w:val="21"/>
          <w:u w:val="single"/>
        </w:rPr>
      </w:pPr>
      <w:r>
        <w:rPr>
          <w:color w:val="000000"/>
          <w:szCs w:val="21"/>
        </w:rPr>
        <w:t>投标人名称：</w:t>
      </w:r>
      <w:r>
        <w:rPr>
          <w:color w:val="000000"/>
          <w:szCs w:val="21"/>
          <w:u w:val="single"/>
        </w:rPr>
        <w:t xml:space="preserve">                          </w:t>
      </w:r>
      <w:r>
        <w:rPr>
          <w:color w:val="000000"/>
          <w:szCs w:val="21"/>
        </w:rPr>
        <w:t xml:space="preserve">         </w:t>
      </w:r>
      <w:r>
        <w:rPr>
          <w:rFonts w:hint="eastAsia"/>
          <w:color w:val="000000"/>
          <w:szCs w:val="21"/>
        </w:rPr>
        <w:t xml:space="preserve">   </w:t>
      </w:r>
      <w:r>
        <w:rPr>
          <w:color w:val="000000"/>
          <w:szCs w:val="21"/>
        </w:rPr>
        <w:t>招标编号：</w:t>
      </w:r>
      <w:r>
        <w:rPr>
          <w:color w:val="000000"/>
          <w:szCs w:val="21"/>
          <w:u w:val="single"/>
        </w:rPr>
        <w:t xml:space="preserve">               </w:t>
      </w:r>
      <w:r>
        <w:rPr>
          <w:rFonts w:hint="eastAsia"/>
          <w:color w:val="000000"/>
          <w:szCs w:val="21"/>
          <w:u w:val="single"/>
        </w:rPr>
        <w:t xml:space="preserve">   </w:t>
      </w:r>
    </w:p>
    <w:tbl>
      <w:tblPr>
        <w:tblStyle w:val="16"/>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9"/>
        <w:gridCol w:w="1980"/>
        <w:gridCol w:w="1832"/>
        <w:gridCol w:w="1675"/>
        <w:gridCol w:w="1673"/>
      </w:tblGrid>
      <w:tr w14:paraId="560AB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vAlign w:val="center"/>
          </w:tcPr>
          <w:p w14:paraId="24197759">
            <w:pPr>
              <w:jc w:val="center"/>
              <w:rPr>
                <w:color w:val="000000"/>
                <w:sz w:val="24"/>
                <w:szCs w:val="24"/>
              </w:rPr>
            </w:pPr>
            <w:r>
              <w:rPr>
                <w:color w:val="000000"/>
                <w:szCs w:val="24"/>
              </w:rPr>
              <w:t>需求名称</w:t>
            </w:r>
          </w:p>
        </w:tc>
        <w:tc>
          <w:tcPr>
            <w:tcW w:w="1980" w:type="dxa"/>
            <w:vAlign w:val="center"/>
          </w:tcPr>
          <w:p w14:paraId="77E51C4B">
            <w:pPr>
              <w:jc w:val="center"/>
              <w:rPr>
                <w:color w:val="000000"/>
                <w:sz w:val="24"/>
                <w:szCs w:val="24"/>
              </w:rPr>
            </w:pPr>
            <w:r>
              <w:rPr>
                <w:color w:val="000000"/>
                <w:szCs w:val="24"/>
              </w:rPr>
              <w:t>招标文件商务需求</w:t>
            </w:r>
          </w:p>
        </w:tc>
        <w:tc>
          <w:tcPr>
            <w:tcW w:w="1832" w:type="dxa"/>
            <w:vAlign w:val="center"/>
          </w:tcPr>
          <w:p w14:paraId="18074B74">
            <w:pPr>
              <w:jc w:val="center"/>
              <w:rPr>
                <w:color w:val="000000"/>
                <w:sz w:val="24"/>
                <w:szCs w:val="24"/>
              </w:rPr>
            </w:pPr>
            <w:r>
              <w:rPr>
                <w:color w:val="000000"/>
                <w:szCs w:val="24"/>
              </w:rPr>
              <w:t>投标人响应情况</w:t>
            </w:r>
          </w:p>
        </w:tc>
        <w:tc>
          <w:tcPr>
            <w:tcW w:w="1675" w:type="dxa"/>
            <w:vAlign w:val="center"/>
          </w:tcPr>
          <w:p w14:paraId="3B3606FE">
            <w:pPr>
              <w:jc w:val="center"/>
              <w:rPr>
                <w:color w:val="000000"/>
                <w:szCs w:val="24"/>
              </w:rPr>
            </w:pPr>
            <w:r>
              <w:rPr>
                <w:color w:val="000000"/>
                <w:szCs w:val="24"/>
              </w:rPr>
              <w:t>是否有偏离</w:t>
            </w:r>
          </w:p>
          <w:p w14:paraId="7BEC0C8E">
            <w:pPr>
              <w:jc w:val="center"/>
              <w:rPr>
                <w:color w:val="000000"/>
                <w:sz w:val="24"/>
                <w:szCs w:val="24"/>
              </w:rPr>
            </w:pPr>
            <w:r>
              <w:rPr>
                <w:color w:val="000000"/>
                <w:szCs w:val="24"/>
              </w:rPr>
              <w:t>（填写有/无）</w:t>
            </w:r>
          </w:p>
        </w:tc>
        <w:tc>
          <w:tcPr>
            <w:tcW w:w="1673" w:type="dxa"/>
            <w:vAlign w:val="center"/>
          </w:tcPr>
          <w:p w14:paraId="4CD75445">
            <w:pPr>
              <w:jc w:val="center"/>
              <w:rPr>
                <w:color w:val="000000"/>
                <w:sz w:val="24"/>
                <w:szCs w:val="24"/>
              </w:rPr>
            </w:pPr>
            <w:r>
              <w:rPr>
                <w:color w:val="000000"/>
                <w:szCs w:val="24"/>
              </w:rPr>
              <w:t>偏离说明</w:t>
            </w:r>
          </w:p>
        </w:tc>
      </w:tr>
      <w:tr w14:paraId="33C05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577A23B8">
            <w:pPr>
              <w:spacing w:line="360" w:lineRule="auto"/>
              <w:rPr>
                <w:rFonts w:ascii="宋体" w:hAnsi="宋体"/>
                <w:color w:val="000000"/>
                <w:szCs w:val="21"/>
                <w:u w:val="single"/>
              </w:rPr>
            </w:pPr>
          </w:p>
        </w:tc>
        <w:tc>
          <w:tcPr>
            <w:tcW w:w="1980" w:type="dxa"/>
          </w:tcPr>
          <w:p w14:paraId="0E5BA985">
            <w:pPr>
              <w:spacing w:line="360" w:lineRule="auto"/>
              <w:rPr>
                <w:color w:val="000000"/>
                <w:szCs w:val="21"/>
                <w:u w:val="single"/>
              </w:rPr>
            </w:pPr>
          </w:p>
        </w:tc>
        <w:tc>
          <w:tcPr>
            <w:tcW w:w="1832" w:type="dxa"/>
          </w:tcPr>
          <w:p w14:paraId="62376B52">
            <w:pPr>
              <w:spacing w:line="360" w:lineRule="auto"/>
              <w:rPr>
                <w:color w:val="000000"/>
                <w:szCs w:val="21"/>
                <w:u w:val="single"/>
              </w:rPr>
            </w:pPr>
          </w:p>
        </w:tc>
        <w:tc>
          <w:tcPr>
            <w:tcW w:w="1675" w:type="dxa"/>
          </w:tcPr>
          <w:p w14:paraId="210413DC">
            <w:pPr>
              <w:spacing w:line="360" w:lineRule="auto"/>
              <w:rPr>
                <w:color w:val="000000"/>
                <w:szCs w:val="21"/>
                <w:u w:val="single"/>
              </w:rPr>
            </w:pPr>
          </w:p>
        </w:tc>
        <w:tc>
          <w:tcPr>
            <w:tcW w:w="1673" w:type="dxa"/>
          </w:tcPr>
          <w:p w14:paraId="268717BE">
            <w:pPr>
              <w:spacing w:line="360" w:lineRule="auto"/>
              <w:rPr>
                <w:color w:val="000000"/>
                <w:szCs w:val="21"/>
                <w:u w:val="single"/>
              </w:rPr>
            </w:pPr>
          </w:p>
        </w:tc>
      </w:tr>
      <w:tr w14:paraId="64EF9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22B2F6E2">
            <w:pPr>
              <w:spacing w:line="360" w:lineRule="auto"/>
              <w:rPr>
                <w:color w:val="000000"/>
                <w:szCs w:val="21"/>
                <w:u w:val="single"/>
              </w:rPr>
            </w:pPr>
          </w:p>
        </w:tc>
        <w:tc>
          <w:tcPr>
            <w:tcW w:w="1980" w:type="dxa"/>
          </w:tcPr>
          <w:p w14:paraId="5D7FB2B7">
            <w:pPr>
              <w:spacing w:line="360" w:lineRule="auto"/>
              <w:rPr>
                <w:color w:val="000000"/>
                <w:szCs w:val="21"/>
                <w:u w:val="single"/>
              </w:rPr>
            </w:pPr>
          </w:p>
        </w:tc>
        <w:tc>
          <w:tcPr>
            <w:tcW w:w="1832" w:type="dxa"/>
          </w:tcPr>
          <w:p w14:paraId="33A65CB8">
            <w:pPr>
              <w:spacing w:line="360" w:lineRule="auto"/>
              <w:rPr>
                <w:color w:val="000000"/>
                <w:szCs w:val="21"/>
                <w:u w:val="single"/>
              </w:rPr>
            </w:pPr>
          </w:p>
        </w:tc>
        <w:tc>
          <w:tcPr>
            <w:tcW w:w="1675" w:type="dxa"/>
          </w:tcPr>
          <w:p w14:paraId="509EB2E6">
            <w:pPr>
              <w:spacing w:line="360" w:lineRule="auto"/>
              <w:rPr>
                <w:color w:val="000000"/>
                <w:szCs w:val="21"/>
                <w:u w:val="single"/>
              </w:rPr>
            </w:pPr>
          </w:p>
        </w:tc>
        <w:tc>
          <w:tcPr>
            <w:tcW w:w="1673" w:type="dxa"/>
          </w:tcPr>
          <w:p w14:paraId="39154980">
            <w:pPr>
              <w:spacing w:line="360" w:lineRule="auto"/>
              <w:rPr>
                <w:color w:val="000000"/>
                <w:szCs w:val="21"/>
                <w:u w:val="single"/>
              </w:rPr>
            </w:pPr>
          </w:p>
        </w:tc>
      </w:tr>
      <w:tr w14:paraId="6D329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0792463E">
            <w:pPr>
              <w:spacing w:line="360" w:lineRule="auto"/>
              <w:rPr>
                <w:color w:val="000000"/>
                <w:szCs w:val="21"/>
                <w:u w:val="single"/>
              </w:rPr>
            </w:pPr>
          </w:p>
        </w:tc>
        <w:tc>
          <w:tcPr>
            <w:tcW w:w="1980" w:type="dxa"/>
          </w:tcPr>
          <w:p w14:paraId="22E36FB7">
            <w:pPr>
              <w:spacing w:line="360" w:lineRule="auto"/>
              <w:rPr>
                <w:color w:val="000000"/>
                <w:szCs w:val="21"/>
                <w:u w:val="single"/>
              </w:rPr>
            </w:pPr>
          </w:p>
        </w:tc>
        <w:tc>
          <w:tcPr>
            <w:tcW w:w="1832" w:type="dxa"/>
          </w:tcPr>
          <w:p w14:paraId="69CDAF62">
            <w:pPr>
              <w:spacing w:line="360" w:lineRule="auto"/>
              <w:rPr>
                <w:color w:val="000000"/>
                <w:szCs w:val="21"/>
                <w:u w:val="single"/>
              </w:rPr>
            </w:pPr>
          </w:p>
        </w:tc>
        <w:tc>
          <w:tcPr>
            <w:tcW w:w="1675" w:type="dxa"/>
          </w:tcPr>
          <w:p w14:paraId="5A537724">
            <w:pPr>
              <w:spacing w:line="360" w:lineRule="auto"/>
              <w:rPr>
                <w:color w:val="000000"/>
                <w:szCs w:val="21"/>
                <w:u w:val="single"/>
              </w:rPr>
            </w:pPr>
          </w:p>
        </w:tc>
        <w:tc>
          <w:tcPr>
            <w:tcW w:w="1673" w:type="dxa"/>
          </w:tcPr>
          <w:p w14:paraId="116F83CD">
            <w:pPr>
              <w:spacing w:line="360" w:lineRule="auto"/>
              <w:rPr>
                <w:color w:val="000000"/>
                <w:szCs w:val="21"/>
                <w:u w:val="single"/>
              </w:rPr>
            </w:pPr>
          </w:p>
        </w:tc>
      </w:tr>
      <w:tr w14:paraId="353FA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771F87FD">
            <w:pPr>
              <w:spacing w:line="360" w:lineRule="auto"/>
              <w:rPr>
                <w:color w:val="000000"/>
                <w:szCs w:val="21"/>
                <w:u w:val="single"/>
              </w:rPr>
            </w:pPr>
          </w:p>
        </w:tc>
        <w:tc>
          <w:tcPr>
            <w:tcW w:w="1980" w:type="dxa"/>
          </w:tcPr>
          <w:p w14:paraId="17C45891">
            <w:pPr>
              <w:spacing w:line="360" w:lineRule="auto"/>
              <w:rPr>
                <w:color w:val="000000"/>
                <w:szCs w:val="21"/>
                <w:u w:val="single"/>
              </w:rPr>
            </w:pPr>
          </w:p>
        </w:tc>
        <w:tc>
          <w:tcPr>
            <w:tcW w:w="1832" w:type="dxa"/>
          </w:tcPr>
          <w:p w14:paraId="5574402B">
            <w:pPr>
              <w:spacing w:line="360" w:lineRule="auto"/>
              <w:rPr>
                <w:color w:val="000000"/>
                <w:szCs w:val="21"/>
                <w:u w:val="single"/>
              </w:rPr>
            </w:pPr>
          </w:p>
        </w:tc>
        <w:tc>
          <w:tcPr>
            <w:tcW w:w="1675" w:type="dxa"/>
          </w:tcPr>
          <w:p w14:paraId="15A5A4D5">
            <w:pPr>
              <w:spacing w:line="360" w:lineRule="auto"/>
              <w:rPr>
                <w:color w:val="000000"/>
                <w:szCs w:val="21"/>
                <w:u w:val="single"/>
              </w:rPr>
            </w:pPr>
          </w:p>
        </w:tc>
        <w:tc>
          <w:tcPr>
            <w:tcW w:w="1673" w:type="dxa"/>
          </w:tcPr>
          <w:p w14:paraId="7B359C6A">
            <w:pPr>
              <w:spacing w:line="360" w:lineRule="auto"/>
              <w:rPr>
                <w:color w:val="000000"/>
                <w:szCs w:val="21"/>
                <w:u w:val="single"/>
              </w:rPr>
            </w:pPr>
          </w:p>
        </w:tc>
      </w:tr>
      <w:tr w14:paraId="0A8DA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67BA3374">
            <w:pPr>
              <w:spacing w:line="360" w:lineRule="auto"/>
              <w:rPr>
                <w:color w:val="000000"/>
                <w:szCs w:val="21"/>
                <w:u w:val="single"/>
              </w:rPr>
            </w:pPr>
          </w:p>
        </w:tc>
        <w:tc>
          <w:tcPr>
            <w:tcW w:w="1980" w:type="dxa"/>
          </w:tcPr>
          <w:p w14:paraId="29DF3DBE">
            <w:pPr>
              <w:spacing w:line="360" w:lineRule="auto"/>
              <w:rPr>
                <w:color w:val="000000"/>
                <w:szCs w:val="21"/>
                <w:u w:val="single"/>
              </w:rPr>
            </w:pPr>
          </w:p>
        </w:tc>
        <w:tc>
          <w:tcPr>
            <w:tcW w:w="1832" w:type="dxa"/>
          </w:tcPr>
          <w:p w14:paraId="258F768A">
            <w:pPr>
              <w:spacing w:line="360" w:lineRule="auto"/>
              <w:rPr>
                <w:color w:val="000000"/>
                <w:szCs w:val="21"/>
                <w:u w:val="single"/>
              </w:rPr>
            </w:pPr>
          </w:p>
        </w:tc>
        <w:tc>
          <w:tcPr>
            <w:tcW w:w="1675" w:type="dxa"/>
          </w:tcPr>
          <w:p w14:paraId="28DE9EEC">
            <w:pPr>
              <w:spacing w:line="360" w:lineRule="auto"/>
              <w:rPr>
                <w:color w:val="000000"/>
                <w:szCs w:val="21"/>
                <w:u w:val="single"/>
              </w:rPr>
            </w:pPr>
          </w:p>
        </w:tc>
        <w:tc>
          <w:tcPr>
            <w:tcW w:w="1673" w:type="dxa"/>
          </w:tcPr>
          <w:p w14:paraId="5B7DCDA8">
            <w:pPr>
              <w:spacing w:line="360" w:lineRule="auto"/>
              <w:rPr>
                <w:color w:val="000000"/>
                <w:szCs w:val="21"/>
                <w:u w:val="single"/>
              </w:rPr>
            </w:pPr>
          </w:p>
        </w:tc>
      </w:tr>
      <w:tr w14:paraId="440CA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09CDFD74">
            <w:pPr>
              <w:spacing w:line="360" w:lineRule="auto"/>
              <w:rPr>
                <w:color w:val="000000"/>
                <w:szCs w:val="21"/>
                <w:u w:val="single"/>
              </w:rPr>
            </w:pPr>
          </w:p>
        </w:tc>
        <w:tc>
          <w:tcPr>
            <w:tcW w:w="1980" w:type="dxa"/>
          </w:tcPr>
          <w:p w14:paraId="51480150">
            <w:pPr>
              <w:spacing w:line="360" w:lineRule="auto"/>
              <w:rPr>
                <w:color w:val="000000"/>
                <w:szCs w:val="21"/>
                <w:u w:val="single"/>
              </w:rPr>
            </w:pPr>
          </w:p>
        </w:tc>
        <w:tc>
          <w:tcPr>
            <w:tcW w:w="1832" w:type="dxa"/>
          </w:tcPr>
          <w:p w14:paraId="7773010F">
            <w:pPr>
              <w:spacing w:line="360" w:lineRule="auto"/>
              <w:rPr>
                <w:color w:val="000000"/>
                <w:szCs w:val="21"/>
                <w:u w:val="single"/>
              </w:rPr>
            </w:pPr>
          </w:p>
        </w:tc>
        <w:tc>
          <w:tcPr>
            <w:tcW w:w="1675" w:type="dxa"/>
          </w:tcPr>
          <w:p w14:paraId="1B2A2947">
            <w:pPr>
              <w:spacing w:line="360" w:lineRule="auto"/>
              <w:rPr>
                <w:color w:val="000000"/>
                <w:szCs w:val="21"/>
                <w:u w:val="single"/>
              </w:rPr>
            </w:pPr>
          </w:p>
        </w:tc>
        <w:tc>
          <w:tcPr>
            <w:tcW w:w="1673" w:type="dxa"/>
          </w:tcPr>
          <w:p w14:paraId="5FBA4DD3">
            <w:pPr>
              <w:spacing w:line="360" w:lineRule="auto"/>
              <w:rPr>
                <w:color w:val="000000"/>
                <w:szCs w:val="21"/>
                <w:u w:val="single"/>
              </w:rPr>
            </w:pPr>
          </w:p>
        </w:tc>
      </w:tr>
      <w:tr w14:paraId="43136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1B13F41D">
            <w:pPr>
              <w:spacing w:line="360" w:lineRule="auto"/>
              <w:rPr>
                <w:color w:val="000000"/>
                <w:szCs w:val="21"/>
                <w:u w:val="single"/>
              </w:rPr>
            </w:pPr>
          </w:p>
        </w:tc>
        <w:tc>
          <w:tcPr>
            <w:tcW w:w="1980" w:type="dxa"/>
          </w:tcPr>
          <w:p w14:paraId="1E211908">
            <w:pPr>
              <w:spacing w:line="360" w:lineRule="auto"/>
              <w:rPr>
                <w:color w:val="000000"/>
                <w:szCs w:val="21"/>
                <w:u w:val="single"/>
              </w:rPr>
            </w:pPr>
          </w:p>
        </w:tc>
        <w:tc>
          <w:tcPr>
            <w:tcW w:w="1832" w:type="dxa"/>
          </w:tcPr>
          <w:p w14:paraId="2D7F1474">
            <w:pPr>
              <w:spacing w:line="360" w:lineRule="auto"/>
              <w:rPr>
                <w:color w:val="000000"/>
                <w:szCs w:val="21"/>
                <w:u w:val="single"/>
              </w:rPr>
            </w:pPr>
          </w:p>
        </w:tc>
        <w:tc>
          <w:tcPr>
            <w:tcW w:w="1675" w:type="dxa"/>
          </w:tcPr>
          <w:p w14:paraId="759CFD50">
            <w:pPr>
              <w:spacing w:line="360" w:lineRule="auto"/>
              <w:rPr>
                <w:color w:val="000000"/>
                <w:szCs w:val="21"/>
                <w:u w:val="single"/>
              </w:rPr>
            </w:pPr>
          </w:p>
        </w:tc>
        <w:tc>
          <w:tcPr>
            <w:tcW w:w="1673" w:type="dxa"/>
          </w:tcPr>
          <w:p w14:paraId="6BA4AE12">
            <w:pPr>
              <w:spacing w:line="360" w:lineRule="auto"/>
              <w:rPr>
                <w:color w:val="000000"/>
                <w:szCs w:val="21"/>
                <w:u w:val="single"/>
              </w:rPr>
            </w:pPr>
          </w:p>
        </w:tc>
      </w:tr>
      <w:tr w14:paraId="125D5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409987B4">
            <w:pPr>
              <w:spacing w:line="360" w:lineRule="auto"/>
              <w:rPr>
                <w:color w:val="000000"/>
                <w:szCs w:val="21"/>
                <w:u w:val="single"/>
              </w:rPr>
            </w:pPr>
          </w:p>
        </w:tc>
        <w:tc>
          <w:tcPr>
            <w:tcW w:w="1980" w:type="dxa"/>
          </w:tcPr>
          <w:p w14:paraId="6C97BCB2">
            <w:pPr>
              <w:spacing w:line="360" w:lineRule="auto"/>
              <w:rPr>
                <w:color w:val="000000"/>
                <w:szCs w:val="21"/>
                <w:u w:val="single"/>
              </w:rPr>
            </w:pPr>
          </w:p>
        </w:tc>
        <w:tc>
          <w:tcPr>
            <w:tcW w:w="1832" w:type="dxa"/>
          </w:tcPr>
          <w:p w14:paraId="7AF90904">
            <w:pPr>
              <w:spacing w:line="360" w:lineRule="auto"/>
              <w:rPr>
                <w:color w:val="000000"/>
                <w:szCs w:val="21"/>
                <w:u w:val="single"/>
              </w:rPr>
            </w:pPr>
          </w:p>
        </w:tc>
        <w:tc>
          <w:tcPr>
            <w:tcW w:w="1675" w:type="dxa"/>
          </w:tcPr>
          <w:p w14:paraId="4ACBF668">
            <w:pPr>
              <w:spacing w:line="360" w:lineRule="auto"/>
              <w:rPr>
                <w:color w:val="000000"/>
                <w:szCs w:val="21"/>
                <w:u w:val="single"/>
              </w:rPr>
            </w:pPr>
          </w:p>
        </w:tc>
        <w:tc>
          <w:tcPr>
            <w:tcW w:w="1673" w:type="dxa"/>
          </w:tcPr>
          <w:p w14:paraId="02452C4D">
            <w:pPr>
              <w:spacing w:line="360" w:lineRule="auto"/>
              <w:rPr>
                <w:color w:val="000000"/>
                <w:szCs w:val="21"/>
                <w:u w:val="single"/>
              </w:rPr>
            </w:pPr>
          </w:p>
        </w:tc>
      </w:tr>
      <w:tr w14:paraId="022CB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44E41430">
            <w:pPr>
              <w:spacing w:line="360" w:lineRule="auto"/>
              <w:rPr>
                <w:color w:val="000000"/>
                <w:szCs w:val="21"/>
                <w:u w:val="single"/>
              </w:rPr>
            </w:pPr>
          </w:p>
        </w:tc>
        <w:tc>
          <w:tcPr>
            <w:tcW w:w="1980" w:type="dxa"/>
          </w:tcPr>
          <w:p w14:paraId="38A4743D">
            <w:pPr>
              <w:spacing w:line="360" w:lineRule="auto"/>
              <w:rPr>
                <w:color w:val="000000"/>
                <w:szCs w:val="21"/>
                <w:u w:val="single"/>
              </w:rPr>
            </w:pPr>
          </w:p>
        </w:tc>
        <w:tc>
          <w:tcPr>
            <w:tcW w:w="1832" w:type="dxa"/>
          </w:tcPr>
          <w:p w14:paraId="39C777D2">
            <w:pPr>
              <w:spacing w:line="360" w:lineRule="auto"/>
              <w:rPr>
                <w:color w:val="000000"/>
                <w:szCs w:val="21"/>
                <w:u w:val="single"/>
              </w:rPr>
            </w:pPr>
          </w:p>
        </w:tc>
        <w:tc>
          <w:tcPr>
            <w:tcW w:w="1675" w:type="dxa"/>
          </w:tcPr>
          <w:p w14:paraId="5AE3599C">
            <w:pPr>
              <w:spacing w:line="360" w:lineRule="auto"/>
              <w:rPr>
                <w:color w:val="000000"/>
                <w:szCs w:val="21"/>
                <w:u w:val="single"/>
              </w:rPr>
            </w:pPr>
          </w:p>
        </w:tc>
        <w:tc>
          <w:tcPr>
            <w:tcW w:w="1673" w:type="dxa"/>
          </w:tcPr>
          <w:p w14:paraId="28AA1870">
            <w:pPr>
              <w:spacing w:line="360" w:lineRule="auto"/>
              <w:rPr>
                <w:color w:val="000000"/>
                <w:szCs w:val="21"/>
                <w:u w:val="single"/>
              </w:rPr>
            </w:pPr>
          </w:p>
        </w:tc>
      </w:tr>
      <w:tr w14:paraId="629EC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317F92EB">
            <w:pPr>
              <w:spacing w:line="360" w:lineRule="auto"/>
              <w:rPr>
                <w:color w:val="000000"/>
                <w:szCs w:val="21"/>
                <w:u w:val="single"/>
              </w:rPr>
            </w:pPr>
          </w:p>
        </w:tc>
        <w:tc>
          <w:tcPr>
            <w:tcW w:w="1980" w:type="dxa"/>
          </w:tcPr>
          <w:p w14:paraId="493A3F2A">
            <w:pPr>
              <w:spacing w:line="360" w:lineRule="auto"/>
              <w:rPr>
                <w:color w:val="000000"/>
                <w:szCs w:val="21"/>
                <w:u w:val="single"/>
              </w:rPr>
            </w:pPr>
          </w:p>
        </w:tc>
        <w:tc>
          <w:tcPr>
            <w:tcW w:w="1832" w:type="dxa"/>
          </w:tcPr>
          <w:p w14:paraId="28770047">
            <w:pPr>
              <w:spacing w:line="360" w:lineRule="auto"/>
              <w:rPr>
                <w:color w:val="000000"/>
                <w:szCs w:val="21"/>
                <w:u w:val="single"/>
              </w:rPr>
            </w:pPr>
          </w:p>
        </w:tc>
        <w:tc>
          <w:tcPr>
            <w:tcW w:w="1675" w:type="dxa"/>
          </w:tcPr>
          <w:p w14:paraId="20974F0F">
            <w:pPr>
              <w:spacing w:line="360" w:lineRule="auto"/>
              <w:rPr>
                <w:color w:val="000000"/>
                <w:szCs w:val="21"/>
                <w:u w:val="single"/>
              </w:rPr>
            </w:pPr>
          </w:p>
        </w:tc>
        <w:tc>
          <w:tcPr>
            <w:tcW w:w="1673" w:type="dxa"/>
          </w:tcPr>
          <w:p w14:paraId="4C8B698B">
            <w:pPr>
              <w:spacing w:line="360" w:lineRule="auto"/>
              <w:rPr>
                <w:color w:val="000000"/>
                <w:szCs w:val="21"/>
                <w:u w:val="single"/>
              </w:rPr>
            </w:pPr>
          </w:p>
        </w:tc>
      </w:tr>
      <w:tr w14:paraId="78631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699D8688">
            <w:pPr>
              <w:spacing w:line="360" w:lineRule="auto"/>
              <w:rPr>
                <w:color w:val="000000"/>
                <w:szCs w:val="21"/>
                <w:u w:val="single"/>
              </w:rPr>
            </w:pPr>
          </w:p>
        </w:tc>
        <w:tc>
          <w:tcPr>
            <w:tcW w:w="1980" w:type="dxa"/>
          </w:tcPr>
          <w:p w14:paraId="2262B17C">
            <w:pPr>
              <w:spacing w:line="360" w:lineRule="auto"/>
              <w:rPr>
                <w:color w:val="000000"/>
                <w:szCs w:val="21"/>
                <w:u w:val="single"/>
              </w:rPr>
            </w:pPr>
          </w:p>
        </w:tc>
        <w:tc>
          <w:tcPr>
            <w:tcW w:w="1832" w:type="dxa"/>
          </w:tcPr>
          <w:p w14:paraId="1D50B285">
            <w:pPr>
              <w:spacing w:line="360" w:lineRule="auto"/>
              <w:rPr>
                <w:color w:val="000000"/>
                <w:szCs w:val="21"/>
                <w:u w:val="single"/>
              </w:rPr>
            </w:pPr>
          </w:p>
        </w:tc>
        <w:tc>
          <w:tcPr>
            <w:tcW w:w="1675" w:type="dxa"/>
          </w:tcPr>
          <w:p w14:paraId="0A2F5302">
            <w:pPr>
              <w:spacing w:line="360" w:lineRule="auto"/>
              <w:rPr>
                <w:color w:val="000000"/>
                <w:szCs w:val="21"/>
                <w:u w:val="single"/>
              </w:rPr>
            </w:pPr>
          </w:p>
        </w:tc>
        <w:tc>
          <w:tcPr>
            <w:tcW w:w="1673" w:type="dxa"/>
          </w:tcPr>
          <w:p w14:paraId="1B989D0E">
            <w:pPr>
              <w:spacing w:line="360" w:lineRule="auto"/>
              <w:rPr>
                <w:color w:val="000000"/>
                <w:szCs w:val="21"/>
                <w:u w:val="single"/>
              </w:rPr>
            </w:pPr>
          </w:p>
        </w:tc>
      </w:tr>
      <w:tr w14:paraId="09D36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0EDD22A9">
            <w:pPr>
              <w:spacing w:line="360" w:lineRule="auto"/>
              <w:rPr>
                <w:color w:val="000000"/>
                <w:szCs w:val="21"/>
                <w:u w:val="single"/>
              </w:rPr>
            </w:pPr>
          </w:p>
        </w:tc>
        <w:tc>
          <w:tcPr>
            <w:tcW w:w="1980" w:type="dxa"/>
          </w:tcPr>
          <w:p w14:paraId="2552EBB9">
            <w:pPr>
              <w:spacing w:line="360" w:lineRule="auto"/>
              <w:rPr>
                <w:color w:val="000000"/>
                <w:szCs w:val="21"/>
                <w:u w:val="single"/>
              </w:rPr>
            </w:pPr>
          </w:p>
        </w:tc>
        <w:tc>
          <w:tcPr>
            <w:tcW w:w="1832" w:type="dxa"/>
          </w:tcPr>
          <w:p w14:paraId="2EE85956">
            <w:pPr>
              <w:spacing w:line="360" w:lineRule="auto"/>
              <w:rPr>
                <w:color w:val="000000"/>
                <w:szCs w:val="21"/>
                <w:u w:val="single"/>
              </w:rPr>
            </w:pPr>
          </w:p>
        </w:tc>
        <w:tc>
          <w:tcPr>
            <w:tcW w:w="1675" w:type="dxa"/>
          </w:tcPr>
          <w:p w14:paraId="3F30C29E">
            <w:pPr>
              <w:spacing w:line="360" w:lineRule="auto"/>
              <w:rPr>
                <w:color w:val="000000"/>
                <w:szCs w:val="21"/>
                <w:u w:val="single"/>
              </w:rPr>
            </w:pPr>
          </w:p>
        </w:tc>
        <w:tc>
          <w:tcPr>
            <w:tcW w:w="1673" w:type="dxa"/>
          </w:tcPr>
          <w:p w14:paraId="7C324A7C">
            <w:pPr>
              <w:spacing w:line="360" w:lineRule="auto"/>
              <w:rPr>
                <w:color w:val="000000"/>
                <w:szCs w:val="21"/>
                <w:u w:val="single"/>
              </w:rPr>
            </w:pPr>
          </w:p>
        </w:tc>
      </w:tr>
      <w:tr w14:paraId="473AA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3187399A">
            <w:pPr>
              <w:spacing w:line="360" w:lineRule="auto"/>
              <w:rPr>
                <w:color w:val="000000"/>
                <w:szCs w:val="21"/>
                <w:u w:val="single"/>
              </w:rPr>
            </w:pPr>
          </w:p>
        </w:tc>
        <w:tc>
          <w:tcPr>
            <w:tcW w:w="1980" w:type="dxa"/>
          </w:tcPr>
          <w:p w14:paraId="6CC1E64B">
            <w:pPr>
              <w:spacing w:line="360" w:lineRule="auto"/>
              <w:rPr>
                <w:color w:val="000000"/>
                <w:szCs w:val="21"/>
                <w:u w:val="single"/>
              </w:rPr>
            </w:pPr>
          </w:p>
        </w:tc>
        <w:tc>
          <w:tcPr>
            <w:tcW w:w="1832" w:type="dxa"/>
          </w:tcPr>
          <w:p w14:paraId="6F0C31D9">
            <w:pPr>
              <w:spacing w:line="360" w:lineRule="auto"/>
              <w:rPr>
                <w:color w:val="000000"/>
                <w:szCs w:val="21"/>
                <w:u w:val="single"/>
              </w:rPr>
            </w:pPr>
          </w:p>
        </w:tc>
        <w:tc>
          <w:tcPr>
            <w:tcW w:w="1675" w:type="dxa"/>
          </w:tcPr>
          <w:p w14:paraId="00A7E7C0">
            <w:pPr>
              <w:spacing w:line="360" w:lineRule="auto"/>
              <w:rPr>
                <w:color w:val="000000"/>
                <w:szCs w:val="21"/>
                <w:u w:val="single"/>
              </w:rPr>
            </w:pPr>
          </w:p>
        </w:tc>
        <w:tc>
          <w:tcPr>
            <w:tcW w:w="1673" w:type="dxa"/>
          </w:tcPr>
          <w:p w14:paraId="06FE4F34">
            <w:pPr>
              <w:spacing w:line="360" w:lineRule="auto"/>
              <w:rPr>
                <w:color w:val="000000"/>
                <w:szCs w:val="21"/>
                <w:u w:val="single"/>
              </w:rPr>
            </w:pPr>
          </w:p>
        </w:tc>
      </w:tr>
      <w:tr w14:paraId="7EED4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51B91903">
            <w:pPr>
              <w:spacing w:line="360" w:lineRule="auto"/>
              <w:rPr>
                <w:color w:val="000000"/>
                <w:szCs w:val="21"/>
                <w:u w:val="single"/>
              </w:rPr>
            </w:pPr>
          </w:p>
        </w:tc>
        <w:tc>
          <w:tcPr>
            <w:tcW w:w="1980" w:type="dxa"/>
          </w:tcPr>
          <w:p w14:paraId="12C3F488">
            <w:pPr>
              <w:spacing w:line="360" w:lineRule="auto"/>
              <w:rPr>
                <w:color w:val="000000"/>
                <w:szCs w:val="21"/>
                <w:u w:val="single"/>
              </w:rPr>
            </w:pPr>
          </w:p>
        </w:tc>
        <w:tc>
          <w:tcPr>
            <w:tcW w:w="1832" w:type="dxa"/>
          </w:tcPr>
          <w:p w14:paraId="463F386D">
            <w:pPr>
              <w:spacing w:line="360" w:lineRule="auto"/>
              <w:rPr>
                <w:color w:val="000000"/>
                <w:szCs w:val="21"/>
                <w:u w:val="single"/>
              </w:rPr>
            </w:pPr>
          </w:p>
        </w:tc>
        <w:tc>
          <w:tcPr>
            <w:tcW w:w="1675" w:type="dxa"/>
          </w:tcPr>
          <w:p w14:paraId="6CD99BCF">
            <w:pPr>
              <w:spacing w:line="360" w:lineRule="auto"/>
              <w:rPr>
                <w:color w:val="000000"/>
                <w:szCs w:val="21"/>
                <w:u w:val="single"/>
              </w:rPr>
            </w:pPr>
          </w:p>
        </w:tc>
        <w:tc>
          <w:tcPr>
            <w:tcW w:w="1673" w:type="dxa"/>
          </w:tcPr>
          <w:p w14:paraId="4860E624">
            <w:pPr>
              <w:spacing w:line="360" w:lineRule="auto"/>
              <w:rPr>
                <w:color w:val="000000"/>
                <w:szCs w:val="21"/>
                <w:u w:val="single"/>
              </w:rPr>
            </w:pPr>
          </w:p>
        </w:tc>
      </w:tr>
      <w:tr w14:paraId="33CA5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6D0DD5F5">
            <w:pPr>
              <w:spacing w:line="360" w:lineRule="auto"/>
              <w:rPr>
                <w:color w:val="000000"/>
                <w:szCs w:val="21"/>
                <w:u w:val="single"/>
              </w:rPr>
            </w:pPr>
          </w:p>
        </w:tc>
        <w:tc>
          <w:tcPr>
            <w:tcW w:w="1980" w:type="dxa"/>
          </w:tcPr>
          <w:p w14:paraId="71EFB8FA">
            <w:pPr>
              <w:spacing w:line="360" w:lineRule="auto"/>
              <w:rPr>
                <w:color w:val="000000"/>
                <w:szCs w:val="21"/>
                <w:u w:val="single"/>
              </w:rPr>
            </w:pPr>
          </w:p>
        </w:tc>
        <w:tc>
          <w:tcPr>
            <w:tcW w:w="1832" w:type="dxa"/>
          </w:tcPr>
          <w:p w14:paraId="7CC1F40C">
            <w:pPr>
              <w:spacing w:line="360" w:lineRule="auto"/>
              <w:rPr>
                <w:color w:val="000000"/>
                <w:szCs w:val="21"/>
                <w:u w:val="single"/>
              </w:rPr>
            </w:pPr>
          </w:p>
        </w:tc>
        <w:tc>
          <w:tcPr>
            <w:tcW w:w="1675" w:type="dxa"/>
          </w:tcPr>
          <w:p w14:paraId="606E7EE4">
            <w:pPr>
              <w:spacing w:line="360" w:lineRule="auto"/>
              <w:rPr>
                <w:color w:val="000000"/>
                <w:szCs w:val="21"/>
                <w:u w:val="single"/>
              </w:rPr>
            </w:pPr>
          </w:p>
        </w:tc>
        <w:tc>
          <w:tcPr>
            <w:tcW w:w="1673" w:type="dxa"/>
          </w:tcPr>
          <w:p w14:paraId="449FFB08">
            <w:pPr>
              <w:spacing w:line="360" w:lineRule="auto"/>
              <w:rPr>
                <w:color w:val="000000"/>
                <w:szCs w:val="21"/>
                <w:u w:val="single"/>
              </w:rPr>
            </w:pPr>
          </w:p>
        </w:tc>
      </w:tr>
      <w:tr w14:paraId="780F4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0771E501">
            <w:pPr>
              <w:spacing w:line="360" w:lineRule="auto"/>
              <w:rPr>
                <w:color w:val="000000"/>
                <w:szCs w:val="21"/>
                <w:u w:val="single"/>
              </w:rPr>
            </w:pPr>
          </w:p>
        </w:tc>
        <w:tc>
          <w:tcPr>
            <w:tcW w:w="1980" w:type="dxa"/>
          </w:tcPr>
          <w:p w14:paraId="04E56A0C">
            <w:pPr>
              <w:spacing w:line="360" w:lineRule="auto"/>
              <w:rPr>
                <w:color w:val="000000"/>
                <w:szCs w:val="21"/>
                <w:u w:val="single"/>
              </w:rPr>
            </w:pPr>
          </w:p>
        </w:tc>
        <w:tc>
          <w:tcPr>
            <w:tcW w:w="1832" w:type="dxa"/>
          </w:tcPr>
          <w:p w14:paraId="2A924E2A">
            <w:pPr>
              <w:spacing w:line="360" w:lineRule="auto"/>
              <w:rPr>
                <w:color w:val="000000"/>
                <w:szCs w:val="21"/>
                <w:u w:val="single"/>
              </w:rPr>
            </w:pPr>
          </w:p>
        </w:tc>
        <w:tc>
          <w:tcPr>
            <w:tcW w:w="1675" w:type="dxa"/>
          </w:tcPr>
          <w:p w14:paraId="68B4D54C">
            <w:pPr>
              <w:spacing w:line="360" w:lineRule="auto"/>
              <w:rPr>
                <w:color w:val="000000"/>
                <w:szCs w:val="21"/>
                <w:u w:val="single"/>
              </w:rPr>
            </w:pPr>
          </w:p>
        </w:tc>
        <w:tc>
          <w:tcPr>
            <w:tcW w:w="1673" w:type="dxa"/>
          </w:tcPr>
          <w:p w14:paraId="7D948733">
            <w:pPr>
              <w:spacing w:line="360" w:lineRule="auto"/>
              <w:rPr>
                <w:color w:val="000000"/>
                <w:szCs w:val="21"/>
                <w:u w:val="single"/>
              </w:rPr>
            </w:pPr>
          </w:p>
        </w:tc>
      </w:tr>
      <w:tr w14:paraId="325DB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9" w:type="dxa"/>
          </w:tcPr>
          <w:p w14:paraId="167E2CAE">
            <w:pPr>
              <w:spacing w:line="360" w:lineRule="auto"/>
              <w:rPr>
                <w:color w:val="000000"/>
                <w:szCs w:val="21"/>
                <w:u w:val="single"/>
              </w:rPr>
            </w:pPr>
          </w:p>
        </w:tc>
        <w:tc>
          <w:tcPr>
            <w:tcW w:w="1980" w:type="dxa"/>
          </w:tcPr>
          <w:p w14:paraId="591926D4">
            <w:pPr>
              <w:spacing w:line="360" w:lineRule="auto"/>
              <w:rPr>
                <w:color w:val="000000"/>
                <w:szCs w:val="21"/>
                <w:u w:val="single"/>
              </w:rPr>
            </w:pPr>
          </w:p>
        </w:tc>
        <w:tc>
          <w:tcPr>
            <w:tcW w:w="1832" w:type="dxa"/>
          </w:tcPr>
          <w:p w14:paraId="0E44EC17">
            <w:pPr>
              <w:spacing w:line="360" w:lineRule="auto"/>
              <w:rPr>
                <w:color w:val="000000"/>
                <w:szCs w:val="21"/>
                <w:u w:val="single"/>
              </w:rPr>
            </w:pPr>
          </w:p>
        </w:tc>
        <w:tc>
          <w:tcPr>
            <w:tcW w:w="1675" w:type="dxa"/>
          </w:tcPr>
          <w:p w14:paraId="40CBD99E">
            <w:pPr>
              <w:spacing w:line="360" w:lineRule="auto"/>
              <w:rPr>
                <w:color w:val="000000"/>
                <w:szCs w:val="21"/>
                <w:u w:val="single"/>
              </w:rPr>
            </w:pPr>
          </w:p>
        </w:tc>
        <w:tc>
          <w:tcPr>
            <w:tcW w:w="1673" w:type="dxa"/>
          </w:tcPr>
          <w:p w14:paraId="2ACBC1CD">
            <w:pPr>
              <w:spacing w:line="360" w:lineRule="auto"/>
              <w:rPr>
                <w:color w:val="000000"/>
                <w:szCs w:val="21"/>
                <w:u w:val="single"/>
              </w:rPr>
            </w:pPr>
          </w:p>
        </w:tc>
      </w:tr>
    </w:tbl>
    <w:p w14:paraId="260FBBF8">
      <w:pPr>
        <w:spacing w:line="360" w:lineRule="auto"/>
        <w:rPr>
          <w:color w:val="000000"/>
          <w:szCs w:val="21"/>
          <w:u w:val="single"/>
        </w:rPr>
      </w:pPr>
    </w:p>
    <w:p w14:paraId="25269DFC">
      <w:pPr>
        <w:spacing w:line="320" w:lineRule="exact"/>
        <w:rPr>
          <w:rFonts w:ascii="宋体" w:hAnsi="宋体"/>
          <w:color w:val="000000"/>
          <w:sz w:val="18"/>
          <w:szCs w:val="24"/>
        </w:rPr>
      </w:pPr>
      <w:r>
        <w:rPr>
          <w:rFonts w:ascii="宋体" w:hAnsi="宋体"/>
          <w:color w:val="000000"/>
          <w:sz w:val="18"/>
          <w:szCs w:val="24"/>
        </w:rPr>
        <w:t>填报说明：</w:t>
      </w:r>
    </w:p>
    <w:p w14:paraId="1F8E7ACA">
      <w:pPr>
        <w:spacing w:line="320" w:lineRule="exact"/>
        <w:rPr>
          <w:rFonts w:ascii="宋体" w:hAnsi="宋体"/>
          <w:color w:val="000000"/>
          <w:sz w:val="18"/>
          <w:szCs w:val="24"/>
        </w:rPr>
      </w:pPr>
      <w:r>
        <w:rPr>
          <w:rFonts w:ascii="宋体" w:hAnsi="宋体"/>
          <w:color w:val="000000"/>
          <w:sz w:val="18"/>
          <w:szCs w:val="24"/>
        </w:rPr>
        <w:t>1</w:t>
      </w:r>
      <w:r>
        <w:rPr>
          <w:rFonts w:hint="eastAsia" w:ascii="宋体" w:hAnsi="宋体"/>
          <w:color w:val="000000"/>
          <w:sz w:val="18"/>
          <w:szCs w:val="24"/>
        </w:rPr>
        <w:t>、</w:t>
      </w:r>
      <w:r>
        <w:rPr>
          <w:rFonts w:ascii="宋体" w:hAnsi="宋体"/>
          <w:color w:val="000000"/>
          <w:sz w:val="18"/>
          <w:szCs w:val="24"/>
        </w:rPr>
        <w:t>本表中的《招标文件商务需求》来自招标文件 “商务需求明细”，投标人须逐条填写在本表中，并</w:t>
      </w:r>
      <w:r>
        <w:rPr>
          <w:rFonts w:hint="eastAsia" w:ascii="宋体" w:hAnsi="宋体"/>
          <w:color w:val="000000"/>
          <w:sz w:val="18"/>
          <w:szCs w:val="24"/>
        </w:rPr>
        <w:t>做出</w:t>
      </w:r>
      <w:r>
        <w:rPr>
          <w:rFonts w:ascii="宋体" w:hAnsi="宋体"/>
          <w:color w:val="000000"/>
          <w:sz w:val="18"/>
          <w:szCs w:val="24"/>
        </w:rPr>
        <w:t>响应。</w:t>
      </w:r>
    </w:p>
    <w:p w14:paraId="182FD6AC">
      <w:pPr>
        <w:spacing w:line="320" w:lineRule="exact"/>
        <w:rPr>
          <w:rFonts w:ascii="宋体" w:hAnsi="宋体"/>
          <w:color w:val="000000"/>
          <w:sz w:val="18"/>
          <w:szCs w:val="24"/>
        </w:rPr>
      </w:pPr>
      <w:r>
        <w:rPr>
          <w:rFonts w:ascii="宋体" w:hAnsi="宋体"/>
          <w:color w:val="000000"/>
          <w:sz w:val="18"/>
          <w:szCs w:val="24"/>
        </w:rPr>
        <w:t>2</w:t>
      </w:r>
      <w:r>
        <w:rPr>
          <w:rFonts w:hint="eastAsia" w:ascii="宋体" w:hAnsi="宋体"/>
          <w:color w:val="000000"/>
          <w:sz w:val="18"/>
          <w:szCs w:val="24"/>
        </w:rPr>
        <w:t>、</w:t>
      </w:r>
      <w:r>
        <w:rPr>
          <w:rFonts w:ascii="宋体" w:hAnsi="宋体"/>
          <w:color w:val="000000"/>
          <w:sz w:val="18"/>
          <w:szCs w:val="24"/>
        </w:rPr>
        <w:t>《投标人响应情况》栏须投标人填写对每条需求的具体响应内容，不得只填写“响应”、“优于”等字样。对于需要提供相关证书的响应内容，应在该栏中填写相关证书名目，并在本表后附加相关证书复印件（加盖公章）。凡在本栏出现遗漏、不填，将会导致该投标不能通过符合性检查。</w:t>
      </w:r>
    </w:p>
    <w:p w14:paraId="4B8E8CA4">
      <w:pPr>
        <w:spacing w:line="320" w:lineRule="exact"/>
        <w:rPr>
          <w:rFonts w:ascii="宋体" w:hAnsi="宋体"/>
          <w:color w:val="000000"/>
          <w:sz w:val="18"/>
          <w:szCs w:val="21"/>
        </w:rPr>
      </w:pPr>
      <w:r>
        <w:rPr>
          <w:rFonts w:ascii="宋体" w:hAnsi="宋体"/>
          <w:color w:val="000000"/>
          <w:sz w:val="18"/>
          <w:szCs w:val="24"/>
        </w:rPr>
        <w:t>3</w:t>
      </w:r>
      <w:r>
        <w:rPr>
          <w:rFonts w:hint="eastAsia" w:ascii="宋体" w:hAnsi="宋体"/>
          <w:color w:val="000000"/>
          <w:sz w:val="18"/>
          <w:szCs w:val="24"/>
        </w:rPr>
        <w:t>、</w:t>
      </w:r>
      <w:r>
        <w:rPr>
          <w:rFonts w:ascii="宋体" w:hAnsi="宋体"/>
          <w:color w:val="000000"/>
          <w:sz w:val="18"/>
          <w:szCs w:val="24"/>
        </w:rPr>
        <w:t>《有/无偏离》栏只需填“有”或“无”，填“有”的可以在其后《偏离说明》栏中作出说明。</w:t>
      </w:r>
    </w:p>
    <w:p w14:paraId="1B662C0D">
      <w:pPr>
        <w:spacing w:line="320" w:lineRule="exact"/>
        <w:rPr>
          <w:rFonts w:ascii="宋体" w:hAnsi="宋体"/>
          <w:color w:val="000000"/>
          <w:szCs w:val="21"/>
        </w:rPr>
      </w:pPr>
    </w:p>
    <w:p w14:paraId="6A044332">
      <w:pPr>
        <w:spacing w:line="360" w:lineRule="auto"/>
        <w:rPr>
          <w:rFonts w:ascii="宋体" w:hAnsi="宋体"/>
          <w:color w:val="000000"/>
          <w:szCs w:val="21"/>
          <w:u w:val="single"/>
        </w:rPr>
      </w:pPr>
      <w:r>
        <w:rPr>
          <w:rFonts w:ascii="宋体" w:hAnsi="宋体"/>
          <w:color w:val="000000"/>
          <w:szCs w:val="21"/>
        </w:rPr>
        <w:t>法人代表或被授权人签字</w:t>
      </w:r>
      <w:r>
        <w:rPr>
          <w:rFonts w:hint="eastAsia" w:ascii="宋体" w:hAnsi="宋体"/>
          <w:color w:val="000000"/>
          <w:szCs w:val="21"/>
        </w:rPr>
        <w:t>：</w:t>
      </w:r>
      <w:r>
        <w:rPr>
          <w:rFonts w:ascii="宋体" w:hAnsi="宋体"/>
          <w:color w:val="000000"/>
          <w:szCs w:val="21"/>
          <w:u w:val="single"/>
        </w:rPr>
        <w:t xml:space="preserve">                        </w:t>
      </w:r>
    </w:p>
    <w:p w14:paraId="3145518D">
      <w:pPr>
        <w:spacing w:line="360" w:lineRule="auto"/>
        <w:rPr>
          <w:rFonts w:ascii="宋体" w:hAnsi="宋体"/>
          <w:color w:val="000000"/>
          <w:szCs w:val="21"/>
        </w:rPr>
      </w:pPr>
    </w:p>
    <w:p w14:paraId="00E6BEE8">
      <w:pPr>
        <w:spacing w:line="360" w:lineRule="auto"/>
        <w:rPr>
          <w:rFonts w:ascii="宋体" w:hAnsi="宋体"/>
          <w:color w:val="000000"/>
          <w:szCs w:val="21"/>
          <w:u w:val="single"/>
        </w:rPr>
      </w:pPr>
      <w:r>
        <w:rPr>
          <w:rFonts w:ascii="宋体" w:hAnsi="宋体"/>
          <w:color w:val="000000"/>
          <w:szCs w:val="21"/>
        </w:rPr>
        <w:t>单位盖章：</w:t>
      </w:r>
      <w:r>
        <w:rPr>
          <w:rFonts w:ascii="宋体" w:hAnsi="宋体"/>
          <w:color w:val="000000"/>
          <w:szCs w:val="21"/>
          <w:u w:val="single"/>
        </w:rPr>
        <w:t xml:space="preserve">                             </w:t>
      </w:r>
    </w:p>
    <w:p w14:paraId="2728550D">
      <w:pPr>
        <w:spacing w:line="300" w:lineRule="auto"/>
        <w:rPr>
          <w:rFonts w:ascii="宋体" w:hAnsi="宋体"/>
          <w:bCs/>
          <w:sz w:val="24"/>
          <w:szCs w:val="24"/>
        </w:rPr>
      </w:pPr>
      <w:r>
        <w:rPr>
          <w:rFonts w:ascii="宋体" w:hAnsi="宋体"/>
          <w:color w:val="000000"/>
          <w:szCs w:val="21"/>
        </w:rPr>
        <w:br w:type="page"/>
      </w:r>
    </w:p>
    <w:p w14:paraId="7721E4BB">
      <w:pPr>
        <w:rPr>
          <w:rFonts w:ascii="宋体" w:hAnsi="宋体"/>
          <w:color w:val="000000"/>
          <w:szCs w:val="21"/>
        </w:rPr>
      </w:pPr>
      <w:r>
        <w:rPr>
          <w:rFonts w:ascii="宋体" w:hAnsi="宋体"/>
          <w:color w:val="000000"/>
          <w:szCs w:val="21"/>
        </w:rPr>
        <w:t>格式</w:t>
      </w:r>
      <w:r>
        <w:rPr>
          <w:rFonts w:hint="eastAsia" w:ascii="宋体" w:hAnsi="宋体"/>
          <w:color w:val="000000"/>
          <w:szCs w:val="21"/>
        </w:rPr>
        <w:t>6</w:t>
      </w:r>
      <w:r>
        <w:rPr>
          <w:rFonts w:ascii="宋体" w:hAnsi="宋体"/>
          <w:color w:val="000000"/>
          <w:szCs w:val="21"/>
        </w:rPr>
        <w:t xml:space="preserve">. </w:t>
      </w:r>
      <w:r>
        <w:rPr>
          <w:rFonts w:hint="eastAsia" w:ascii="宋体" w:hAnsi="宋体"/>
          <w:color w:val="000000"/>
          <w:szCs w:val="21"/>
        </w:rPr>
        <w:t>项目班子情况格式</w:t>
      </w:r>
    </w:p>
    <w:p w14:paraId="6E425759">
      <w:pPr>
        <w:spacing w:line="440" w:lineRule="exact"/>
        <w:jc w:val="center"/>
        <w:rPr>
          <w:rFonts w:ascii="黑体" w:hAnsi="宋体" w:eastAsia="黑体"/>
          <w:bCs/>
          <w:color w:val="000000"/>
          <w:sz w:val="30"/>
          <w:szCs w:val="30"/>
        </w:rPr>
      </w:pPr>
      <w:r>
        <w:rPr>
          <w:rFonts w:hint="eastAsia" w:ascii="黑体" w:hAnsi="宋体" w:eastAsia="黑体"/>
          <w:bCs/>
          <w:color w:val="000000"/>
          <w:sz w:val="30"/>
          <w:szCs w:val="30"/>
        </w:rPr>
        <w:t>项目班子情况</w:t>
      </w:r>
    </w:p>
    <w:p w14:paraId="4F1356C0">
      <w:pPr>
        <w:tabs>
          <w:tab w:val="left" w:pos="414"/>
          <w:tab w:val="left" w:pos="1974"/>
          <w:tab w:val="left" w:pos="3414"/>
          <w:tab w:val="left" w:pos="4854"/>
          <w:tab w:val="left" w:pos="6174"/>
          <w:tab w:val="left" w:pos="7614"/>
          <w:tab w:val="left" w:pos="9414"/>
        </w:tabs>
        <w:spacing w:line="0" w:lineRule="atLeast"/>
        <w:ind w:firstLine="420" w:firstLineChars="200"/>
        <w:rPr>
          <w:rFonts w:ascii="宋体" w:hAnsi="宋体"/>
          <w:color w:val="000000"/>
          <w:szCs w:val="21"/>
        </w:rPr>
      </w:pPr>
      <w:bookmarkStart w:id="6" w:name="_Toc101074903"/>
      <w:bookmarkStart w:id="7" w:name="_Toc100052473"/>
    </w:p>
    <w:p w14:paraId="637EAFC8">
      <w:pPr>
        <w:tabs>
          <w:tab w:val="left" w:pos="414"/>
          <w:tab w:val="left" w:pos="1974"/>
          <w:tab w:val="left" w:pos="3414"/>
          <w:tab w:val="left" w:pos="4854"/>
          <w:tab w:val="left" w:pos="6174"/>
          <w:tab w:val="left" w:pos="7614"/>
          <w:tab w:val="left" w:pos="9414"/>
        </w:tabs>
        <w:spacing w:line="0" w:lineRule="atLeast"/>
        <w:ind w:firstLine="420" w:firstLineChars="200"/>
        <w:rPr>
          <w:rFonts w:ascii="宋体" w:hAnsi="宋体"/>
          <w:color w:val="000000"/>
          <w:szCs w:val="21"/>
        </w:rPr>
      </w:pPr>
      <w:r>
        <w:rPr>
          <w:rFonts w:hint="eastAsia" w:ascii="宋体" w:hAnsi="宋体"/>
          <w:color w:val="000000"/>
          <w:szCs w:val="21"/>
        </w:rPr>
        <w:t>（一）项目班子配备情况表</w:t>
      </w:r>
      <w:bookmarkEnd w:id="6"/>
      <w:bookmarkEnd w:id="7"/>
    </w:p>
    <w:tbl>
      <w:tblPr>
        <w:tblStyle w:val="16"/>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981"/>
        <w:gridCol w:w="976"/>
        <w:gridCol w:w="1501"/>
        <w:gridCol w:w="785"/>
        <w:gridCol w:w="786"/>
        <w:gridCol w:w="1187"/>
        <w:gridCol w:w="1528"/>
      </w:tblGrid>
      <w:tr w14:paraId="3F70D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5" w:type="dxa"/>
            <w:vMerge w:val="restart"/>
            <w:vAlign w:val="center"/>
          </w:tcPr>
          <w:p w14:paraId="25D21782">
            <w:pPr>
              <w:jc w:val="center"/>
              <w:rPr>
                <w:rFonts w:ascii="宋体" w:hAnsi="宋体"/>
                <w:color w:val="000000"/>
                <w:szCs w:val="21"/>
              </w:rPr>
            </w:pPr>
            <w:r>
              <w:rPr>
                <w:rFonts w:hint="eastAsia" w:ascii="宋体" w:hAnsi="宋体"/>
                <w:color w:val="000000"/>
                <w:szCs w:val="21"/>
              </w:rPr>
              <w:t>职务</w:t>
            </w:r>
          </w:p>
        </w:tc>
        <w:tc>
          <w:tcPr>
            <w:tcW w:w="981" w:type="dxa"/>
            <w:vMerge w:val="restart"/>
            <w:vAlign w:val="center"/>
          </w:tcPr>
          <w:p w14:paraId="1CEC4A8F">
            <w:pPr>
              <w:jc w:val="center"/>
              <w:rPr>
                <w:rFonts w:ascii="宋体" w:hAnsi="宋体"/>
                <w:color w:val="000000"/>
                <w:szCs w:val="21"/>
              </w:rPr>
            </w:pPr>
            <w:r>
              <w:rPr>
                <w:rFonts w:hint="eastAsia" w:ascii="宋体" w:hAnsi="宋体"/>
                <w:color w:val="000000"/>
                <w:szCs w:val="21"/>
              </w:rPr>
              <w:t>姓名</w:t>
            </w:r>
          </w:p>
        </w:tc>
        <w:tc>
          <w:tcPr>
            <w:tcW w:w="976" w:type="dxa"/>
            <w:vMerge w:val="restart"/>
            <w:vAlign w:val="center"/>
          </w:tcPr>
          <w:p w14:paraId="73A9853D">
            <w:pPr>
              <w:jc w:val="center"/>
              <w:rPr>
                <w:rFonts w:ascii="宋体" w:hAnsi="宋体"/>
                <w:color w:val="000000"/>
                <w:szCs w:val="21"/>
              </w:rPr>
            </w:pPr>
            <w:r>
              <w:rPr>
                <w:rFonts w:hint="eastAsia" w:ascii="宋体" w:hAnsi="宋体"/>
                <w:color w:val="000000"/>
                <w:szCs w:val="21"/>
              </w:rPr>
              <w:t>职称</w:t>
            </w:r>
          </w:p>
        </w:tc>
        <w:tc>
          <w:tcPr>
            <w:tcW w:w="3072" w:type="dxa"/>
            <w:gridSpan w:val="3"/>
            <w:vAlign w:val="center"/>
          </w:tcPr>
          <w:p w14:paraId="5AFEE133">
            <w:pPr>
              <w:jc w:val="center"/>
              <w:rPr>
                <w:rFonts w:ascii="宋体" w:hAnsi="宋体"/>
                <w:color w:val="000000"/>
                <w:szCs w:val="21"/>
              </w:rPr>
            </w:pPr>
            <w:r>
              <w:rPr>
                <w:rFonts w:hint="eastAsia" w:ascii="宋体" w:hAnsi="宋体"/>
                <w:color w:val="000000"/>
                <w:szCs w:val="21"/>
              </w:rPr>
              <w:t>持何种资格证件</w:t>
            </w:r>
          </w:p>
        </w:tc>
        <w:tc>
          <w:tcPr>
            <w:tcW w:w="2715" w:type="dxa"/>
            <w:gridSpan w:val="2"/>
            <w:vAlign w:val="center"/>
          </w:tcPr>
          <w:p w14:paraId="12590FAF">
            <w:pPr>
              <w:jc w:val="center"/>
              <w:rPr>
                <w:rFonts w:ascii="宋体" w:hAnsi="宋体"/>
                <w:color w:val="000000"/>
                <w:szCs w:val="21"/>
              </w:rPr>
            </w:pPr>
            <w:r>
              <w:rPr>
                <w:rFonts w:hint="eastAsia" w:ascii="宋体" w:hAnsi="宋体"/>
                <w:color w:val="000000"/>
                <w:szCs w:val="21"/>
              </w:rPr>
              <w:t>已承担项目情况</w:t>
            </w:r>
          </w:p>
        </w:tc>
      </w:tr>
      <w:tr w14:paraId="59411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5" w:type="dxa"/>
            <w:vMerge w:val="continue"/>
            <w:vAlign w:val="center"/>
          </w:tcPr>
          <w:p w14:paraId="41BD174D">
            <w:pPr>
              <w:jc w:val="center"/>
              <w:rPr>
                <w:rFonts w:ascii="宋体" w:hAnsi="宋体"/>
                <w:color w:val="000000"/>
                <w:szCs w:val="21"/>
              </w:rPr>
            </w:pPr>
          </w:p>
        </w:tc>
        <w:tc>
          <w:tcPr>
            <w:tcW w:w="981" w:type="dxa"/>
            <w:vMerge w:val="continue"/>
            <w:vAlign w:val="center"/>
          </w:tcPr>
          <w:p w14:paraId="27D17FD0">
            <w:pPr>
              <w:jc w:val="center"/>
              <w:rPr>
                <w:rFonts w:ascii="宋体" w:hAnsi="宋体"/>
                <w:color w:val="000000"/>
                <w:szCs w:val="21"/>
              </w:rPr>
            </w:pPr>
          </w:p>
        </w:tc>
        <w:tc>
          <w:tcPr>
            <w:tcW w:w="976" w:type="dxa"/>
            <w:vMerge w:val="continue"/>
            <w:vAlign w:val="center"/>
          </w:tcPr>
          <w:p w14:paraId="0F5F981B">
            <w:pPr>
              <w:jc w:val="center"/>
              <w:rPr>
                <w:rFonts w:ascii="宋体" w:hAnsi="宋体"/>
                <w:color w:val="000000"/>
                <w:szCs w:val="21"/>
              </w:rPr>
            </w:pPr>
          </w:p>
        </w:tc>
        <w:tc>
          <w:tcPr>
            <w:tcW w:w="1501" w:type="dxa"/>
            <w:vAlign w:val="center"/>
          </w:tcPr>
          <w:p w14:paraId="05FD8581">
            <w:pPr>
              <w:jc w:val="center"/>
              <w:rPr>
                <w:rFonts w:ascii="宋体" w:hAnsi="宋体"/>
                <w:color w:val="000000"/>
                <w:szCs w:val="21"/>
              </w:rPr>
            </w:pPr>
            <w:r>
              <w:rPr>
                <w:rFonts w:hint="eastAsia" w:ascii="宋体" w:hAnsi="宋体"/>
                <w:color w:val="000000"/>
                <w:szCs w:val="21"/>
              </w:rPr>
              <w:t>证书名称</w:t>
            </w:r>
          </w:p>
        </w:tc>
        <w:tc>
          <w:tcPr>
            <w:tcW w:w="785" w:type="dxa"/>
            <w:vAlign w:val="center"/>
          </w:tcPr>
          <w:p w14:paraId="624BF77C">
            <w:pPr>
              <w:jc w:val="center"/>
              <w:rPr>
                <w:rFonts w:ascii="宋体" w:hAnsi="宋体"/>
                <w:color w:val="000000"/>
                <w:szCs w:val="21"/>
              </w:rPr>
            </w:pPr>
            <w:r>
              <w:rPr>
                <w:rFonts w:hint="eastAsia" w:ascii="宋体" w:hAnsi="宋体"/>
                <w:color w:val="000000"/>
                <w:szCs w:val="21"/>
              </w:rPr>
              <w:t>级别</w:t>
            </w:r>
          </w:p>
        </w:tc>
        <w:tc>
          <w:tcPr>
            <w:tcW w:w="786" w:type="dxa"/>
            <w:vAlign w:val="center"/>
          </w:tcPr>
          <w:p w14:paraId="72DDD9DE">
            <w:pPr>
              <w:jc w:val="center"/>
              <w:rPr>
                <w:rFonts w:ascii="宋体" w:hAnsi="宋体"/>
                <w:color w:val="000000"/>
                <w:szCs w:val="21"/>
              </w:rPr>
            </w:pPr>
            <w:r>
              <w:rPr>
                <w:rFonts w:hint="eastAsia" w:ascii="宋体" w:hAnsi="宋体"/>
                <w:color w:val="000000"/>
                <w:szCs w:val="21"/>
              </w:rPr>
              <w:t>专业</w:t>
            </w:r>
          </w:p>
        </w:tc>
        <w:tc>
          <w:tcPr>
            <w:tcW w:w="1187" w:type="dxa"/>
            <w:vAlign w:val="center"/>
          </w:tcPr>
          <w:p w14:paraId="1C1AC1B9">
            <w:pPr>
              <w:jc w:val="center"/>
              <w:rPr>
                <w:rFonts w:ascii="宋体" w:hAnsi="宋体"/>
                <w:color w:val="000000"/>
                <w:szCs w:val="21"/>
              </w:rPr>
            </w:pPr>
            <w:r>
              <w:rPr>
                <w:rFonts w:hint="eastAsia" w:ascii="宋体" w:hAnsi="宋体"/>
                <w:color w:val="000000"/>
                <w:szCs w:val="21"/>
              </w:rPr>
              <w:t>项目名称</w:t>
            </w:r>
          </w:p>
        </w:tc>
        <w:tc>
          <w:tcPr>
            <w:tcW w:w="1528" w:type="dxa"/>
            <w:vAlign w:val="center"/>
          </w:tcPr>
          <w:p w14:paraId="4310F9BA">
            <w:pPr>
              <w:jc w:val="center"/>
              <w:rPr>
                <w:rFonts w:ascii="宋体" w:hAnsi="宋体"/>
                <w:color w:val="000000"/>
                <w:szCs w:val="21"/>
              </w:rPr>
            </w:pPr>
            <w:r>
              <w:rPr>
                <w:rFonts w:hint="eastAsia" w:ascii="宋体" w:hAnsi="宋体"/>
                <w:color w:val="000000"/>
                <w:szCs w:val="21"/>
              </w:rPr>
              <w:t>项目获奖情况</w:t>
            </w:r>
          </w:p>
        </w:tc>
      </w:tr>
      <w:tr w14:paraId="51DE1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5" w:type="dxa"/>
          </w:tcPr>
          <w:p w14:paraId="0658D879">
            <w:pPr>
              <w:rPr>
                <w:rFonts w:ascii="宋体" w:hAnsi="宋体"/>
                <w:color w:val="000000"/>
                <w:szCs w:val="21"/>
              </w:rPr>
            </w:pPr>
          </w:p>
        </w:tc>
        <w:tc>
          <w:tcPr>
            <w:tcW w:w="981" w:type="dxa"/>
          </w:tcPr>
          <w:p w14:paraId="23D447DB">
            <w:pPr>
              <w:rPr>
                <w:rFonts w:ascii="宋体" w:hAnsi="宋体"/>
                <w:color w:val="000000"/>
                <w:szCs w:val="21"/>
              </w:rPr>
            </w:pPr>
          </w:p>
        </w:tc>
        <w:tc>
          <w:tcPr>
            <w:tcW w:w="976" w:type="dxa"/>
          </w:tcPr>
          <w:p w14:paraId="2C16A0B1">
            <w:pPr>
              <w:rPr>
                <w:rFonts w:ascii="宋体" w:hAnsi="宋体"/>
                <w:color w:val="000000"/>
                <w:szCs w:val="21"/>
              </w:rPr>
            </w:pPr>
          </w:p>
        </w:tc>
        <w:tc>
          <w:tcPr>
            <w:tcW w:w="1501" w:type="dxa"/>
          </w:tcPr>
          <w:p w14:paraId="663A21C6">
            <w:pPr>
              <w:rPr>
                <w:rFonts w:ascii="宋体" w:hAnsi="宋体"/>
                <w:color w:val="000000"/>
                <w:szCs w:val="21"/>
              </w:rPr>
            </w:pPr>
          </w:p>
        </w:tc>
        <w:tc>
          <w:tcPr>
            <w:tcW w:w="785" w:type="dxa"/>
          </w:tcPr>
          <w:p w14:paraId="1D8A63EA">
            <w:pPr>
              <w:rPr>
                <w:rFonts w:ascii="宋体" w:hAnsi="宋体"/>
                <w:color w:val="000000"/>
                <w:szCs w:val="21"/>
              </w:rPr>
            </w:pPr>
          </w:p>
        </w:tc>
        <w:tc>
          <w:tcPr>
            <w:tcW w:w="786" w:type="dxa"/>
          </w:tcPr>
          <w:p w14:paraId="7D03EFD3">
            <w:pPr>
              <w:rPr>
                <w:rFonts w:ascii="宋体" w:hAnsi="宋体"/>
                <w:color w:val="000000"/>
                <w:szCs w:val="21"/>
              </w:rPr>
            </w:pPr>
          </w:p>
        </w:tc>
        <w:tc>
          <w:tcPr>
            <w:tcW w:w="1187" w:type="dxa"/>
          </w:tcPr>
          <w:p w14:paraId="2F8C90D9">
            <w:pPr>
              <w:rPr>
                <w:rFonts w:ascii="宋体" w:hAnsi="宋体"/>
                <w:color w:val="000000"/>
                <w:szCs w:val="21"/>
              </w:rPr>
            </w:pPr>
          </w:p>
        </w:tc>
        <w:tc>
          <w:tcPr>
            <w:tcW w:w="1528" w:type="dxa"/>
          </w:tcPr>
          <w:p w14:paraId="20DF93F8">
            <w:pPr>
              <w:rPr>
                <w:rFonts w:ascii="宋体" w:hAnsi="宋体"/>
                <w:color w:val="000000"/>
                <w:szCs w:val="21"/>
              </w:rPr>
            </w:pPr>
          </w:p>
        </w:tc>
      </w:tr>
      <w:tr w14:paraId="5C468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85" w:type="dxa"/>
          </w:tcPr>
          <w:p w14:paraId="7BE2EB43">
            <w:pPr>
              <w:rPr>
                <w:rFonts w:ascii="宋体" w:hAnsi="宋体"/>
                <w:color w:val="000000"/>
                <w:szCs w:val="21"/>
              </w:rPr>
            </w:pPr>
          </w:p>
        </w:tc>
        <w:tc>
          <w:tcPr>
            <w:tcW w:w="981" w:type="dxa"/>
          </w:tcPr>
          <w:p w14:paraId="3E0D0A5D">
            <w:pPr>
              <w:rPr>
                <w:rFonts w:ascii="宋体" w:hAnsi="宋体"/>
                <w:color w:val="000000"/>
                <w:szCs w:val="21"/>
              </w:rPr>
            </w:pPr>
          </w:p>
        </w:tc>
        <w:tc>
          <w:tcPr>
            <w:tcW w:w="976" w:type="dxa"/>
          </w:tcPr>
          <w:p w14:paraId="1D845FD6">
            <w:pPr>
              <w:rPr>
                <w:rFonts w:ascii="宋体" w:hAnsi="宋体"/>
                <w:color w:val="000000"/>
                <w:szCs w:val="21"/>
              </w:rPr>
            </w:pPr>
          </w:p>
        </w:tc>
        <w:tc>
          <w:tcPr>
            <w:tcW w:w="1501" w:type="dxa"/>
          </w:tcPr>
          <w:p w14:paraId="2F75C4CA">
            <w:pPr>
              <w:rPr>
                <w:rFonts w:ascii="宋体" w:hAnsi="宋体"/>
                <w:color w:val="000000"/>
                <w:szCs w:val="21"/>
              </w:rPr>
            </w:pPr>
          </w:p>
        </w:tc>
        <w:tc>
          <w:tcPr>
            <w:tcW w:w="785" w:type="dxa"/>
          </w:tcPr>
          <w:p w14:paraId="7B352050">
            <w:pPr>
              <w:rPr>
                <w:rFonts w:ascii="宋体" w:hAnsi="宋体"/>
                <w:color w:val="000000"/>
                <w:szCs w:val="21"/>
              </w:rPr>
            </w:pPr>
          </w:p>
        </w:tc>
        <w:tc>
          <w:tcPr>
            <w:tcW w:w="786" w:type="dxa"/>
          </w:tcPr>
          <w:p w14:paraId="06A3E5A3">
            <w:pPr>
              <w:rPr>
                <w:rFonts w:ascii="宋体" w:hAnsi="宋体"/>
                <w:color w:val="000000"/>
                <w:szCs w:val="21"/>
              </w:rPr>
            </w:pPr>
          </w:p>
        </w:tc>
        <w:tc>
          <w:tcPr>
            <w:tcW w:w="1187" w:type="dxa"/>
          </w:tcPr>
          <w:p w14:paraId="7CB54EE1">
            <w:pPr>
              <w:rPr>
                <w:rFonts w:ascii="宋体" w:hAnsi="宋体"/>
                <w:color w:val="000000"/>
                <w:szCs w:val="21"/>
              </w:rPr>
            </w:pPr>
          </w:p>
        </w:tc>
        <w:tc>
          <w:tcPr>
            <w:tcW w:w="1528" w:type="dxa"/>
          </w:tcPr>
          <w:p w14:paraId="7021860F">
            <w:pPr>
              <w:rPr>
                <w:rFonts w:ascii="宋体" w:hAnsi="宋体"/>
                <w:color w:val="000000"/>
                <w:szCs w:val="21"/>
              </w:rPr>
            </w:pPr>
          </w:p>
        </w:tc>
      </w:tr>
    </w:tbl>
    <w:p w14:paraId="183C614E">
      <w:pPr>
        <w:spacing w:line="320" w:lineRule="exact"/>
        <w:rPr>
          <w:rFonts w:ascii="宋体" w:hAnsi="宋体"/>
          <w:color w:val="000000"/>
          <w:sz w:val="18"/>
          <w:szCs w:val="24"/>
        </w:rPr>
      </w:pPr>
      <w:r>
        <w:rPr>
          <w:rFonts w:hint="eastAsia" w:ascii="宋体" w:hAnsi="宋体"/>
          <w:color w:val="000000"/>
          <w:sz w:val="18"/>
          <w:szCs w:val="24"/>
        </w:rPr>
        <w:t>注：1、配备的项目管理、专业技术人员必须是本项目所用的管理、专业技术人员；</w:t>
      </w:r>
    </w:p>
    <w:p w14:paraId="7979111E">
      <w:pPr>
        <w:spacing w:line="320" w:lineRule="exact"/>
        <w:ind w:firstLine="360" w:firstLineChars="200"/>
        <w:rPr>
          <w:rFonts w:ascii="宋体" w:hAnsi="宋体"/>
          <w:color w:val="000000"/>
          <w:sz w:val="18"/>
          <w:szCs w:val="24"/>
        </w:rPr>
      </w:pPr>
      <w:r>
        <w:rPr>
          <w:rFonts w:hint="eastAsia" w:ascii="宋体" w:hAnsi="宋体"/>
          <w:color w:val="000000"/>
          <w:sz w:val="18"/>
          <w:szCs w:val="24"/>
        </w:rPr>
        <w:t>2、项目管理、专业技术人员必须是投标单位的正式员工；</w:t>
      </w:r>
    </w:p>
    <w:p w14:paraId="63661F0C">
      <w:pPr>
        <w:spacing w:line="320" w:lineRule="exact"/>
        <w:ind w:firstLine="360" w:firstLineChars="200"/>
        <w:rPr>
          <w:rFonts w:ascii="宋体" w:hAnsi="宋体"/>
          <w:color w:val="000000"/>
          <w:sz w:val="18"/>
          <w:szCs w:val="24"/>
        </w:rPr>
      </w:pPr>
      <w:r>
        <w:rPr>
          <w:rFonts w:hint="eastAsia" w:ascii="宋体" w:hAnsi="宋体"/>
          <w:color w:val="000000"/>
          <w:sz w:val="18"/>
          <w:szCs w:val="24"/>
        </w:rPr>
        <w:t>3、提供项目负责人、主要专业技术人员资格证书复印件或扫描件（加盖公章）；</w:t>
      </w:r>
    </w:p>
    <w:p w14:paraId="5DDA2BC2">
      <w:pPr>
        <w:spacing w:line="320" w:lineRule="exact"/>
        <w:ind w:firstLine="360" w:firstLineChars="200"/>
        <w:rPr>
          <w:rFonts w:ascii="宋体" w:hAnsi="宋体"/>
          <w:color w:val="000000"/>
          <w:sz w:val="18"/>
          <w:szCs w:val="24"/>
        </w:rPr>
      </w:pPr>
      <w:r>
        <w:rPr>
          <w:rFonts w:hint="eastAsia" w:ascii="宋体" w:hAnsi="宋体"/>
          <w:color w:val="000000"/>
          <w:sz w:val="18"/>
          <w:szCs w:val="24"/>
        </w:rPr>
        <w:t>4、投标单位聘请的顾问或咨询专家不得作为投标单位的技术人员；</w:t>
      </w:r>
    </w:p>
    <w:p w14:paraId="049B9A95">
      <w:pPr>
        <w:spacing w:line="320" w:lineRule="exact"/>
        <w:ind w:firstLine="360" w:firstLineChars="200"/>
        <w:rPr>
          <w:rFonts w:ascii="宋体" w:hAnsi="宋体"/>
          <w:color w:val="000000"/>
          <w:sz w:val="18"/>
          <w:szCs w:val="24"/>
        </w:rPr>
      </w:pPr>
      <w:r>
        <w:rPr>
          <w:rFonts w:hint="eastAsia" w:ascii="宋体" w:hAnsi="宋体"/>
          <w:color w:val="000000"/>
          <w:sz w:val="18"/>
          <w:szCs w:val="24"/>
        </w:rPr>
        <w:t>5、提供的资料必须齐全。</w:t>
      </w:r>
    </w:p>
    <w:p w14:paraId="271DA2D1">
      <w:pPr>
        <w:tabs>
          <w:tab w:val="left" w:pos="414"/>
          <w:tab w:val="left" w:pos="1974"/>
          <w:tab w:val="left" w:pos="3414"/>
          <w:tab w:val="left" w:pos="4854"/>
          <w:tab w:val="left" w:pos="6174"/>
          <w:tab w:val="left" w:pos="7614"/>
          <w:tab w:val="left" w:pos="9414"/>
        </w:tabs>
        <w:spacing w:line="360" w:lineRule="exact"/>
        <w:rPr>
          <w:rFonts w:ascii="宋体" w:hAnsi="宋体"/>
          <w:color w:val="000000"/>
          <w:szCs w:val="21"/>
        </w:rPr>
      </w:pPr>
    </w:p>
    <w:p w14:paraId="144829FB">
      <w:pPr>
        <w:tabs>
          <w:tab w:val="left" w:pos="414"/>
          <w:tab w:val="left" w:pos="1974"/>
          <w:tab w:val="left" w:pos="3414"/>
          <w:tab w:val="left" w:pos="4854"/>
          <w:tab w:val="left" w:pos="6174"/>
          <w:tab w:val="left" w:pos="7614"/>
          <w:tab w:val="left" w:pos="9414"/>
        </w:tabs>
        <w:spacing w:line="360" w:lineRule="exact"/>
        <w:rPr>
          <w:rFonts w:ascii="宋体" w:hAnsi="宋体"/>
          <w:color w:val="000000"/>
          <w:szCs w:val="21"/>
        </w:rPr>
      </w:pPr>
      <w:r>
        <w:rPr>
          <w:rFonts w:hint="eastAsia" w:ascii="宋体" w:hAnsi="宋体"/>
          <w:color w:val="000000"/>
          <w:szCs w:val="21"/>
        </w:rPr>
        <w:t>投标单位公章：</w:t>
      </w:r>
    </w:p>
    <w:p w14:paraId="538AE18A">
      <w:pPr>
        <w:tabs>
          <w:tab w:val="left" w:pos="414"/>
          <w:tab w:val="left" w:pos="1974"/>
          <w:tab w:val="left" w:pos="3414"/>
          <w:tab w:val="left" w:pos="4854"/>
          <w:tab w:val="left" w:pos="6174"/>
          <w:tab w:val="left" w:pos="7614"/>
          <w:tab w:val="left" w:pos="9414"/>
        </w:tabs>
        <w:spacing w:line="360" w:lineRule="exact"/>
        <w:rPr>
          <w:rFonts w:ascii="宋体" w:hAnsi="宋体"/>
          <w:color w:val="000000"/>
          <w:szCs w:val="21"/>
        </w:rPr>
      </w:pPr>
      <w:r>
        <w:rPr>
          <w:rFonts w:hint="eastAsia" w:ascii="宋体" w:hAnsi="宋体"/>
          <w:color w:val="000000"/>
          <w:szCs w:val="21"/>
        </w:rPr>
        <w:t>法人代表或被授权人签字：</w:t>
      </w:r>
    </w:p>
    <w:p w14:paraId="1A7908EA">
      <w:pPr>
        <w:tabs>
          <w:tab w:val="left" w:pos="414"/>
          <w:tab w:val="left" w:pos="1974"/>
          <w:tab w:val="left" w:pos="3414"/>
          <w:tab w:val="left" w:pos="4854"/>
          <w:tab w:val="left" w:pos="6174"/>
          <w:tab w:val="left" w:pos="7614"/>
          <w:tab w:val="left" w:pos="9414"/>
        </w:tabs>
        <w:spacing w:line="360" w:lineRule="exact"/>
        <w:rPr>
          <w:rFonts w:ascii="宋体" w:hAnsi="宋体"/>
          <w:color w:val="000000"/>
          <w:szCs w:val="21"/>
        </w:rPr>
      </w:pPr>
      <w:bookmarkStart w:id="8" w:name="_Toc73521619"/>
      <w:bookmarkStart w:id="9" w:name="_Toc100052474"/>
      <w:bookmarkStart w:id="10" w:name="_Toc73521707"/>
      <w:bookmarkStart w:id="11" w:name="_Toc101074904"/>
    </w:p>
    <w:p w14:paraId="33E8699C">
      <w:pPr>
        <w:tabs>
          <w:tab w:val="left" w:pos="414"/>
          <w:tab w:val="left" w:pos="1974"/>
          <w:tab w:val="left" w:pos="3414"/>
          <w:tab w:val="left" w:pos="4854"/>
          <w:tab w:val="left" w:pos="6174"/>
          <w:tab w:val="left" w:pos="7614"/>
          <w:tab w:val="left" w:pos="9414"/>
        </w:tabs>
        <w:spacing w:line="0" w:lineRule="atLeast"/>
        <w:ind w:firstLine="420" w:firstLineChars="200"/>
        <w:rPr>
          <w:rFonts w:ascii="宋体" w:hAnsi="宋体"/>
          <w:color w:val="000000"/>
          <w:szCs w:val="21"/>
        </w:rPr>
      </w:pPr>
      <w:r>
        <w:rPr>
          <w:rFonts w:hint="eastAsia" w:ascii="宋体" w:hAnsi="宋体"/>
          <w:color w:val="000000"/>
          <w:szCs w:val="21"/>
        </w:rPr>
        <w:t>（二）项目负责人简历表</w:t>
      </w:r>
      <w:bookmarkEnd w:id="8"/>
      <w:bookmarkEnd w:id="9"/>
      <w:bookmarkEnd w:id="10"/>
      <w:bookmarkEnd w:id="11"/>
    </w:p>
    <w:tbl>
      <w:tblPr>
        <w:tblStyle w:val="16"/>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326"/>
        <w:gridCol w:w="421"/>
        <w:gridCol w:w="1201"/>
        <w:gridCol w:w="160"/>
        <w:gridCol w:w="972"/>
        <w:gridCol w:w="194"/>
        <w:gridCol w:w="1394"/>
        <w:gridCol w:w="198"/>
        <w:gridCol w:w="809"/>
        <w:gridCol w:w="652"/>
        <w:gridCol w:w="1068"/>
      </w:tblGrid>
      <w:tr w14:paraId="7D38D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34" w:type="dxa"/>
            <w:vAlign w:val="center"/>
          </w:tcPr>
          <w:p w14:paraId="66FF2B27">
            <w:pPr>
              <w:jc w:val="center"/>
              <w:rPr>
                <w:rFonts w:ascii="宋体" w:hAnsi="宋体"/>
                <w:color w:val="000000"/>
                <w:szCs w:val="21"/>
              </w:rPr>
            </w:pPr>
            <w:r>
              <w:rPr>
                <w:rFonts w:hint="eastAsia" w:ascii="宋体" w:hAnsi="宋体"/>
                <w:color w:val="000000"/>
                <w:szCs w:val="21"/>
              </w:rPr>
              <w:t>姓名</w:t>
            </w:r>
          </w:p>
        </w:tc>
        <w:tc>
          <w:tcPr>
            <w:tcW w:w="2108" w:type="dxa"/>
            <w:gridSpan w:val="4"/>
            <w:vAlign w:val="center"/>
          </w:tcPr>
          <w:p w14:paraId="68D21480">
            <w:pPr>
              <w:jc w:val="center"/>
              <w:rPr>
                <w:rFonts w:ascii="宋体" w:hAnsi="宋体"/>
                <w:color w:val="000000"/>
                <w:szCs w:val="21"/>
              </w:rPr>
            </w:pPr>
          </w:p>
        </w:tc>
        <w:tc>
          <w:tcPr>
            <w:tcW w:w="972" w:type="dxa"/>
            <w:vAlign w:val="center"/>
          </w:tcPr>
          <w:p w14:paraId="5523D254">
            <w:pPr>
              <w:jc w:val="center"/>
              <w:rPr>
                <w:rFonts w:ascii="宋体" w:hAnsi="宋体"/>
                <w:color w:val="000000"/>
                <w:szCs w:val="21"/>
              </w:rPr>
            </w:pPr>
            <w:r>
              <w:rPr>
                <w:rFonts w:hint="eastAsia" w:ascii="宋体" w:hAnsi="宋体"/>
                <w:color w:val="000000"/>
                <w:szCs w:val="21"/>
              </w:rPr>
              <w:t>性别</w:t>
            </w:r>
          </w:p>
        </w:tc>
        <w:tc>
          <w:tcPr>
            <w:tcW w:w="1588" w:type="dxa"/>
            <w:gridSpan w:val="2"/>
            <w:vAlign w:val="center"/>
          </w:tcPr>
          <w:p w14:paraId="5EC5A6B1">
            <w:pPr>
              <w:jc w:val="center"/>
              <w:rPr>
                <w:rFonts w:ascii="宋体" w:hAnsi="宋体"/>
                <w:color w:val="000000"/>
                <w:szCs w:val="21"/>
              </w:rPr>
            </w:pPr>
          </w:p>
        </w:tc>
        <w:tc>
          <w:tcPr>
            <w:tcW w:w="1007" w:type="dxa"/>
            <w:gridSpan w:val="2"/>
            <w:vAlign w:val="center"/>
          </w:tcPr>
          <w:p w14:paraId="5368F1C8">
            <w:pPr>
              <w:jc w:val="center"/>
              <w:rPr>
                <w:rFonts w:ascii="宋体" w:hAnsi="宋体"/>
                <w:color w:val="000000"/>
                <w:szCs w:val="21"/>
              </w:rPr>
            </w:pPr>
            <w:r>
              <w:rPr>
                <w:rFonts w:hint="eastAsia" w:ascii="宋体" w:hAnsi="宋体"/>
                <w:color w:val="000000"/>
                <w:szCs w:val="21"/>
              </w:rPr>
              <w:t>年龄</w:t>
            </w:r>
          </w:p>
        </w:tc>
        <w:tc>
          <w:tcPr>
            <w:tcW w:w="1720" w:type="dxa"/>
            <w:gridSpan w:val="2"/>
            <w:vAlign w:val="center"/>
          </w:tcPr>
          <w:p w14:paraId="5907D092">
            <w:pPr>
              <w:jc w:val="center"/>
              <w:rPr>
                <w:rFonts w:ascii="宋体" w:hAnsi="宋体"/>
                <w:color w:val="000000"/>
                <w:szCs w:val="21"/>
              </w:rPr>
            </w:pPr>
          </w:p>
        </w:tc>
      </w:tr>
      <w:tr w14:paraId="15D68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34" w:type="dxa"/>
            <w:vAlign w:val="center"/>
          </w:tcPr>
          <w:p w14:paraId="5C88BF46">
            <w:pPr>
              <w:jc w:val="center"/>
              <w:rPr>
                <w:rFonts w:ascii="宋体" w:hAnsi="宋体"/>
                <w:color w:val="000000"/>
                <w:szCs w:val="21"/>
              </w:rPr>
            </w:pPr>
            <w:r>
              <w:rPr>
                <w:rFonts w:hint="eastAsia" w:ascii="宋体" w:hAnsi="宋体"/>
                <w:color w:val="000000"/>
                <w:szCs w:val="21"/>
              </w:rPr>
              <w:t>职务</w:t>
            </w:r>
          </w:p>
        </w:tc>
        <w:tc>
          <w:tcPr>
            <w:tcW w:w="2108" w:type="dxa"/>
            <w:gridSpan w:val="4"/>
            <w:vAlign w:val="center"/>
          </w:tcPr>
          <w:p w14:paraId="7E6598DD">
            <w:pPr>
              <w:jc w:val="center"/>
              <w:rPr>
                <w:rFonts w:ascii="宋体" w:hAnsi="宋体"/>
                <w:color w:val="000000"/>
                <w:szCs w:val="21"/>
              </w:rPr>
            </w:pPr>
          </w:p>
        </w:tc>
        <w:tc>
          <w:tcPr>
            <w:tcW w:w="972" w:type="dxa"/>
            <w:vAlign w:val="center"/>
          </w:tcPr>
          <w:p w14:paraId="1152C59E">
            <w:pPr>
              <w:jc w:val="center"/>
              <w:rPr>
                <w:rFonts w:ascii="宋体" w:hAnsi="宋体"/>
                <w:color w:val="000000"/>
                <w:szCs w:val="21"/>
              </w:rPr>
            </w:pPr>
            <w:r>
              <w:rPr>
                <w:rFonts w:hint="eastAsia" w:ascii="宋体" w:hAnsi="宋体"/>
                <w:color w:val="000000"/>
                <w:szCs w:val="21"/>
              </w:rPr>
              <w:t>职称</w:t>
            </w:r>
          </w:p>
        </w:tc>
        <w:tc>
          <w:tcPr>
            <w:tcW w:w="1588" w:type="dxa"/>
            <w:gridSpan w:val="2"/>
            <w:vAlign w:val="center"/>
          </w:tcPr>
          <w:p w14:paraId="1A7EBC63">
            <w:pPr>
              <w:jc w:val="center"/>
              <w:rPr>
                <w:rFonts w:ascii="宋体" w:hAnsi="宋体"/>
                <w:color w:val="000000"/>
                <w:szCs w:val="21"/>
              </w:rPr>
            </w:pPr>
          </w:p>
        </w:tc>
        <w:tc>
          <w:tcPr>
            <w:tcW w:w="1007" w:type="dxa"/>
            <w:gridSpan w:val="2"/>
            <w:vAlign w:val="center"/>
          </w:tcPr>
          <w:p w14:paraId="0D78F407">
            <w:pPr>
              <w:jc w:val="center"/>
              <w:rPr>
                <w:rFonts w:ascii="宋体" w:hAnsi="宋体"/>
                <w:color w:val="000000"/>
                <w:szCs w:val="21"/>
              </w:rPr>
            </w:pPr>
            <w:r>
              <w:rPr>
                <w:rFonts w:hint="eastAsia" w:ascii="宋体" w:hAnsi="宋体"/>
                <w:color w:val="000000"/>
                <w:szCs w:val="21"/>
              </w:rPr>
              <w:t>学历</w:t>
            </w:r>
          </w:p>
        </w:tc>
        <w:tc>
          <w:tcPr>
            <w:tcW w:w="1720" w:type="dxa"/>
            <w:gridSpan w:val="2"/>
            <w:vAlign w:val="center"/>
          </w:tcPr>
          <w:p w14:paraId="40E86CDD">
            <w:pPr>
              <w:jc w:val="center"/>
              <w:rPr>
                <w:rFonts w:ascii="宋体" w:hAnsi="宋体"/>
                <w:color w:val="000000"/>
                <w:szCs w:val="21"/>
              </w:rPr>
            </w:pPr>
          </w:p>
        </w:tc>
      </w:tr>
      <w:tr w14:paraId="78CA4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881" w:type="dxa"/>
            <w:gridSpan w:val="3"/>
            <w:vAlign w:val="center"/>
          </w:tcPr>
          <w:p w14:paraId="56962563">
            <w:pPr>
              <w:jc w:val="center"/>
              <w:rPr>
                <w:rFonts w:ascii="宋体" w:hAnsi="宋体"/>
                <w:color w:val="000000"/>
                <w:szCs w:val="21"/>
              </w:rPr>
            </w:pPr>
            <w:r>
              <w:rPr>
                <w:rFonts w:hint="eastAsia" w:ascii="宋体" w:hAnsi="宋体"/>
                <w:color w:val="000000"/>
                <w:szCs w:val="21"/>
              </w:rPr>
              <w:t>参加工作时间</w:t>
            </w:r>
          </w:p>
        </w:tc>
        <w:tc>
          <w:tcPr>
            <w:tcW w:w="6648" w:type="dxa"/>
            <w:gridSpan w:val="9"/>
            <w:vAlign w:val="center"/>
          </w:tcPr>
          <w:p w14:paraId="3E6DAAC6">
            <w:pPr>
              <w:jc w:val="center"/>
              <w:rPr>
                <w:rFonts w:ascii="宋体" w:hAnsi="宋体"/>
                <w:color w:val="000000"/>
                <w:szCs w:val="21"/>
              </w:rPr>
            </w:pPr>
          </w:p>
        </w:tc>
      </w:tr>
      <w:tr w14:paraId="12C30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529" w:type="dxa"/>
            <w:gridSpan w:val="12"/>
            <w:vAlign w:val="center"/>
          </w:tcPr>
          <w:p w14:paraId="7C5E3D96">
            <w:pPr>
              <w:jc w:val="center"/>
              <w:rPr>
                <w:rFonts w:ascii="宋体" w:hAnsi="宋体"/>
                <w:color w:val="000000"/>
                <w:szCs w:val="21"/>
              </w:rPr>
            </w:pPr>
            <w:r>
              <w:rPr>
                <w:rFonts w:hint="eastAsia" w:ascii="宋体" w:hAnsi="宋体"/>
                <w:color w:val="000000"/>
                <w:szCs w:val="21"/>
              </w:rPr>
              <w:t>在执行和已完成项目情况</w:t>
            </w:r>
          </w:p>
        </w:tc>
      </w:tr>
      <w:tr w14:paraId="2ADCB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0" w:type="dxa"/>
            <w:gridSpan w:val="2"/>
            <w:vAlign w:val="center"/>
          </w:tcPr>
          <w:p w14:paraId="6D680E24">
            <w:pPr>
              <w:jc w:val="center"/>
              <w:rPr>
                <w:rFonts w:ascii="宋体" w:hAnsi="宋体"/>
                <w:color w:val="000000"/>
                <w:szCs w:val="21"/>
              </w:rPr>
            </w:pPr>
            <w:r>
              <w:rPr>
                <w:rFonts w:hint="eastAsia" w:ascii="宋体" w:hAnsi="宋体"/>
                <w:color w:val="000000"/>
                <w:szCs w:val="21"/>
              </w:rPr>
              <w:t>采购单位</w:t>
            </w:r>
          </w:p>
        </w:tc>
        <w:tc>
          <w:tcPr>
            <w:tcW w:w="1622" w:type="dxa"/>
            <w:gridSpan w:val="2"/>
            <w:vAlign w:val="center"/>
          </w:tcPr>
          <w:p w14:paraId="207CBCE5">
            <w:pPr>
              <w:jc w:val="center"/>
              <w:rPr>
                <w:rFonts w:ascii="宋体" w:hAnsi="宋体"/>
                <w:color w:val="000000"/>
                <w:szCs w:val="21"/>
              </w:rPr>
            </w:pPr>
            <w:r>
              <w:rPr>
                <w:rFonts w:hint="eastAsia" w:ascii="宋体" w:hAnsi="宋体"/>
                <w:color w:val="000000"/>
                <w:szCs w:val="21"/>
              </w:rPr>
              <w:t>项目名称</w:t>
            </w:r>
          </w:p>
        </w:tc>
        <w:tc>
          <w:tcPr>
            <w:tcW w:w="1326" w:type="dxa"/>
            <w:gridSpan w:val="3"/>
            <w:vAlign w:val="center"/>
          </w:tcPr>
          <w:p w14:paraId="45D85764">
            <w:pPr>
              <w:jc w:val="center"/>
              <w:rPr>
                <w:rFonts w:ascii="宋体" w:hAnsi="宋体"/>
                <w:color w:val="000000"/>
                <w:szCs w:val="21"/>
              </w:rPr>
            </w:pPr>
            <w:r>
              <w:rPr>
                <w:rFonts w:hint="eastAsia" w:ascii="宋体" w:hAnsi="宋体"/>
                <w:color w:val="000000"/>
                <w:szCs w:val="21"/>
              </w:rPr>
              <w:t>项目规模</w:t>
            </w:r>
          </w:p>
        </w:tc>
        <w:tc>
          <w:tcPr>
            <w:tcW w:w="1592" w:type="dxa"/>
            <w:gridSpan w:val="2"/>
            <w:vAlign w:val="center"/>
          </w:tcPr>
          <w:p w14:paraId="4F7228B6">
            <w:pPr>
              <w:jc w:val="center"/>
              <w:rPr>
                <w:rFonts w:ascii="宋体" w:hAnsi="宋体"/>
                <w:color w:val="000000"/>
                <w:szCs w:val="21"/>
              </w:rPr>
            </w:pPr>
            <w:r>
              <w:rPr>
                <w:rFonts w:hint="eastAsia" w:ascii="宋体" w:hAnsi="宋体"/>
                <w:color w:val="000000"/>
                <w:szCs w:val="21"/>
              </w:rPr>
              <w:t>项目执行日期</w:t>
            </w:r>
          </w:p>
        </w:tc>
        <w:tc>
          <w:tcPr>
            <w:tcW w:w="1461" w:type="dxa"/>
            <w:gridSpan w:val="2"/>
            <w:vAlign w:val="center"/>
          </w:tcPr>
          <w:p w14:paraId="2A7C5C6D">
            <w:pPr>
              <w:jc w:val="center"/>
              <w:rPr>
                <w:rFonts w:ascii="宋体" w:hAnsi="宋体"/>
                <w:color w:val="000000"/>
                <w:szCs w:val="21"/>
              </w:rPr>
            </w:pPr>
            <w:r>
              <w:rPr>
                <w:rFonts w:hint="eastAsia" w:ascii="宋体" w:hAnsi="宋体"/>
                <w:color w:val="000000"/>
                <w:szCs w:val="21"/>
              </w:rPr>
              <w:t>在执行或已完</w:t>
            </w:r>
          </w:p>
        </w:tc>
        <w:tc>
          <w:tcPr>
            <w:tcW w:w="1068" w:type="dxa"/>
            <w:vAlign w:val="center"/>
          </w:tcPr>
          <w:p w14:paraId="6E3D708D">
            <w:pPr>
              <w:jc w:val="center"/>
              <w:rPr>
                <w:rFonts w:ascii="宋体" w:hAnsi="宋体"/>
                <w:color w:val="000000"/>
                <w:szCs w:val="21"/>
              </w:rPr>
            </w:pPr>
            <w:r>
              <w:rPr>
                <w:rFonts w:hint="eastAsia" w:ascii="宋体" w:hAnsi="宋体"/>
                <w:color w:val="000000"/>
                <w:szCs w:val="21"/>
              </w:rPr>
              <w:t>项目获奖情况</w:t>
            </w:r>
          </w:p>
        </w:tc>
      </w:tr>
      <w:tr w14:paraId="4373F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0" w:type="dxa"/>
            <w:gridSpan w:val="2"/>
            <w:vAlign w:val="center"/>
          </w:tcPr>
          <w:p w14:paraId="17844962">
            <w:pPr>
              <w:rPr>
                <w:rFonts w:ascii="宋体" w:hAnsi="宋体"/>
                <w:color w:val="000000"/>
                <w:szCs w:val="21"/>
              </w:rPr>
            </w:pPr>
          </w:p>
        </w:tc>
        <w:tc>
          <w:tcPr>
            <w:tcW w:w="1622" w:type="dxa"/>
            <w:gridSpan w:val="2"/>
            <w:vAlign w:val="center"/>
          </w:tcPr>
          <w:p w14:paraId="0FDCB957">
            <w:pPr>
              <w:rPr>
                <w:rFonts w:ascii="宋体" w:hAnsi="宋体"/>
                <w:color w:val="000000"/>
                <w:szCs w:val="21"/>
              </w:rPr>
            </w:pPr>
          </w:p>
        </w:tc>
        <w:tc>
          <w:tcPr>
            <w:tcW w:w="1326" w:type="dxa"/>
            <w:gridSpan w:val="3"/>
            <w:vAlign w:val="center"/>
          </w:tcPr>
          <w:p w14:paraId="650B3504">
            <w:pPr>
              <w:rPr>
                <w:rFonts w:ascii="宋体" w:hAnsi="宋体"/>
                <w:color w:val="000000"/>
                <w:szCs w:val="21"/>
              </w:rPr>
            </w:pPr>
          </w:p>
        </w:tc>
        <w:tc>
          <w:tcPr>
            <w:tcW w:w="1592" w:type="dxa"/>
            <w:gridSpan w:val="2"/>
            <w:vAlign w:val="center"/>
          </w:tcPr>
          <w:p w14:paraId="465B6077">
            <w:pPr>
              <w:rPr>
                <w:rFonts w:ascii="宋体" w:hAnsi="宋体"/>
                <w:color w:val="000000"/>
                <w:szCs w:val="21"/>
              </w:rPr>
            </w:pPr>
          </w:p>
        </w:tc>
        <w:tc>
          <w:tcPr>
            <w:tcW w:w="1461" w:type="dxa"/>
            <w:gridSpan w:val="2"/>
            <w:vAlign w:val="center"/>
          </w:tcPr>
          <w:p w14:paraId="032D59A0">
            <w:pPr>
              <w:rPr>
                <w:rFonts w:ascii="宋体" w:hAnsi="宋体"/>
                <w:color w:val="000000"/>
                <w:szCs w:val="21"/>
              </w:rPr>
            </w:pPr>
          </w:p>
        </w:tc>
        <w:tc>
          <w:tcPr>
            <w:tcW w:w="1068" w:type="dxa"/>
            <w:vAlign w:val="center"/>
          </w:tcPr>
          <w:p w14:paraId="0CBBF0A4">
            <w:pPr>
              <w:rPr>
                <w:rFonts w:ascii="宋体" w:hAnsi="宋体"/>
                <w:color w:val="000000"/>
                <w:szCs w:val="21"/>
              </w:rPr>
            </w:pPr>
          </w:p>
        </w:tc>
      </w:tr>
    </w:tbl>
    <w:p w14:paraId="1497458C">
      <w:pPr>
        <w:tabs>
          <w:tab w:val="left" w:pos="414"/>
          <w:tab w:val="left" w:pos="1974"/>
          <w:tab w:val="left" w:pos="3414"/>
          <w:tab w:val="left" w:pos="4854"/>
          <w:tab w:val="left" w:pos="6174"/>
          <w:tab w:val="left" w:pos="7614"/>
          <w:tab w:val="left" w:pos="9414"/>
        </w:tabs>
        <w:spacing w:line="360" w:lineRule="exact"/>
        <w:rPr>
          <w:rFonts w:ascii="宋体" w:hAnsi="宋体"/>
          <w:color w:val="000000"/>
          <w:szCs w:val="21"/>
        </w:rPr>
      </w:pPr>
      <w:bookmarkStart w:id="12" w:name="_Toc73521620"/>
      <w:bookmarkStart w:id="13" w:name="_Toc100052475"/>
      <w:bookmarkStart w:id="14" w:name="_Toc73521708"/>
      <w:bookmarkStart w:id="15" w:name="_Toc101074905"/>
      <w:r>
        <w:rPr>
          <w:rFonts w:hint="eastAsia" w:ascii="宋体" w:hAnsi="宋体"/>
          <w:color w:val="000000"/>
          <w:szCs w:val="21"/>
        </w:rPr>
        <w:t>投标单位公章：</w:t>
      </w:r>
    </w:p>
    <w:p w14:paraId="54F74D21">
      <w:pPr>
        <w:tabs>
          <w:tab w:val="left" w:pos="414"/>
          <w:tab w:val="left" w:pos="1974"/>
          <w:tab w:val="left" w:pos="3414"/>
          <w:tab w:val="left" w:pos="4854"/>
          <w:tab w:val="left" w:pos="6174"/>
          <w:tab w:val="left" w:pos="7614"/>
          <w:tab w:val="left" w:pos="9414"/>
        </w:tabs>
        <w:spacing w:line="360" w:lineRule="exact"/>
        <w:rPr>
          <w:rFonts w:ascii="宋体" w:hAnsi="宋体"/>
          <w:color w:val="000000"/>
          <w:szCs w:val="21"/>
        </w:rPr>
      </w:pPr>
      <w:r>
        <w:rPr>
          <w:rFonts w:hint="eastAsia" w:ascii="宋体" w:hAnsi="宋体"/>
          <w:color w:val="000000"/>
          <w:szCs w:val="21"/>
        </w:rPr>
        <w:t>法人代表或被授权人签字：</w:t>
      </w:r>
    </w:p>
    <w:p w14:paraId="38B1FB97">
      <w:pPr>
        <w:tabs>
          <w:tab w:val="left" w:pos="414"/>
          <w:tab w:val="left" w:pos="1974"/>
          <w:tab w:val="left" w:pos="3414"/>
          <w:tab w:val="left" w:pos="4854"/>
          <w:tab w:val="left" w:pos="6174"/>
          <w:tab w:val="left" w:pos="7614"/>
          <w:tab w:val="left" w:pos="9414"/>
        </w:tabs>
        <w:spacing w:line="360" w:lineRule="exact"/>
        <w:rPr>
          <w:rFonts w:ascii="宋体" w:hAnsi="宋体"/>
          <w:color w:val="000000"/>
          <w:szCs w:val="21"/>
        </w:rPr>
      </w:pPr>
    </w:p>
    <w:p w14:paraId="6D54AA70">
      <w:pPr>
        <w:tabs>
          <w:tab w:val="left" w:pos="414"/>
          <w:tab w:val="left" w:pos="1974"/>
          <w:tab w:val="left" w:pos="3414"/>
          <w:tab w:val="left" w:pos="4854"/>
          <w:tab w:val="left" w:pos="6174"/>
          <w:tab w:val="left" w:pos="7614"/>
          <w:tab w:val="left" w:pos="9414"/>
        </w:tabs>
        <w:spacing w:line="0" w:lineRule="atLeast"/>
        <w:ind w:firstLine="420" w:firstLineChars="200"/>
        <w:rPr>
          <w:rFonts w:ascii="宋体" w:hAnsi="宋体"/>
          <w:color w:val="000000"/>
          <w:szCs w:val="21"/>
        </w:rPr>
      </w:pPr>
      <w:r>
        <w:rPr>
          <w:rFonts w:hint="eastAsia" w:ascii="宋体" w:hAnsi="宋体"/>
          <w:color w:val="000000"/>
          <w:szCs w:val="21"/>
        </w:rPr>
        <w:t>（三）项目班子配备情况辅助说明资料</w:t>
      </w:r>
      <w:bookmarkEnd w:id="12"/>
      <w:bookmarkEnd w:id="13"/>
      <w:bookmarkEnd w:id="14"/>
      <w:bookmarkEnd w:id="15"/>
    </w:p>
    <w:p w14:paraId="47B3020C">
      <w:pPr>
        <w:spacing w:line="400" w:lineRule="exact"/>
        <w:rPr>
          <w:color w:val="000000"/>
          <w:szCs w:val="21"/>
        </w:rPr>
      </w:pPr>
      <w:r>
        <w:rPr>
          <w:rFonts w:hint="eastAsia" w:ascii="宋体" w:hAnsi="宋体"/>
          <w:color w:val="000000"/>
          <w:szCs w:val="21"/>
        </w:rPr>
        <w:t>注：辅助说明资料主要包括班子机构设置、职责分工、有关复印证明资料以及投标人认为有必要提供的资料，辅助说明资料格式不做统一规定，由投标人自行设计。</w:t>
      </w:r>
      <w:r>
        <w:rPr>
          <w:color w:val="000000"/>
          <w:szCs w:val="21"/>
        </w:rPr>
        <w:t xml:space="preserve">    </w:t>
      </w:r>
    </w:p>
    <w:p w14:paraId="6C24A8FA">
      <w:pPr>
        <w:spacing w:line="300" w:lineRule="auto"/>
        <w:ind w:firstLine="2520" w:firstLineChars="1200"/>
        <w:rPr>
          <w:rFonts w:ascii="宋体" w:hAnsi="宋体"/>
          <w:color w:val="000000"/>
          <w:szCs w:val="21"/>
        </w:rPr>
      </w:pPr>
      <w:r>
        <w:rPr>
          <w:rFonts w:ascii="宋体" w:hAnsi="宋体"/>
          <w:color w:val="000000"/>
          <w:szCs w:val="21"/>
        </w:rPr>
        <w:br w:type="page"/>
      </w:r>
      <w:bookmarkStart w:id="16" w:name="_Toc201719118"/>
      <w:bookmarkStart w:id="17" w:name="_Toc201742861"/>
      <w:bookmarkStart w:id="18" w:name="_Toc201997946"/>
      <w:bookmarkStart w:id="19" w:name="_Toc201743116"/>
      <w:bookmarkStart w:id="20" w:name="_Toc201401658"/>
    </w:p>
    <w:p w14:paraId="698FF1F7">
      <w:pPr>
        <w:spacing w:line="300" w:lineRule="auto"/>
        <w:rPr>
          <w:rFonts w:ascii="宋体" w:hAnsi="宋体"/>
          <w:color w:val="000000"/>
          <w:szCs w:val="21"/>
        </w:rPr>
      </w:pPr>
      <w:r>
        <w:rPr>
          <w:rFonts w:hint="eastAsia" w:ascii="宋体" w:hAnsi="宋体"/>
          <w:color w:val="000000"/>
          <w:szCs w:val="21"/>
        </w:rPr>
        <w:t>格式7：法人授权书</w:t>
      </w:r>
    </w:p>
    <w:p w14:paraId="1CD9B295">
      <w:pPr>
        <w:spacing w:line="300" w:lineRule="auto"/>
        <w:ind w:firstLine="2891" w:firstLineChars="1200"/>
        <w:rPr>
          <w:rFonts w:ascii="宋体" w:hAnsi="宋体"/>
          <w:bCs/>
          <w:sz w:val="24"/>
          <w:szCs w:val="24"/>
        </w:rPr>
      </w:pPr>
      <w:r>
        <w:rPr>
          <w:rFonts w:hint="eastAsia" w:ascii="宋体" w:hAnsi="宋体"/>
          <w:b/>
          <w:sz w:val="24"/>
          <w:szCs w:val="24"/>
        </w:rPr>
        <w:t>法定代表人授权委托书</w:t>
      </w:r>
    </w:p>
    <w:p w14:paraId="6B36E591">
      <w:pPr>
        <w:spacing w:line="400" w:lineRule="exact"/>
        <w:jc w:val="left"/>
        <w:rPr>
          <w:rFonts w:ascii="宋体" w:hAnsi="宋体" w:cs="Courier New"/>
          <w:b/>
          <w:sz w:val="24"/>
          <w:szCs w:val="24"/>
        </w:rPr>
      </w:pPr>
      <w:r>
        <w:rPr>
          <w:rFonts w:hint="eastAsia" w:ascii="宋体" w:hAnsi="宋体" w:cs="Courier New"/>
          <w:b/>
          <w:sz w:val="24"/>
          <w:szCs w:val="24"/>
        </w:rPr>
        <w:t>本授权书声明：</w:t>
      </w:r>
    </w:p>
    <w:p w14:paraId="0B0A6267">
      <w:pPr>
        <w:spacing w:line="360" w:lineRule="auto"/>
        <w:ind w:firstLine="480" w:firstLineChars="200"/>
        <w:jc w:val="left"/>
        <w:rPr>
          <w:rFonts w:ascii="宋体" w:hAnsi="宋体"/>
          <w:bCs/>
          <w:sz w:val="24"/>
          <w:szCs w:val="24"/>
        </w:rPr>
      </w:pPr>
      <w:r>
        <w:rPr>
          <w:rFonts w:hint="eastAsia" w:ascii="宋体" w:hAnsi="宋体"/>
          <w:bCs/>
          <w:sz w:val="24"/>
          <w:szCs w:val="24"/>
        </w:rPr>
        <w:t>注册于</w:t>
      </w:r>
      <w:r>
        <w:rPr>
          <w:rFonts w:hint="eastAsia" w:ascii="宋体" w:hAnsi="宋体"/>
          <w:bCs/>
          <w:sz w:val="24"/>
          <w:szCs w:val="24"/>
          <w:u w:val="single"/>
        </w:rPr>
        <w:t xml:space="preserve">                      </w:t>
      </w:r>
      <w:r>
        <w:rPr>
          <w:rFonts w:hint="eastAsia" w:ascii="宋体" w:hAnsi="宋体"/>
          <w:bCs/>
          <w:sz w:val="24"/>
          <w:szCs w:val="24"/>
        </w:rPr>
        <w:t>（公司地址）</w:t>
      </w:r>
      <w:r>
        <w:rPr>
          <w:rFonts w:hint="eastAsia" w:ascii="宋体" w:hAnsi="宋体"/>
          <w:bCs/>
          <w:sz w:val="24"/>
          <w:szCs w:val="24"/>
          <w:u w:val="single"/>
        </w:rPr>
        <w:t xml:space="preserve">                    </w:t>
      </w:r>
      <w:r>
        <w:rPr>
          <w:rFonts w:hint="eastAsia" w:ascii="宋体" w:hAnsi="宋体"/>
          <w:bCs/>
          <w:sz w:val="24"/>
          <w:szCs w:val="24"/>
        </w:rPr>
        <w:t>（公司名称）</w:t>
      </w:r>
      <w:r>
        <w:rPr>
          <w:rFonts w:hint="eastAsia" w:ascii="宋体" w:hAnsi="宋体"/>
          <w:bCs/>
          <w:sz w:val="24"/>
          <w:szCs w:val="24"/>
          <w:u w:val="single"/>
        </w:rPr>
        <w:t xml:space="preserve">                         </w:t>
      </w:r>
      <w:r>
        <w:rPr>
          <w:rFonts w:hint="eastAsia" w:ascii="宋体" w:hAnsi="宋体"/>
          <w:bCs/>
          <w:sz w:val="24"/>
          <w:szCs w:val="24"/>
        </w:rPr>
        <w:t>（法定代表人姓名、职务）代表本公司授权</w:t>
      </w:r>
      <w:r>
        <w:rPr>
          <w:rFonts w:hint="eastAsia" w:ascii="宋体" w:hAnsi="宋体"/>
          <w:bCs/>
          <w:sz w:val="24"/>
          <w:szCs w:val="24"/>
          <w:u w:val="single"/>
        </w:rPr>
        <w:t xml:space="preserve">      </w:t>
      </w:r>
      <w:r>
        <w:rPr>
          <w:rFonts w:hint="eastAsia" w:ascii="宋体" w:hAnsi="宋体"/>
          <w:bCs/>
          <w:sz w:val="24"/>
          <w:szCs w:val="24"/>
        </w:rPr>
        <w:t>（被授权人的姓名、职务）为本公司的合法代理人，以本公司名义负责处理</w:t>
      </w:r>
      <w:r>
        <w:rPr>
          <w:rFonts w:hint="eastAsia" w:ascii="宋体" w:hAnsi="宋体"/>
          <w:bCs/>
          <w:sz w:val="24"/>
          <w:szCs w:val="24"/>
          <w:u w:val="single"/>
        </w:rPr>
        <w:t xml:space="preserve"> </w:t>
      </w:r>
      <w:r>
        <w:rPr>
          <w:rFonts w:ascii="宋体" w:hAnsi="宋体"/>
          <w:bCs/>
          <w:sz w:val="24"/>
          <w:szCs w:val="24"/>
          <w:u w:val="single"/>
        </w:rPr>
        <w:t xml:space="preserve">         </w:t>
      </w:r>
      <w:r>
        <w:rPr>
          <w:rFonts w:hint="eastAsia" w:ascii="宋体" w:hAnsi="宋体"/>
          <w:bCs/>
          <w:sz w:val="24"/>
          <w:szCs w:val="24"/>
        </w:rPr>
        <w:t>采购活动中相关谈判采购事务。</w:t>
      </w:r>
    </w:p>
    <w:p w14:paraId="6546C22F">
      <w:pPr>
        <w:spacing w:line="500" w:lineRule="exact"/>
        <w:ind w:firstLine="480" w:firstLineChars="200"/>
        <w:rPr>
          <w:rFonts w:ascii="宋体" w:hAnsi="宋体"/>
          <w:bCs/>
          <w:sz w:val="24"/>
          <w:szCs w:val="24"/>
        </w:rPr>
      </w:pPr>
      <w:r>
        <w:rPr>
          <w:rFonts w:hint="eastAsia" w:ascii="宋体" w:hAnsi="宋体"/>
          <w:bCs/>
          <w:sz w:val="24"/>
          <w:szCs w:val="24"/>
        </w:rPr>
        <w:t>本授权书于</w:t>
      </w:r>
      <w:r>
        <w:rPr>
          <w:rFonts w:hint="eastAsia" w:ascii="宋体" w:hAnsi="宋体"/>
          <w:bCs/>
          <w:sz w:val="24"/>
          <w:szCs w:val="24"/>
          <w:u w:val="single"/>
        </w:rPr>
        <w:t xml:space="preserve">      </w:t>
      </w:r>
      <w:r>
        <w:rPr>
          <w:rFonts w:hint="eastAsia" w:ascii="宋体" w:hAnsi="宋体"/>
          <w:bCs/>
          <w:sz w:val="24"/>
          <w:szCs w:val="24"/>
        </w:rPr>
        <w:t>年</w:t>
      </w:r>
      <w:r>
        <w:rPr>
          <w:rFonts w:hint="eastAsia" w:ascii="宋体" w:hAnsi="宋体"/>
          <w:bCs/>
          <w:sz w:val="24"/>
          <w:szCs w:val="24"/>
          <w:u w:val="single"/>
        </w:rPr>
        <w:t xml:space="preserve">   </w:t>
      </w:r>
      <w:r>
        <w:rPr>
          <w:rFonts w:hint="eastAsia" w:ascii="宋体" w:hAnsi="宋体"/>
          <w:bCs/>
          <w:sz w:val="24"/>
          <w:szCs w:val="24"/>
        </w:rPr>
        <w:t>月</w:t>
      </w:r>
      <w:r>
        <w:rPr>
          <w:rFonts w:hint="eastAsia" w:ascii="宋体" w:hAnsi="宋体"/>
          <w:bCs/>
          <w:sz w:val="24"/>
          <w:szCs w:val="24"/>
          <w:u w:val="single"/>
        </w:rPr>
        <w:t xml:space="preserve">   </w:t>
      </w:r>
      <w:r>
        <w:rPr>
          <w:rFonts w:hint="eastAsia" w:ascii="宋体" w:hAnsi="宋体"/>
          <w:bCs/>
          <w:sz w:val="24"/>
          <w:szCs w:val="24"/>
        </w:rPr>
        <w:t>日签字生效，特此声明。</w:t>
      </w:r>
    </w:p>
    <w:p w14:paraId="23C8BB10">
      <w:pPr>
        <w:spacing w:line="500" w:lineRule="exact"/>
        <w:ind w:firstLine="480" w:firstLineChars="200"/>
        <w:jc w:val="left"/>
        <w:rPr>
          <w:rFonts w:ascii="宋体" w:hAnsi="宋体"/>
          <w:bCs/>
          <w:sz w:val="24"/>
          <w:szCs w:val="24"/>
        </w:rPr>
      </w:pPr>
    </w:p>
    <w:p w14:paraId="113566CF">
      <w:pPr>
        <w:spacing w:line="360" w:lineRule="auto"/>
        <w:ind w:firstLine="480" w:firstLineChars="200"/>
        <w:rPr>
          <w:rFonts w:ascii="宋体" w:hAnsi="宋体"/>
          <w:bCs/>
          <w:sz w:val="24"/>
          <w:szCs w:val="24"/>
          <w:u w:val="single"/>
        </w:rPr>
      </w:pPr>
      <w:r>
        <w:rPr>
          <w:rFonts w:hint="eastAsia" w:ascii="宋体" w:hAnsi="宋体"/>
          <w:bCs/>
          <w:sz w:val="24"/>
          <w:szCs w:val="24"/>
        </w:rPr>
        <w:t>供应商法定代表人签字（盖章）</w:t>
      </w:r>
      <w:r>
        <w:rPr>
          <w:rFonts w:hint="eastAsia" w:ascii="宋体" w:hAnsi="宋体"/>
          <w:bCs/>
          <w:snapToGrid w:val="0"/>
          <w:kern w:val="0"/>
          <w:sz w:val="24"/>
          <w:szCs w:val="24"/>
        </w:rPr>
        <w:t>：</w:t>
      </w:r>
      <w:r>
        <w:rPr>
          <w:rFonts w:hint="eastAsia" w:ascii="宋体" w:hAnsi="宋体"/>
          <w:bCs/>
          <w:sz w:val="24"/>
          <w:szCs w:val="24"/>
          <w:u w:val="single"/>
        </w:rPr>
        <w:t xml:space="preserve">                                </w:t>
      </w:r>
    </w:p>
    <w:p w14:paraId="742DCFBC">
      <w:pPr>
        <w:spacing w:line="360" w:lineRule="auto"/>
        <w:ind w:firstLine="480" w:firstLineChars="200"/>
        <w:rPr>
          <w:rFonts w:ascii="宋体" w:hAnsi="宋体"/>
          <w:bCs/>
          <w:sz w:val="24"/>
          <w:szCs w:val="24"/>
        </w:rPr>
      </w:pPr>
      <w:r>
        <w:rPr>
          <w:rFonts w:hint="eastAsia" w:ascii="宋体" w:hAnsi="宋体"/>
          <w:bCs/>
          <w:sz w:val="24"/>
          <w:szCs w:val="24"/>
        </w:rPr>
        <w:t>被授权人签字（盖章）</w:t>
      </w:r>
      <w:r>
        <w:rPr>
          <w:rFonts w:hint="eastAsia" w:ascii="宋体" w:hAnsi="宋体"/>
          <w:bCs/>
          <w:snapToGrid w:val="0"/>
          <w:kern w:val="0"/>
          <w:sz w:val="24"/>
          <w:szCs w:val="24"/>
        </w:rPr>
        <w:t>：</w:t>
      </w:r>
      <w:r>
        <w:rPr>
          <w:rFonts w:hint="eastAsia" w:ascii="宋体" w:hAnsi="宋体"/>
          <w:bCs/>
          <w:sz w:val="24"/>
          <w:szCs w:val="24"/>
          <w:u w:val="single"/>
        </w:rPr>
        <w:t xml:space="preserve">                                        </w:t>
      </w:r>
    </w:p>
    <w:p w14:paraId="430A9B51">
      <w:pPr>
        <w:spacing w:line="360" w:lineRule="auto"/>
        <w:ind w:firstLine="480" w:firstLineChars="200"/>
        <w:rPr>
          <w:rFonts w:ascii="宋体" w:hAnsi="宋体"/>
          <w:bCs/>
          <w:sz w:val="24"/>
          <w:szCs w:val="24"/>
          <w:u w:val="single"/>
        </w:rPr>
      </w:pPr>
      <w:r>
        <w:rPr>
          <w:rFonts w:hint="eastAsia" w:ascii="宋体" w:hAnsi="宋体"/>
          <w:bCs/>
          <w:sz w:val="24"/>
          <w:szCs w:val="24"/>
        </w:rPr>
        <w:t>企业公章：</w:t>
      </w:r>
      <w:r>
        <w:rPr>
          <w:rFonts w:hint="eastAsia" w:ascii="宋体" w:hAnsi="宋体"/>
          <w:bCs/>
          <w:sz w:val="24"/>
          <w:szCs w:val="24"/>
          <w:u w:val="single"/>
        </w:rPr>
        <w:t xml:space="preserve">                                              </w:t>
      </w:r>
    </w:p>
    <w:p w14:paraId="47810D53">
      <w:pPr>
        <w:spacing w:line="500" w:lineRule="exact"/>
        <w:ind w:firstLine="555"/>
        <w:jc w:val="left"/>
        <w:rPr>
          <w:rFonts w:ascii="宋体" w:hAnsi="宋体"/>
          <w:bCs/>
          <w:sz w:val="24"/>
          <w:szCs w:val="24"/>
        </w:rPr>
      </w:pPr>
      <w:r>
        <w:rPr>
          <w:rFonts w:ascii="宋体" w:hAnsi="宋体"/>
          <w:sz w:val="24"/>
          <w:szCs w:val="24"/>
        </w:rPr>
        <mc:AlternateContent>
          <mc:Choice Requires="wps">
            <w:drawing>
              <wp:anchor distT="0" distB="0" distL="114300" distR="114300" simplePos="0" relativeHeight="251659264" behindDoc="0" locked="0" layoutInCell="1" allowOverlap="1">
                <wp:simplePos x="0" y="0"/>
                <wp:positionH relativeFrom="column">
                  <wp:posOffset>3133725</wp:posOffset>
                </wp:positionH>
                <wp:positionV relativeFrom="paragraph">
                  <wp:posOffset>81280</wp:posOffset>
                </wp:positionV>
                <wp:extent cx="2257425" cy="1722120"/>
                <wp:effectExtent l="5080" t="4445" r="4445" b="6985"/>
                <wp:wrapNone/>
                <wp:docPr id="4" name="矩形 4"/>
                <wp:cNvGraphicFramePr/>
                <a:graphic xmlns:a="http://schemas.openxmlformats.org/drawingml/2006/main">
                  <a:graphicData uri="http://schemas.microsoft.com/office/word/2010/wordprocessingShape">
                    <wps:wsp>
                      <wps:cNvSpPr>
                        <a:spLocks noChangeArrowheads="1"/>
                      </wps:cNvSpPr>
                      <wps:spPr bwMode="auto">
                        <a:xfrm>
                          <a:off x="0" y="0"/>
                          <a:ext cx="2257425" cy="1722120"/>
                        </a:xfrm>
                        <a:prstGeom prst="rect">
                          <a:avLst/>
                        </a:prstGeom>
                        <a:solidFill>
                          <a:srgbClr val="FFFFFF"/>
                        </a:solidFill>
                        <a:ln w="9525">
                          <a:solidFill>
                            <a:srgbClr val="000000"/>
                          </a:solidFill>
                          <a:miter lim="800000"/>
                        </a:ln>
                        <a:effectLst/>
                      </wps:spPr>
                      <wps:txbx>
                        <w:txbxContent>
                          <w:p w14:paraId="225004E5">
                            <w:pPr>
                              <w:rPr>
                                <w:rFonts w:eastAsia="黑体"/>
                                <w:b/>
                                <w:sz w:val="30"/>
                              </w:rPr>
                            </w:pPr>
                          </w:p>
                          <w:p w14:paraId="0C592FB5">
                            <w:pPr>
                              <w:jc w:val="center"/>
                              <w:rPr>
                                <w:rFonts w:eastAsia="华文中宋"/>
                                <w:b/>
                                <w:sz w:val="28"/>
                              </w:rPr>
                            </w:pPr>
                            <w:r>
                              <w:rPr>
                                <w:rFonts w:hint="eastAsia" w:eastAsia="华文中宋"/>
                                <w:b/>
                                <w:sz w:val="28"/>
                              </w:rPr>
                              <w:t>法人代表</w:t>
                            </w:r>
                          </w:p>
                          <w:p w14:paraId="49C4CF33">
                            <w:pPr>
                              <w:jc w:val="center"/>
                              <w:rPr>
                                <w:rFonts w:eastAsia="华文中宋"/>
                                <w:b/>
                                <w:sz w:val="28"/>
                              </w:rPr>
                            </w:pPr>
                            <w:r>
                              <w:rPr>
                                <w:rFonts w:hint="eastAsia" w:eastAsia="华文中宋"/>
                                <w:b/>
                                <w:sz w:val="28"/>
                              </w:rPr>
                              <w:t>居民身份证复印件粘贴处</w:t>
                            </w:r>
                          </w:p>
                          <w:p w14:paraId="1BAC9D82">
                            <w:pPr>
                              <w:pStyle w:val="33"/>
                            </w:pPr>
                            <w:r>
                              <w:rPr>
                                <w:rFonts w:hint="eastAsia"/>
                              </w:rPr>
                              <w:t>（请加盖骑缝章）</w:t>
                            </w:r>
                          </w:p>
                          <w:p w14:paraId="775EAAAD">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46.75pt;margin-top:6.4pt;height:135.6pt;width:177.75pt;z-index:251659264;mso-width-relative:page;mso-height-relative:page;" fillcolor="#FFFFFF" filled="t" stroked="t" coordsize="21600,21600" o:gfxdata="UEsDBAoAAAAAAIdO4kAAAAAAAAAAAAAAAAAEAAAAZHJzL1BLAwQUAAAACACHTuJAIZAHftcAAAAK&#10;AQAADwAAAGRycy9kb3ducmV2LnhtbE2PQU+DQBCF7yb+h82YeLO7pWiAsvSgqYnHll68DTACld0l&#10;7NKiv97xpMfJe3nzffluMYO40OR7ZzWsVwoE2do1vW01nMr9QwLCB7QNDs6Shi/ysCtub3LMGne1&#10;B7ocQyt4xPoMNXQhjJmUvu7IoF+5kSxnH24yGPicWtlMeOVxM8hIqSdpsLf8ocORnjuqP4+z0VD1&#10;0Qm/D+WrMul+E96W8jy/v2h9f7dWWxCBlvBXhl98RoeCmSo328aLQUOcbh65ykHEClxI4pTlKg1R&#10;EiuQRS7/KxQ/UEsDBBQAAAAIAIdO4kC7mpxHOwIAAIkEAAAOAAAAZHJzL2Uyb0RvYy54bWytVFGO&#10;0zAQ/UfiDpb/aZqoZXejpqtVqyKkBVZaOIDrOI2F7TFjt2m5DBJ/HGKPg7gGE6e7lAWh/SAfkSce&#10;P7/3Ziazy701bKcwaHAVz0djzpSTUGu3qfiH96sX55yFKFwtDDhV8YMK/HL+/Nms86UqoAVTK2QE&#10;4kLZ+Yq3Mfoyy4JslRVhBF452mwArYgU4iarUXSEbk1WjMcvsw6w9ghShUBfl8MmPyLiUwChabRU&#10;S5Bbq1wcUFEZEUlSaLUPfJ7YNo2S8V3TBBWZqTgpjelNl9B63b+z+UyUGxS+1fJIQTyFwiNNVmhH&#10;lz5ALUUUbIv6DyirJUKAJo4k2GwQkhwhFfn4kTe3rfAqaSGrg38wPfw/WPl2d4NM1xWfcOaEpYL/&#10;+PLt+91XNum96XwoKeXW32CvLvhrkB8Dc7BohduoK0ToWiVqYpT3+dlvB/og0FG27t5ATdBiGyHZ&#10;tG/Q9oBkANunahweqqH2kUn6WBTTs0kx5UzSXn5WFHmR6pWJ8v64xxBfKbCsX1QcqdwJXuyuQ+zp&#10;iPI+JdEHo+uVNiYFuFkvDLKdoNZYpScpIJWnacaxruIXUyLyb4hxev4GYXWkiTHaVvz8NMm4HlGl&#10;Lj3yvXdscD7u1/tjEdZQH8hIhKGDaX5p0QJ+5qyj7q14+LQVqDgzrx0V4yKfTPp2T8FkekbOMTzd&#10;WZ/uCCcJquKRs2G5iMOIbD3qTUs35Um8gysqYKOTtT3VgdWx7NShyfHjNPUjcBqnrF9/kPl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IZAHftcAAAAKAQAADwAAAAAAAAABACAAAAAiAAAAZHJzL2Rv&#10;d25yZXYueG1sUEsBAhQAFAAAAAgAh07iQLuanEc7AgAAiQQAAA4AAAAAAAAAAQAgAAAAJgEAAGRy&#10;cy9lMm9Eb2MueG1sUEsFBgAAAAAGAAYAWQEAANMFAAAAAA==&#10;">
                <v:fill on="t" focussize="0,0"/>
                <v:stroke color="#000000" miterlimit="8" joinstyle="miter"/>
                <v:imagedata o:title=""/>
                <o:lock v:ext="edit" aspectratio="f"/>
                <v:textbox>
                  <w:txbxContent>
                    <w:p w14:paraId="225004E5">
                      <w:pPr>
                        <w:rPr>
                          <w:rFonts w:eastAsia="黑体"/>
                          <w:b/>
                          <w:sz w:val="30"/>
                        </w:rPr>
                      </w:pPr>
                    </w:p>
                    <w:p w14:paraId="0C592FB5">
                      <w:pPr>
                        <w:jc w:val="center"/>
                        <w:rPr>
                          <w:rFonts w:eastAsia="华文中宋"/>
                          <w:b/>
                          <w:sz w:val="28"/>
                        </w:rPr>
                      </w:pPr>
                      <w:r>
                        <w:rPr>
                          <w:rFonts w:hint="eastAsia" w:eastAsia="华文中宋"/>
                          <w:b/>
                          <w:sz w:val="28"/>
                        </w:rPr>
                        <w:t>法人代表</w:t>
                      </w:r>
                    </w:p>
                    <w:p w14:paraId="49C4CF33">
                      <w:pPr>
                        <w:jc w:val="center"/>
                        <w:rPr>
                          <w:rFonts w:eastAsia="华文中宋"/>
                          <w:b/>
                          <w:sz w:val="28"/>
                        </w:rPr>
                      </w:pPr>
                      <w:r>
                        <w:rPr>
                          <w:rFonts w:hint="eastAsia" w:eastAsia="华文中宋"/>
                          <w:b/>
                          <w:sz w:val="28"/>
                        </w:rPr>
                        <w:t>居民身份证复印件粘贴处</w:t>
                      </w:r>
                    </w:p>
                    <w:p w14:paraId="1BAC9D82">
                      <w:pPr>
                        <w:pStyle w:val="33"/>
                      </w:pPr>
                      <w:r>
                        <w:rPr>
                          <w:rFonts w:hint="eastAsia"/>
                        </w:rPr>
                        <w:t>（请加盖骑缝章）</w:t>
                      </w:r>
                    </w:p>
                    <w:p w14:paraId="775EAAAD">
                      <w:pPr>
                        <w:jc w:val="center"/>
                        <w:rPr>
                          <w:rFonts w:eastAsia="华文中宋"/>
                          <w:sz w:val="28"/>
                        </w:rPr>
                      </w:pPr>
                    </w:p>
                  </w:txbxContent>
                </v:textbox>
              </v:rect>
            </w:pict>
          </mc:Fallback>
        </mc:AlternateContent>
      </w:r>
      <w:r>
        <w:rPr>
          <w:rFonts w:ascii="宋体" w:hAnsi="宋体"/>
          <w:sz w:val="24"/>
          <w:szCs w:val="24"/>
        </w:rPr>
        <mc:AlternateContent>
          <mc:Choice Requires="wps">
            <w:drawing>
              <wp:anchor distT="0" distB="0" distL="114300" distR="114300" simplePos="0" relativeHeight="251660288" behindDoc="0" locked="0" layoutInCell="1" allowOverlap="1">
                <wp:simplePos x="0" y="0"/>
                <wp:positionH relativeFrom="column">
                  <wp:posOffset>3133725</wp:posOffset>
                </wp:positionH>
                <wp:positionV relativeFrom="paragraph">
                  <wp:posOffset>1957070</wp:posOffset>
                </wp:positionV>
                <wp:extent cx="2257425" cy="1722120"/>
                <wp:effectExtent l="5080" t="4445" r="4445" b="6985"/>
                <wp:wrapNone/>
                <wp:docPr id="3" name="矩形 3"/>
                <wp:cNvGraphicFramePr/>
                <a:graphic xmlns:a="http://schemas.openxmlformats.org/drawingml/2006/main">
                  <a:graphicData uri="http://schemas.microsoft.com/office/word/2010/wordprocessingShape">
                    <wps:wsp>
                      <wps:cNvSpPr>
                        <a:spLocks noChangeArrowheads="1"/>
                      </wps:cNvSpPr>
                      <wps:spPr bwMode="auto">
                        <a:xfrm>
                          <a:off x="0" y="0"/>
                          <a:ext cx="2257425" cy="1722120"/>
                        </a:xfrm>
                        <a:prstGeom prst="rect">
                          <a:avLst/>
                        </a:prstGeom>
                        <a:solidFill>
                          <a:srgbClr val="FFFFFF"/>
                        </a:solidFill>
                        <a:ln w="9525">
                          <a:solidFill>
                            <a:srgbClr val="000000"/>
                          </a:solidFill>
                          <a:miter lim="800000"/>
                        </a:ln>
                        <a:effectLst/>
                      </wps:spPr>
                      <wps:txbx>
                        <w:txbxContent>
                          <w:p w14:paraId="7D21D820">
                            <w:pPr>
                              <w:rPr>
                                <w:rFonts w:eastAsia="黑体"/>
                                <w:b/>
                                <w:sz w:val="30"/>
                              </w:rPr>
                            </w:pPr>
                          </w:p>
                          <w:p w14:paraId="096A3B7E">
                            <w:pPr>
                              <w:jc w:val="center"/>
                              <w:rPr>
                                <w:rFonts w:eastAsia="华文中宋"/>
                                <w:b/>
                                <w:sz w:val="28"/>
                              </w:rPr>
                            </w:pPr>
                            <w:r>
                              <w:rPr>
                                <w:rFonts w:hint="eastAsia" w:eastAsia="华文中宋"/>
                                <w:b/>
                                <w:sz w:val="28"/>
                              </w:rPr>
                              <w:t>被授权人</w:t>
                            </w:r>
                          </w:p>
                          <w:p w14:paraId="0DDB94FE">
                            <w:pPr>
                              <w:jc w:val="center"/>
                              <w:rPr>
                                <w:rFonts w:eastAsia="华文中宋"/>
                                <w:b/>
                                <w:sz w:val="28"/>
                              </w:rPr>
                            </w:pPr>
                            <w:r>
                              <w:rPr>
                                <w:rFonts w:hint="eastAsia" w:eastAsia="华文中宋"/>
                                <w:b/>
                                <w:sz w:val="28"/>
                              </w:rPr>
                              <w:t>居民身份证复印件粘贴处</w:t>
                            </w:r>
                          </w:p>
                          <w:p w14:paraId="72AA86EF">
                            <w:pPr>
                              <w:pStyle w:val="33"/>
                            </w:pPr>
                            <w:r>
                              <w:rPr>
                                <w:rFonts w:hint="eastAsia"/>
                              </w:rPr>
                              <w:t>（请加盖骑缝章）</w:t>
                            </w:r>
                          </w:p>
                          <w:p w14:paraId="1F167449">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46.75pt;margin-top:154.1pt;height:135.6pt;width:177.75pt;z-index:251660288;mso-width-relative:page;mso-height-relative:page;" fillcolor="#FFFFFF" filled="t" stroked="t" coordsize="21600,21600" o:gfxdata="UEsDBAoAAAAAAIdO4kAAAAAAAAAAAAAAAAAEAAAAZHJzL1BLAwQUAAAACACHTuJAVwtRMdoAAAAL&#10;AQAADwAAAGRycy9kb3ducmV2LnhtbE2PMU/DMBCFdyT+g3VIbNRukkIS4nQAFaljmy5sTnwkgdiO&#10;YqcN/PoeE4yn+/Te94rtYgZ2xsn3zkpYrwQwtI3TvW0lnKrdQwrMB2W1GpxFCd/oYVve3hQq1+5i&#10;D3g+hpZRiPW5ktCFMOac+6ZDo/zKjWjp9+EmowKdU8v1pC4UbgYeCfHIjeotNXRqxJcOm6/jbCTU&#10;fXRSP4fqTZhsF4f9Un3O769S3t+txTOwgEv4g+FXn9ShJKfazVZ7NkhIsnhDqIRYpBEwItIko3W1&#10;hM1TlgAvC/5/Q3kFUEsDBBQAAAAIAIdO4kBYDo0LPAIAAIkEAAAOAAAAZHJzL2Uyb0RvYy54bWyt&#10;VNFu0zAUfUfiHyy/0zRZy7ao6TR1GkIaMGnwAa7jNBa2r7l2m5afQeJtH8HnIH6DG6crZSC0B/IQ&#10;+cbXx+ece29mF1tr2EZh0OAqno/GnCknodZuVfEP769fnHEWonC1MOBUxXcq8Iv582ezzpeqgBZM&#10;rZARiAtl5yvexujLLAuyVVaEEXjlaLMBtCJSiKusRtERujVZMR6/zDrA2iNIFQJ9vRo2+R4RnwII&#10;TaOlugK5tsrFARWVEZEkhVb7wOeJbdMoGd81TVCRmYqT0pjedAmtl/07m89EuULhWy33FMRTKDzS&#10;ZIV2dOkB6kpEwdao/4CyWiIEaOJIgs0GIckRUpGPH3lz1wqvkhayOviD6eH/wcq3m1tkuq74CWdO&#10;WCr4jy/33799ZSe9N50PJaXc+Vvs1QV/A/JjYA4WrXArdYkIXatETYzyPj/77UAfBDrKlt0bqAla&#10;rCMkm7YN2h6QDGDbVI3doRpqG5mkj0UxPZ0UU84k7eWnRZEXqV6ZKB+OewzxlQLL+kXFkcqd4MXm&#10;JsSejigfUhJ9MLq+1sakAFfLhUG2EdQa1+lJCkjlcZpxrKv4+ZSI/BtinJ6/QVgdaWKMthU/O04y&#10;rkdUqUv3fB8cG5yP2+V2X4Ql1DsyEmHoYJpfWrSAnznrqHsrHj6tBSrOzGtHxTjPJ5O+3VMwmZ6S&#10;cwyPd5bHO8JJgqp45GxYLuIwImuPetXSTXkS7+CSCtjoZG1PdWC1Lzt1aHJ8P039CBzHKevXH2T+&#10;E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FcLUTHaAAAACwEAAA8AAAAAAAAAAQAgAAAAIgAAAGRy&#10;cy9kb3ducmV2LnhtbFBLAQIUABQAAAAIAIdO4kBYDo0LPAIAAIkEAAAOAAAAAAAAAAEAIAAAACkB&#10;AABkcnMvZTJvRG9jLnhtbFBLBQYAAAAABgAGAFkBAADXBQAAAAA=&#10;">
                <v:fill on="t" focussize="0,0"/>
                <v:stroke color="#000000" miterlimit="8" joinstyle="miter"/>
                <v:imagedata o:title=""/>
                <o:lock v:ext="edit" aspectratio="f"/>
                <v:textbox>
                  <w:txbxContent>
                    <w:p w14:paraId="7D21D820">
                      <w:pPr>
                        <w:rPr>
                          <w:rFonts w:eastAsia="黑体"/>
                          <w:b/>
                          <w:sz w:val="30"/>
                        </w:rPr>
                      </w:pPr>
                    </w:p>
                    <w:p w14:paraId="096A3B7E">
                      <w:pPr>
                        <w:jc w:val="center"/>
                        <w:rPr>
                          <w:rFonts w:eastAsia="华文中宋"/>
                          <w:b/>
                          <w:sz w:val="28"/>
                        </w:rPr>
                      </w:pPr>
                      <w:r>
                        <w:rPr>
                          <w:rFonts w:hint="eastAsia" w:eastAsia="华文中宋"/>
                          <w:b/>
                          <w:sz w:val="28"/>
                        </w:rPr>
                        <w:t>被授权人</w:t>
                      </w:r>
                    </w:p>
                    <w:p w14:paraId="0DDB94FE">
                      <w:pPr>
                        <w:jc w:val="center"/>
                        <w:rPr>
                          <w:rFonts w:eastAsia="华文中宋"/>
                          <w:b/>
                          <w:sz w:val="28"/>
                        </w:rPr>
                      </w:pPr>
                      <w:r>
                        <w:rPr>
                          <w:rFonts w:hint="eastAsia" w:eastAsia="华文中宋"/>
                          <w:b/>
                          <w:sz w:val="28"/>
                        </w:rPr>
                        <w:t>居民身份证复印件粘贴处</w:t>
                      </w:r>
                    </w:p>
                    <w:p w14:paraId="72AA86EF">
                      <w:pPr>
                        <w:pStyle w:val="33"/>
                      </w:pPr>
                      <w:r>
                        <w:rPr>
                          <w:rFonts w:hint="eastAsia"/>
                        </w:rPr>
                        <w:t>（请加盖骑缝章）</w:t>
                      </w:r>
                    </w:p>
                    <w:p w14:paraId="1F167449">
                      <w:pPr>
                        <w:jc w:val="center"/>
                        <w:rPr>
                          <w:rFonts w:eastAsia="华文中宋"/>
                          <w:sz w:val="28"/>
                        </w:rPr>
                      </w:pPr>
                    </w:p>
                  </w:txbxContent>
                </v:textbox>
              </v:rect>
            </w:pict>
          </mc:Fallback>
        </mc:AlternateContent>
      </w:r>
      <w:r>
        <w:rPr>
          <w:rFonts w:ascii="宋体" w:hAnsi="宋体"/>
          <w:sz w:val="24"/>
          <w:szCs w:val="24"/>
        </w:rPr>
        <mc:AlternateContent>
          <mc:Choice Requires="wps">
            <w:drawing>
              <wp:anchor distT="0" distB="0" distL="114300" distR="114300" simplePos="0" relativeHeight="251661312" behindDoc="0" locked="0" layoutInCell="1" allowOverlap="1">
                <wp:simplePos x="0" y="0"/>
                <wp:positionH relativeFrom="column">
                  <wp:posOffset>626110</wp:posOffset>
                </wp:positionH>
                <wp:positionV relativeFrom="paragraph">
                  <wp:posOffset>1957070</wp:posOffset>
                </wp:positionV>
                <wp:extent cx="2326640" cy="1722120"/>
                <wp:effectExtent l="4445" t="4445" r="12065" b="6985"/>
                <wp:wrapNone/>
                <wp:docPr id="2" name="矩形 2"/>
                <wp:cNvGraphicFramePr/>
                <a:graphic xmlns:a="http://schemas.openxmlformats.org/drawingml/2006/main">
                  <a:graphicData uri="http://schemas.microsoft.com/office/word/2010/wordprocessingShape">
                    <wps:wsp>
                      <wps:cNvSpPr>
                        <a:spLocks noChangeArrowheads="1"/>
                      </wps:cNvSpPr>
                      <wps:spPr bwMode="auto">
                        <a:xfrm>
                          <a:off x="0" y="0"/>
                          <a:ext cx="2326640" cy="1722120"/>
                        </a:xfrm>
                        <a:prstGeom prst="rect">
                          <a:avLst/>
                        </a:prstGeom>
                        <a:solidFill>
                          <a:srgbClr val="FFFFFF"/>
                        </a:solidFill>
                        <a:ln w="9525">
                          <a:solidFill>
                            <a:srgbClr val="000000"/>
                          </a:solidFill>
                          <a:miter lim="800000"/>
                        </a:ln>
                        <a:effectLst/>
                      </wps:spPr>
                      <wps:txbx>
                        <w:txbxContent>
                          <w:p w14:paraId="7E582679">
                            <w:pPr>
                              <w:rPr>
                                <w:rFonts w:eastAsia="黑体"/>
                                <w:b/>
                                <w:sz w:val="30"/>
                              </w:rPr>
                            </w:pPr>
                          </w:p>
                          <w:p w14:paraId="7DED5214">
                            <w:pPr>
                              <w:jc w:val="center"/>
                              <w:rPr>
                                <w:rFonts w:eastAsia="华文中宋"/>
                                <w:b/>
                                <w:sz w:val="28"/>
                              </w:rPr>
                            </w:pPr>
                            <w:r>
                              <w:rPr>
                                <w:rFonts w:hint="eastAsia" w:eastAsia="华文中宋"/>
                                <w:b/>
                                <w:sz w:val="28"/>
                              </w:rPr>
                              <w:t>被授权人</w:t>
                            </w:r>
                          </w:p>
                          <w:p w14:paraId="046F90C1">
                            <w:pPr>
                              <w:jc w:val="center"/>
                              <w:rPr>
                                <w:rFonts w:eastAsia="华文中宋"/>
                                <w:b/>
                                <w:sz w:val="28"/>
                              </w:rPr>
                            </w:pPr>
                            <w:r>
                              <w:rPr>
                                <w:rFonts w:hint="eastAsia" w:eastAsia="华文中宋"/>
                                <w:b/>
                                <w:sz w:val="28"/>
                              </w:rPr>
                              <w:t>居民身份证复印件粘贴处</w:t>
                            </w:r>
                          </w:p>
                          <w:p w14:paraId="414C7212">
                            <w:pPr>
                              <w:pStyle w:val="33"/>
                            </w:pPr>
                            <w:r>
                              <w:rPr>
                                <w:rFonts w:hint="eastAsia"/>
                              </w:rPr>
                              <w:t>（请加盖骑缝章）</w:t>
                            </w:r>
                          </w:p>
                          <w:p w14:paraId="45FAD930">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49.3pt;margin-top:154.1pt;height:135.6pt;width:183.2pt;z-index:251661312;mso-width-relative:page;mso-height-relative:page;" fillcolor="#FFFFFF" filled="t" stroked="t" coordsize="21600,21600" o:gfxdata="UEsDBAoAAAAAAIdO4kAAAAAAAAAAAAAAAAAEAAAAZHJzL1BLAwQUAAAACACHTuJAZnoYEdkAAAAK&#10;AQAADwAAAGRycy9kb3ducmV2LnhtbE2PMU/DMBCFdyT+g3VIbNRu2oYkzaUDqEiMbbqwXWKTpMR2&#10;FDtt4NdjpjKe7tN738t3s+7ZRY2uswZhuRDAlKmt7EyDcCr3Twkw58lI6q1RCN/Kwa64v8spk/Zq&#10;Dupy9A0LIcZlhNB6P2Scu7pVmtzCDsqE36cdNflwjg2XI11DuO55JETMNXUmNLQ0qJdW1V/HSSNU&#10;XXSin0P5JnS6X/n3uTxPH6+Ijw9LsQXm1exvMPzpB3UoglNlJyMd6xHSJA4kwkokEbAArONNGFch&#10;bJ7TNfAi5/8nFL9QSwMEFAAAAAgAh07iQKFQt60/AgAAiQQAAA4AAABkcnMvZTJvRG9jLnhtbK1U&#10;S27bMBDdF+gdCO5rWWqcj2A5CGykKJC2AdIegKYoiyjJYYe05fQyBbrLIXqcotfoiLJdJ+0ii2oh&#10;cDTDx/fecDS93FrDNgqDBlfxfDTmTDkJtXarin/6eP3qnLMQhauFAacqfq8Cv5y9fDHtfKkKaMHU&#10;ChmBuFB2vuJtjL7MsiBbZUUYgVeOkg2gFZFCXGU1io7QrcmK8fg06wBrjyBVCPR1MST5DhGfAwhN&#10;o6VagFxb5eKAisqISJJCq33gs8S2aZSMH5omqMhMxUlpTG86hNbL/p3NpqJcofCtljsK4jkUnmiy&#10;Qjs69AC1EFGwNeq/oKyWCAGaOJJgs0FIcoRU5OMn3ty1wqukhawO/mB6+H+w8v3mFpmuK15w5oSl&#10;hv/69vDzx3dW9N50PpRUcudvsVcX/A3Iz4E5mLfCrdQVInStEjUxyvv67NGGPgi0lS27d1ATtFhH&#10;SDZtG7Q9IBnAtqkb94duqG1kkj4Wr4vT0xNqlKRcflYUeZH6lYlyv91jiG8UWNYvKo7U7gQvNjch&#10;9nREuS9J9MHo+lobkwJcLecG2UbQ1bhOT1JAKo/LjGNdxS8mxSQhP8qFY4hxev4FYXWkiTHaVvz8&#10;uMi4nodKt3THd+/Y4HzcLre7JiyhvicjEYYbTPNLixbwK2cd3d6Khy9rgYoz89ZRMy7yk965mIKT&#10;yRk5x/A4szzOCCcJquKRs2E5j8OIrD3qVUsn5Um8gytqYKOTtT3VgdWu7XRDk+O7aepH4DhOVX/+&#10;ILP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ZnoYEdkAAAAKAQAADwAAAAAAAAABACAAAAAiAAAA&#10;ZHJzL2Rvd25yZXYueG1sUEsBAhQAFAAAAAgAh07iQKFQt60/AgAAiQQAAA4AAAAAAAAAAQAgAAAA&#10;KAEAAGRycy9lMm9Eb2MueG1sUEsFBgAAAAAGAAYAWQEAANkFAAAAAA==&#10;">
                <v:fill on="t" focussize="0,0"/>
                <v:stroke color="#000000" miterlimit="8" joinstyle="miter"/>
                <v:imagedata o:title=""/>
                <o:lock v:ext="edit" aspectratio="f"/>
                <v:textbox>
                  <w:txbxContent>
                    <w:p w14:paraId="7E582679">
                      <w:pPr>
                        <w:rPr>
                          <w:rFonts w:eastAsia="黑体"/>
                          <w:b/>
                          <w:sz w:val="30"/>
                        </w:rPr>
                      </w:pPr>
                    </w:p>
                    <w:p w14:paraId="7DED5214">
                      <w:pPr>
                        <w:jc w:val="center"/>
                        <w:rPr>
                          <w:rFonts w:eastAsia="华文中宋"/>
                          <w:b/>
                          <w:sz w:val="28"/>
                        </w:rPr>
                      </w:pPr>
                      <w:r>
                        <w:rPr>
                          <w:rFonts w:hint="eastAsia" w:eastAsia="华文中宋"/>
                          <w:b/>
                          <w:sz w:val="28"/>
                        </w:rPr>
                        <w:t>被授权人</w:t>
                      </w:r>
                    </w:p>
                    <w:p w14:paraId="046F90C1">
                      <w:pPr>
                        <w:jc w:val="center"/>
                        <w:rPr>
                          <w:rFonts w:eastAsia="华文中宋"/>
                          <w:b/>
                          <w:sz w:val="28"/>
                        </w:rPr>
                      </w:pPr>
                      <w:r>
                        <w:rPr>
                          <w:rFonts w:hint="eastAsia" w:eastAsia="华文中宋"/>
                          <w:b/>
                          <w:sz w:val="28"/>
                        </w:rPr>
                        <w:t>居民身份证复印件粘贴处</w:t>
                      </w:r>
                    </w:p>
                    <w:p w14:paraId="414C7212">
                      <w:pPr>
                        <w:pStyle w:val="33"/>
                      </w:pPr>
                      <w:r>
                        <w:rPr>
                          <w:rFonts w:hint="eastAsia"/>
                        </w:rPr>
                        <w:t>（请加盖骑缝章）</w:t>
                      </w:r>
                    </w:p>
                    <w:p w14:paraId="45FAD930">
                      <w:pPr>
                        <w:jc w:val="center"/>
                        <w:rPr>
                          <w:rFonts w:eastAsia="华文中宋"/>
                          <w:sz w:val="28"/>
                        </w:rPr>
                      </w:pPr>
                    </w:p>
                  </w:txbxContent>
                </v:textbox>
              </v:rect>
            </w:pict>
          </mc:Fallback>
        </mc:AlternateContent>
      </w:r>
      <w:r>
        <w:rPr>
          <w:rFonts w:ascii="宋体" w:hAnsi="宋体"/>
          <w:sz w:val="24"/>
          <w:szCs w:val="24"/>
        </w:rPr>
        <mc:AlternateContent>
          <mc:Choice Requires="wps">
            <w:drawing>
              <wp:anchor distT="0" distB="0" distL="114300" distR="114300" simplePos="0" relativeHeight="251662336" behindDoc="0" locked="0" layoutInCell="1" allowOverlap="1">
                <wp:simplePos x="0" y="0"/>
                <wp:positionH relativeFrom="column">
                  <wp:posOffset>626110</wp:posOffset>
                </wp:positionH>
                <wp:positionV relativeFrom="paragraph">
                  <wp:posOffset>81280</wp:posOffset>
                </wp:positionV>
                <wp:extent cx="2326640" cy="1722120"/>
                <wp:effectExtent l="4445" t="4445" r="12065" b="6985"/>
                <wp:wrapNone/>
                <wp:docPr id="1" name="矩形 1"/>
                <wp:cNvGraphicFramePr/>
                <a:graphic xmlns:a="http://schemas.openxmlformats.org/drawingml/2006/main">
                  <a:graphicData uri="http://schemas.microsoft.com/office/word/2010/wordprocessingShape">
                    <wps:wsp>
                      <wps:cNvSpPr>
                        <a:spLocks noChangeArrowheads="1"/>
                      </wps:cNvSpPr>
                      <wps:spPr bwMode="auto">
                        <a:xfrm>
                          <a:off x="0" y="0"/>
                          <a:ext cx="2326640" cy="1722120"/>
                        </a:xfrm>
                        <a:prstGeom prst="rect">
                          <a:avLst/>
                        </a:prstGeom>
                        <a:solidFill>
                          <a:srgbClr val="FFFFFF"/>
                        </a:solidFill>
                        <a:ln w="9525">
                          <a:solidFill>
                            <a:srgbClr val="000000"/>
                          </a:solidFill>
                          <a:miter lim="800000"/>
                        </a:ln>
                        <a:effectLst/>
                      </wps:spPr>
                      <wps:txbx>
                        <w:txbxContent>
                          <w:p w14:paraId="0146C14E">
                            <w:pPr>
                              <w:rPr>
                                <w:rFonts w:eastAsia="黑体"/>
                                <w:b/>
                                <w:sz w:val="30"/>
                              </w:rPr>
                            </w:pPr>
                          </w:p>
                          <w:p w14:paraId="6A6EA70D">
                            <w:pPr>
                              <w:jc w:val="center"/>
                              <w:rPr>
                                <w:rFonts w:eastAsia="华文中宋"/>
                                <w:b/>
                                <w:sz w:val="28"/>
                              </w:rPr>
                            </w:pPr>
                            <w:r>
                              <w:rPr>
                                <w:rFonts w:hint="eastAsia" w:eastAsia="华文中宋"/>
                                <w:b/>
                                <w:sz w:val="28"/>
                              </w:rPr>
                              <w:t>法人代表</w:t>
                            </w:r>
                          </w:p>
                          <w:p w14:paraId="75716B5E">
                            <w:pPr>
                              <w:jc w:val="center"/>
                              <w:rPr>
                                <w:rFonts w:eastAsia="华文中宋"/>
                                <w:b/>
                                <w:sz w:val="28"/>
                              </w:rPr>
                            </w:pPr>
                            <w:r>
                              <w:rPr>
                                <w:rFonts w:hint="eastAsia" w:eastAsia="华文中宋"/>
                                <w:b/>
                                <w:sz w:val="28"/>
                              </w:rPr>
                              <w:t>居民身份证复印件粘贴处</w:t>
                            </w:r>
                          </w:p>
                          <w:p w14:paraId="00A05B6A">
                            <w:pPr>
                              <w:pStyle w:val="33"/>
                            </w:pPr>
                            <w:r>
                              <w:rPr>
                                <w:rFonts w:hint="eastAsia"/>
                              </w:rPr>
                              <w:t>（请加盖骑缝章）</w:t>
                            </w:r>
                          </w:p>
                          <w:p w14:paraId="280BFDCC">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49.3pt;margin-top:6.4pt;height:135.6pt;width:183.2pt;z-index:251662336;mso-width-relative:page;mso-height-relative:page;" fillcolor="#FFFFFF" filled="t" stroked="t" coordsize="21600,21600" o:gfxdata="UEsDBAoAAAAAAIdO4kAAAAAAAAAAAAAAAAAEAAAAZHJzL1BLAwQUAAAACACHTuJADqqikdcAAAAJ&#10;AQAADwAAAGRycy9kb3ducmV2LnhtbE2PwU7DMBBE70j8g7VI3KjdUKI0xOkBVCSObXrhtomXJBDb&#10;Uey0ga9nOcFxZ0az84rdYgdxpin03mlYrxQIco03vWs1nKr9XQYiRHQGB+9IwxcF2JXXVwXmxl/c&#10;gc7H2AoucSFHDV2MYy5laDqyGFZ+JMfeu58sRj6nVpoJL1xuB5kolUqLveMPHY701FHzeZythrpP&#10;Tvh9qF6U3e7v4+tSfcxvz1rf3qzVI4hIS/wLw+98ng4lb6r97EwQg4ZtlnKS9YQJ2N+kD8xWa0iy&#10;jQJZFvI/QfkDUEsDBBQAAAAIAIdO4kBAbUcNPwIAAIkEAAAOAAAAZHJzL2Uyb0RvYy54bWytVM1u&#10;1DAQviPxDpbvNJuw/YuarapWi5AKVCo8gOM4GwvbY8beTcrLIHHrQ/A4iNdg4uyWbeHQAzlYHs/4&#10;8zffzOTsfLCGbRQGDa7i+cGMM+UkNNqtKv7p4/LVCWchCtcIA05V/E4Ffr54+eKs96UqoAPTKGQE&#10;4kLZ+4p3Mfoyy4LslBXhALxy5GwBrYhk4iprUPSEbk1WzGZHWQ/YeASpQqDTq8nJt4j4HEBoWy3V&#10;Fci1VS5OqKiMiJRS6LQPfJHYtq2S8UPbBhWZqThlGtNKj9C+HtdscSbKFQrfabmlIJ5D4UlOVmhH&#10;jz5AXYko2Br1X1BWS4QAbTyQYLMpkaQIZZHPnmhz2wmvUi4kdfAPoof/Byvfb26Q6YY6gTMnLBX8&#10;17f7nz++s3zUpvehpJBbf4NjdsFfg/wcmIPLTriVukCEvlOiIUYpPnt0YTQCXWV1/w4aghbrCEmm&#10;oUU7ApIAbEjVuHuohhoik3RYvC6OjuZUKEm+/Lgo8iLVKxPl7rrHEN8osGzcVByp3AlebK5DJPoU&#10;ugtJ9MHoZqmNSQau6kuDbCOoNZbpGzOmK2E/zDjWV/z0sDhMyI98YR9ilr5/QVgdaWKMthU/2Q8y&#10;buShUpdu+e4Um5SPQz1si1BDc0dCIkwdTPNLmw7wK2c9dW/Fw5e1QMWZeeuoGKf5fFQuJmN+eEzK&#10;Mdz31Pse4SRBVTxyNm0v4zQia4961dFLeUrewQUVsNVJ2pHqxIpEGw3q0CTfdprGEdi3U9SfP8ji&#10;N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A6qopHXAAAACQEAAA8AAAAAAAAAAQAgAAAAIgAAAGRy&#10;cy9kb3ducmV2LnhtbFBLAQIUABQAAAAIAIdO4kBAbUcNPwIAAIkEAAAOAAAAAAAAAAEAIAAAACYB&#10;AABkcnMvZTJvRG9jLnhtbFBLBQYAAAAABgAGAFkBAADXBQAAAAA=&#10;">
                <v:fill on="t" focussize="0,0"/>
                <v:stroke color="#000000" miterlimit="8" joinstyle="miter"/>
                <v:imagedata o:title=""/>
                <o:lock v:ext="edit" aspectratio="f"/>
                <v:textbox>
                  <w:txbxContent>
                    <w:p w14:paraId="0146C14E">
                      <w:pPr>
                        <w:rPr>
                          <w:rFonts w:eastAsia="黑体"/>
                          <w:b/>
                          <w:sz w:val="30"/>
                        </w:rPr>
                      </w:pPr>
                    </w:p>
                    <w:p w14:paraId="6A6EA70D">
                      <w:pPr>
                        <w:jc w:val="center"/>
                        <w:rPr>
                          <w:rFonts w:eastAsia="华文中宋"/>
                          <w:b/>
                          <w:sz w:val="28"/>
                        </w:rPr>
                      </w:pPr>
                      <w:r>
                        <w:rPr>
                          <w:rFonts w:hint="eastAsia" w:eastAsia="华文中宋"/>
                          <w:b/>
                          <w:sz w:val="28"/>
                        </w:rPr>
                        <w:t>法人代表</w:t>
                      </w:r>
                    </w:p>
                    <w:p w14:paraId="75716B5E">
                      <w:pPr>
                        <w:jc w:val="center"/>
                        <w:rPr>
                          <w:rFonts w:eastAsia="华文中宋"/>
                          <w:b/>
                          <w:sz w:val="28"/>
                        </w:rPr>
                      </w:pPr>
                      <w:r>
                        <w:rPr>
                          <w:rFonts w:hint="eastAsia" w:eastAsia="华文中宋"/>
                          <w:b/>
                          <w:sz w:val="28"/>
                        </w:rPr>
                        <w:t>居民身份证复印件粘贴处</w:t>
                      </w:r>
                    </w:p>
                    <w:p w14:paraId="00A05B6A">
                      <w:pPr>
                        <w:pStyle w:val="33"/>
                      </w:pPr>
                      <w:r>
                        <w:rPr>
                          <w:rFonts w:hint="eastAsia"/>
                        </w:rPr>
                        <w:t>（请加盖骑缝章）</w:t>
                      </w:r>
                    </w:p>
                    <w:p w14:paraId="280BFDCC">
                      <w:pPr>
                        <w:jc w:val="center"/>
                        <w:rPr>
                          <w:rFonts w:eastAsia="华文中宋"/>
                          <w:sz w:val="28"/>
                        </w:rPr>
                      </w:pPr>
                    </w:p>
                  </w:txbxContent>
                </v:textbox>
              </v:rect>
            </w:pict>
          </mc:Fallback>
        </mc:AlternateContent>
      </w:r>
    </w:p>
    <w:p w14:paraId="0D94CFFC">
      <w:pPr>
        <w:spacing w:line="500" w:lineRule="exact"/>
        <w:ind w:firstLine="555"/>
        <w:jc w:val="left"/>
        <w:rPr>
          <w:rFonts w:ascii="宋体" w:hAnsi="宋体"/>
          <w:bCs/>
          <w:sz w:val="24"/>
          <w:szCs w:val="24"/>
          <w:u w:val="single"/>
        </w:rPr>
      </w:pPr>
    </w:p>
    <w:p w14:paraId="11D0E044">
      <w:pPr>
        <w:spacing w:line="500" w:lineRule="exact"/>
        <w:ind w:firstLine="555"/>
        <w:jc w:val="left"/>
        <w:rPr>
          <w:rFonts w:ascii="宋体" w:hAnsi="宋体"/>
          <w:bCs/>
          <w:sz w:val="24"/>
          <w:szCs w:val="24"/>
          <w:u w:val="single"/>
        </w:rPr>
      </w:pPr>
    </w:p>
    <w:p w14:paraId="6218C6FB">
      <w:pPr>
        <w:spacing w:line="500" w:lineRule="exact"/>
        <w:ind w:firstLine="555"/>
        <w:jc w:val="left"/>
        <w:rPr>
          <w:rFonts w:ascii="宋体" w:hAnsi="宋体"/>
          <w:bCs/>
          <w:sz w:val="24"/>
          <w:szCs w:val="24"/>
          <w:u w:val="single"/>
        </w:rPr>
      </w:pPr>
    </w:p>
    <w:p w14:paraId="7D7084A9">
      <w:pPr>
        <w:tabs>
          <w:tab w:val="left" w:pos="0"/>
        </w:tabs>
        <w:spacing w:line="276" w:lineRule="auto"/>
        <w:jc w:val="left"/>
        <w:rPr>
          <w:rFonts w:ascii="宋体" w:hAnsi="宋体"/>
          <w:sz w:val="24"/>
          <w:szCs w:val="24"/>
        </w:rPr>
      </w:pPr>
    </w:p>
    <w:p w14:paraId="7ED12338">
      <w:pPr>
        <w:rPr>
          <w:rFonts w:ascii="宋体" w:hAnsi="宋体"/>
          <w:sz w:val="24"/>
          <w:szCs w:val="24"/>
        </w:rPr>
      </w:pPr>
    </w:p>
    <w:p w14:paraId="1B61800D">
      <w:pPr>
        <w:rPr>
          <w:rFonts w:ascii="宋体" w:hAnsi="宋体"/>
          <w:sz w:val="24"/>
          <w:szCs w:val="24"/>
        </w:rPr>
      </w:pPr>
    </w:p>
    <w:p w14:paraId="0E148B88">
      <w:pPr>
        <w:spacing w:line="300" w:lineRule="auto"/>
        <w:rPr>
          <w:rFonts w:ascii="宋体" w:hAnsi="宋体"/>
          <w:sz w:val="24"/>
          <w:szCs w:val="24"/>
        </w:rPr>
      </w:pPr>
    </w:p>
    <w:p w14:paraId="111C2425">
      <w:pPr>
        <w:spacing w:line="300" w:lineRule="auto"/>
        <w:rPr>
          <w:rFonts w:ascii="宋体" w:hAnsi="宋体"/>
          <w:sz w:val="24"/>
          <w:szCs w:val="24"/>
        </w:rPr>
      </w:pPr>
    </w:p>
    <w:p w14:paraId="4F9AB444">
      <w:pPr>
        <w:spacing w:line="300" w:lineRule="auto"/>
        <w:rPr>
          <w:rFonts w:ascii="宋体" w:hAnsi="宋体"/>
          <w:sz w:val="24"/>
          <w:szCs w:val="24"/>
        </w:rPr>
      </w:pPr>
    </w:p>
    <w:p w14:paraId="2732E445">
      <w:pPr>
        <w:spacing w:line="300" w:lineRule="auto"/>
        <w:rPr>
          <w:rFonts w:ascii="宋体" w:hAnsi="宋体"/>
          <w:sz w:val="24"/>
          <w:szCs w:val="24"/>
        </w:rPr>
      </w:pPr>
    </w:p>
    <w:p w14:paraId="489FBE9D">
      <w:pPr>
        <w:spacing w:line="300" w:lineRule="auto"/>
        <w:rPr>
          <w:rFonts w:ascii="宋体" w:hAnsi="宋体"/>
          <w:sz w:val="24"/>
          <w:szCs w:val="24"/>
        </w:rPr>
      </w:pPr>
    </w:p>
    <w:p w14:paraId="661196BE">
      <w:pPr>
        <w:spacing w:line="300" w:lineRule="auto"/>
        <w:rPr>
          <w:rFonts w:ascii="宋体" w:hAnsi="宋体"/>
          <w:sz w:val="24"/>
          <w:szCs w:val="24"/>
        </w:rPr>
      </w:pPr>
    </w:p>
    <w:p w14:paraId="44AFBC4E">
      <w:pPr>
        <w:spacing w:line="300" w:lineRule="auto"/>
        <w:rPr>
          <w:rFonts w:ascii="宋体" w:hAnsi="宋体"/>
          <w:sz w:val="24"/>
          <w:szCs w:val="24"/>
        </w:rPr>
      </w:pPr>
    </w:p>
    <w:p w14:paraId="3C310138">
      <w:pPr>
        <w:spacing w:line="300" w:lineRule="auto"/>
        <w:rPr>
          <w:rFonts w:ascii="宋体" w:hAnsi="宋体"/>
          <w:sz w:val="24"/>
          <w:szCs w:val="24"/>
        </w:rPr>
      </w:pPr>
    </w:p>
    <w:p w14:paraId="5A93568B">
      <w:pPr>
        <w:spacing w:line="300" w:lineRule="auto"/>
        <w:rPr>
          <w:rFonts w:ascii="宋体" w:hAnsi="宋体"/>
          <w:sz w:val="24"/>
          <w:szCs w:val="24"/>
        </w:rPr>
      </w:pPr>
    </w:p>
    <w:p w14:paraId="275233A6">
      <w:pPr>
        <w:spacing w:line="300" w:lineRule="auto"/>
        <w:rPr>
          <w:rFonts w:ascii="宋体" w:hAnsi="宋体"/>
          <w:bCs/>
          <w:sz w:val="24"/>
          <w:szCs w:val="24"/>
        </w:rPr>
        <w:sectPr>
          <w:pgSz w:w="11906" w:h="16838"/>
          <w:pgMar w:top="1701" w:right="1588" w:bottom="1304" w:left="1588" w:header="1247" w:footer="737" w:gutter="0"/>
          <w:cols w:space="720" w:num="1"/>
          <w:docGrid w:linePitch="380" w:charSpace="-4301"/>
        </w:sectPr>
      </w:pPr>
    </w:p>
    <w:bookmarkEnd w:id="16"/>
    <w:bookmarkEnd w:id="17"/>
    <w:bookmarkEnd w:id="18"/>
    <w:bookmarkEnd w:id="19"/>
    <w:bookmarkEnd w:id="20"/>
    <w:p w14:paraId="23FA1325">
      <w:pPr>
        <w:rPr>
          <w:rFonts w:ascii="宋体" w:hAnsi="宋体"/>
          <w:bCs/>
          <w:sz w:val="24"/>
          <w:szCs w:val="24"/>
        </w:rPr>
      </w:pPr>
      <w:r>
        <w:rPr>
          <w:rFonts w:hint="eastAsia" w:ascii="宋体" w:hAnsi="宋体"/>
          <w:bCs/>
          <w:sz w:val="24"/>
          <w:szCs w:val="24"/>
        </w:rPr>
        <w:t>格式8：诚信承诺函</w:t>
      </w:r>
    </w:p>
    <w:p w14:paraId="3DBD8B0C">
      <w:pPr>
        <w:jc w:val="center"/>
        <w:rPr>
          <w:rFonts w:ascii="宋体" w:hAnsi="宋体"/>
          <w:b/>
          <w:sz w:val="24"/>
          <w:szCs w:val="24"/>
        </w:rPr>
      </w:pPr>
      <w:r>
        <w:rPr>
          <w:rFonts w:hint="eastAsia" w:ascii="宋体" w:hAnsi="宋体"/>
          <w:b/>
          <w:bCs/>
          <w:sz w:val="24"/>
          <w:szCs w:val="24"/>
        </w:rPr>
        <w:t>诚信情况承诺函</w:t>
      </w:r>
    </w:p>
    <w:p w14:paraId="5FA29719">
      <w:pPr>
        <w:spacing w:line="312" w:lineRule="auto"/>
        <w:rPr>
          <w:rFonts w:ascii="宋体" w:hAnsi="宋体"/>
          <w:sz w:val="24"/>
          <w:szCs w:val="24"/>
        </w:rPr>
      </w:pPr>
    </w:p>
    <w:p w14:paraId="13672A14">
      <w:pPr>
        <w:spacing w:line="360" w:lineRule="auto"/>
        <w:rPr>
          <w:rFonts w:ascii="宋体" w:hAnsi="宋体"/>
          <w:i/>
          <w:iCs/>
          <w:sz w:val="24"/>
          <w:szCs w:val="24"/>
        </w:rPr>
      </w:pPr>
      <w:r>
        <w:rPr>
          <w:rFonts w:hint="eastAsia" w:ascii="宋体" w:hAnsi="宋体"/>
          <w:sz w:val="24"/>
          <w:szCs w:val="24"/>
        </w:rPr>
        <w:t>致：深圳市儿童医院</w:t>
      </w:r>
    </w:p>
    <w:p w14:paraId="06222A66">
      <w:pPr>
        <w:spacing w:line="360" w:lineRule="auto"/>
        <w:ind w:firstLine="525"/>
        <w:rPr>
          <w:rFonts w:ascii="宋体" w:hAnsi="宋体"/>
          <w:sz w:val="24"/>
          <w:szCs w:val="24"/>
        </w:rPr>
      </w:pPr>
      <w:r>
        <w:rPr>
          <w:rFonts w:hint="eastAsia" w:ascii="宋体" w:hAnsi="宋体"/>
          <w:sz w:val="24"/>
          <w:szCs w:val="24"/>
        </w:rPr>
        <w:t>我司参加贵</w:t>
      </w:r>
      <w:r>
        <w:rPr>
          <w:rFonts w:hint="eastAsia" w:ascii="宋体" w:hAnsi="宋体"/>
          <w:sz w:val="24"/>
          <w:szCs w:val="24"/>
          <w:u w:val="single"/>
        </w:rPr>
        <w:t xml:space="preserve">院                     </w:t>
      </w:r>
      <w:r>
        <w:rPr>
          <w:rFonts w:hint="eastAsia" w:ascii="宋体" w:hAnsi="宋体"/>
          <w:sz w:val="24"/>
          <w:szCs w:val="24"/>
        </w:rPr>
        <w:t>招标项目投标，在此郑重承诺：</w:t>
      </w:r>
    </w:p>
    <w:p w14:paraId="2C1764DF">
      <w:pPr>
        <w:spacing w:line="360" w:lineRule="auto"/>
        <w:ind w:firstLine="525"/>
        <w:rPr>
          <w:rFonts w:ascii="宋体" w:hAnsi="宋体"/>
          <w:sz w:val="24"/>
          <w:szCs w:val="24"/>
        </w:rPr>
      </w:pPr>
      <w:r>
        <w:rPr>
          <w:rFonts w:hint="eastAsia" w:ascii="宋体" w:hAnsi="宋体"/>
          <w:sz w:val="24"/>
          <w:szCs w:val="24"/>
        </w:rPr>
        <w:t>1、我司未</w:t>
      </w:r>
      <w:r>
        <w:rPr>
          <w:rFonts w:ascii="宋体" w:hAnsi="宋体"/>
          <w:sz w:val="24"/>
          <w:szCs w:val="24"/>
        </w:rPr>
        <w:t>在政府采购活动中出现以下情形之一</w:t>
      </w:r>
      <w:r>
        <w:rPr>
          <w:rFonts w:hint="eastAsia" w:ascii="宋体" w:hAnsi="宋体"/>
          <w:sz w:val="24"/>
          <w:szCs w:val="24"/>
        </w:rPr>
        <w:t>：</w:t>
      </w:r>
    </w:p>
    <w:p w14:paraId="6846A04C">
      <w:pPr>
        <w:numPr>
          <w:ilvl w:val="1"/>
          <w:numId w:val="2"/>
        </w:numPr>
        <w:spacing w:line="360" w:lineRule="auto"/>
        <w:rPr>
          <w:rFonts w:ascii="宋体" w:hAnsi="宋体"/>
          <w:sz w:val="24"/>
          <w:szCs w:val="24"/>
        </w:rPr>
      </w:pPr>
      <w:r>
        <w:rPr>
          <w:rFonts w:hint="eastAsia" w:ascii="宋体" w:hAnsi="宋体"/>
          <w:sz w:val="24"/>
          <w:szCs w:val="24"/>
        </w:rPr>
        <w:t>被纪检监察部门立案调查，违法违规事实成立的；</w:t>
      </w:r>
    </w:p>
    <w:p w14:paraId="58F3A769">
      <w:pPr>
        <w:numPr>
          <w:ilvl w:val="1"/>
          <w:numId w:val="2"/>
        </w:numPr>
        <w:spacing w:line="360" w:lineRule="auto"/>
        <w:rPr>
          <w:rFonts w:ascii="宋体" w:hAnsi="宋体"/>
          <w:sz w:val="24"/>
          <w:szCs w:val="24"/>
        </w:rPr>
      </w:pPr>
      <w:r>
        <w:rPr>
          <w:rFonts w:hint="eastAsia" w:ascii="宋体" w:hAnsi="宋体"/>
          <w:sz w:val="24"/>
          <w:szCs w:val="24"/>
        </w:rPr>
        <w:t>未按规定签订、履行采购合同，造成严重后果的；</w:t>
      </w:r>
    </w:p>
    <w:p w14:paraId="7F6EFA82">
      <w:pPr>
        <w:numPr>
          <w:ilvl w:val="1"/>
          <w:numId w:val="2"/>
        </w:numPr>
        <w:spacing w:line="360" w:lineRule="auto"/>
        <w:rPr>
          <w:rFonts w:ascii="宋体" w:hAnsi="宋体"/>
          <w:sz w:val="24"/>
          <w:szCs w:val="24"/>
        </w:rPr>
      </w:pPr>
      <w:r>
        <w:rPr>
          <w:rFonts w:hint="eastAsia" w:ascii="宋体" w:hAnsi="宋体"/>
          <w:sz w:val="24"/>
          <w:szCs w:val="24"/>
        </w:rPr>
        <w:t>隐瞒真实情况，提供虚假资料的；</w:t>
      </w:r>
    </w:p>
    <w:p w14:paraId="771E46C3">
      <w:pPr>
        <w:numPr>
          <w:ilvl w:val="1"/>
          <w:numId w:val="2"/>
        </w:numPr>
        <w:spacing w:line="360" w:lineRule="auto"/>
        <w:rPr>
          <w:rFonts w:ascii="宋体" w:hAnsi="宋体"/>
          <w:sz w:val="24"/>
          <w:szCs w:val="24"/>
        </w:rPr>
      </w:pPr>
      <w:r>
        <w:rPr>
          <w:rFonts w:hint="eastAsia" w:ascii="宋体" w:hAnsi="宋体"/>
          <w:sz w:val="24"/>
          <w:szCs w:val="24"/>
        </w:rPr>
        <w:t>以非法手段排斥其他供应商参与竞争的；</w:t>
      </w:r>
    </w:p>
    <w:p w14:paraId="3D9E8537">
      <w:pPr>
        <w:numPr>
          <w:ilvl w:val="1"/>
          <w:numId w:val="2"/>
        </w:numPr>
        <w:spacing w:line="360" w:lineRule="auto"/>
        <w:rPr>
          <w:rFonts w:ascii="宋体" w:hAnsi="宋体"/>
          <w:sz w:val="24"/>
          <w:szCs w:val="24"/>
        </w:rPr>
      </w:pPr>
      <w:r>
        <w:rPr>
          <w:rFonts w:hint="eastAsia" w:ascii="宋体" w:hAnsi="宋体"/>
          <w:sz w:val="24"/>
          <w:szCs w:val="24"/>
        </w:rPr>
        <w:t>与其他采购参加人串通投标的；</w:t>
      </w:r>
    </w:p>
    <w:p w14:paraId="7974D64A">
      <w:pPr>
        <w:numPr>
          <w:ilvl w:val="1"/>
          <w:numId w:val="2"/>
        </w:numPr>
        <w:spacing w:line="360" w:lineRule="auto"/>
        <w:rPr>
          <w:rFonts w:ascii="宋体" w:hAnsi="宋体"/>
          <w:sz w:val="24"/>
          <w:szCs w:val="24"/>
        </w:rPr>
      </w:pPr>
      <w:r>
        <w:rPr>
          <w:rFonts w:hint="eastAsia" w:ascii="宋体" w:hAnsi="宋体"/>
          <w:sz w:val="24"/>
          <w:szCs w:val="24"/>
        </w:rPr>
        <w:t>在采购活动中应当回避而未回避的；</w:t>
      </w:r>
    </w:p>
    <w:p w14:paraId="40D726CF">
      <w:pPr>
        <w:numPr>
          <w:ilvl w:val="1"/>
          <w:numId w:val="2"/>
        </w:numPr>
        <w:spacing w:line="360" w:lineRule="auto"/>
        <w:rPr>
          <w:rFonts w:ascii="宋体" w:hAnsi="宋体"/>
          <w:sz w:val="24"/>
          <w:szCs w:val="24"/>
        </w:rPr>
      </w:pPr>
      <w:r>
        <w:rPr>
          <w:rFonts w:hint="eastAsia" w:ascii="宋体" w:hAnsi="宋体"/>
          <w:sz w:val="24"/>
          <w:szCs w:val="24"/>
        </w:rPr>
        <w:t>恶意投诉的；</w:t>
      </w:r>
    </w:p>
    <w:p w14:paraId="5C93D57D">
      <w:pPr>
        <w:numPr>
          <w:ilvl w:val="1"/>
          <w:numId w:val="2"/>
        </w:numPr>
        <w:spacing w:line="360" w:lineRule="auto"/>
        <w:rPr>
          <w:rFonts w:ascii="宋体" w:hAnsi="宋体"/>
          <w:sz w:val="24"/>
          <w:szCs w:val="24"/>
        </w:rPr>
      </w:pPr>
      <w:r>
        <w:rPr>
          <w:rFonts w:hint="eastAsia" w:ascii="宋体" w:hAnsi="宋体"/>
          <w:sz w:val="24"/>
          <w:szCs w:val="24"/>
        </w:rPr>
        <w:t>向采购项目相关人员行贿或者提供其他不当利益的；</w:t>
      </w:r>
    </w:p>
    <w:p w14:paraId="36F8691A">
      <w:pPr>
        <w:numPr>
          <w:ilvl w:val="1"/>
          <w:numId w:val="2"/>
        </w:numPr>
        <w:spacing w:line="360" w:lineRule="auto"/>
        <w:rPr>
          <w:rFonts w:ascii="宋体" w:hAnsi="宋体"/>
          <w:sz w:val="24"/>
          <w:szCs w:val="24"/>
        </w:rPr>
      </w:pPr>
      <w:r>
        <w:rPr>
          <w:rFonts w:hint="eastAsia" w:ascii="宋体" w:hAnsi="宋体"/>
          <w:sz w:val="24"/>
          <w:szCs w:val="24"/>
        </w:rPr>
        <w:t>阻碍、抗拒主管部门监督检查的；</w:t>
      </w:r>
    </w:p>
    <w:p w14:paraId="690918BD">
      <w:pPr>
        <w:numPr>
          <w:ilvl w:val="1"/>
          <w:numId w:val="2"/>
        </w:numPr>
        <w:spacing w:line="360" w:lineRule="auto"/>
        <w:rPr>
          <w:rFonts w:ascii="宋体" w:hAnsi="宋体"/>
          <w:sz w:val="24"/>
          <w:szCs w:val="24"/>
        </w:rPr>
      </w:pPr>
      <w:r>
        <w:rPr>
          <w:rFonts w:hint="eastAsia" w:ascii="宋体" w:hAnsi="宋体"/>
          <w:sz w:val="24"/>
          <w:szCs w:val="24"/>
        </w:rPr>
        <w:t>在政府采购主管部门履约检查中不及格或评价为差的；</w:t>
      </w:r>
    </w:p>
    <w:p w14:paraId="0950D9C9">
      <w:pPr>
        <w:spacing w:line="360" w:lineRule="auto"/>
        <w:ind w:left="420"/>
        <w:rPr>
          <w:rFonts w:ascii="宋体" w:hAnsi="宋体"/>
          <w:sz w:val="24"/>
          <w:szCs w:val="24"/>
        </w:rPr>
      </w:pPr>
      <w:r>
        <w:rPr>
          <w:rFonts w:hint="eastAsia" w:ascii="宋体" w:hAnsi="宋体"/>
          <w:sz w:val="24"/>
          <w:szCs w:val="24"/>
        </w:rPr>
        <w:t>（十一）主管部门认定的其他情形。</w:t>
      </w:r>
    </w:p>
    <w:p w14:paraId="4E6C5C3D">
      <w:pPr>
        <w:spacing w:line="360" w:lineRule="auto"/>
        <w:ind w:firstLine="540"/>
        <w:rPr>
          <w:rFonts w:ascii="宋体" w:hAnsi="宋体"/>
          <w:sz w:val="24"/>
          <w:szCs w:val="24"/>
        </w:rPr>
      </w:pPr>
      <w:r>
        <w:rPr>
          <w:rFonts w:hint="eastAsia" w:ascii="宋体" w:hAnsi="宋体"/>
          <w:sz w:val="24"/>
          <w:szCs w:val="24"/>
        </w:rPr>
        <w:t>2、我司已清楚不得作虚假承诺。如违反上述要求作出虚假承诺，其投标将作废，被列入不良记录名单并在网上曝光，一年内不得参加我院投标。</w:t>
      </w:r>
    </w:p>
    <w:p w14:paraId="31EB5520">
      <w:pPr>
        <w:spacing w:line="312" w:lineRule="auto"/>
        <w:ind w:firstLine="525"/>
        <w:rPr>
          <w:rFonts w:ascii="宋体" w:hAnsi="宋体"/>
          <w:sz w:val="24"/>
          <w:szCs w:val="24"/>
        </w:rPr>
      </w:pPr>
    </w:p>
    <w:p w14:paraId="7EAAEFD9">
      <w:pPr>
        <w:spacing w:line="312" w:lineRule="auto"/>
        <w:ind w:firstLine="525"/>
        <w:rPr>
          <w:rFonts w:ascii="宋体" w:hAnsi="宋体"/>
          <w:sz w:val="24"/>
          <w:szCs w:val="24"/>
        </w:rPr>
      </w:pPr>
    </w:p>
    <w:p w14:paraId="045AD634">
      <w:pPr>
        <w:spacing w:line="312" w:lineRule="auto"/>
        <w:ind w:firstLine="525"/>
        <w:rPr>
          <w:rFonts w:ascii="宋体" w:hAnsi="宋体"/>
          <w:sz w:val="24"/>
          <w:szCs w:val="24"/>
        </w:rPr>
      </w:pPr>
    </w:p>
    <w:p w14:paraId="4FBAB0EA">
      <w:pPr>
        <w:spacing w:line="312" w:lineRule="auto"/>
        <w:ind w:firstLine="525"/>
        <w:rPr>
          <w:rFonts w:ascii="宋体" w:hAnsi="宋体"/>
          <w:sz w:val="24"/>
          <w:szCs w:val="24"/>
        </w:rPr>
      </w:pPr>
    </w:p>
    <w:p w14:paraId="73DE8D31">
      <w:pPr>
        <w:spacing w:line="312" w:lineRule="auto"/>
        <w:ind w:firstLine="525"/>
        <w:rPr>
          <w:rFonts w:ascii="宋体" w:hAnsi="宋体"/>
          <w:sz w:val="24"/>
          <w:szCs w:val="24"/>
        </w:rPr>
      </w:pPr>
    </w:p>
    <w:p w14:paraId="7680688E">
      <w:pPr>
        <w:spacing w:line="480" w:lineRule="auto"/>
        <w:ind w:firstLine="360" w:firstLineChars="150"/>
        <w:jc w:val="left"/>
        <w:rPr>
          <w:rFonts w:ascii="宋体" w:hAnsi="宋体" w:cs="宋体"/>
          <w:sz w:val="24"/>
          <w:szCs w:val="24"/>
        </w:rPr>
      </w:pPr>
      <w:r>
        <w:rPr>
          <w:rFonts w:hint="eastAsia" w:ascii="宋体" w:hAnsi="宋体" w:cs="宋体"/>
          <w:sz w:val="24"/>
          <w:szCs w:val="24"/>
        </w:rPr>
        <w:t>投标人名称（公章）：</w:t>
      </w:r>
      <w:r>
        <w:rPr>
          <w:rFonts w:hint="eastAsia" w:ascii="宋体" w:hAnsi="宋体" w:cs="宋体"/>
          <w:sz w:val="24"/>
          <w:szCs w:val="24"/>
          <w:u w:val="single"/>
        </w:rPr>
        <w:t xml:space="preserve">                            </w:t>
      </w:r>
      <w:r>
        <w:rPr>
          <w:rFonts w:hint="eastAsia" w:ascii="宋体" w:hAnsi="宋体" w:cs="宋体"/>
          <w:sz w:val="24"/>
          <w:szCs w:val="24"/>
        </w:rPr>
        <w:t xml:space="preserve">  </w:t>
      </w:r>
    </w:p>
    <w:p w14:paraId="29F34DE1">
      <w:pPr>
        <w:spacing w:line="480" w:lineRule="auto"/>
        <w:ind w:firstLine="360" w:firstLineChars="150"/>
        <w:jc w:val="left"/>
        <w:rPr>
          <w:rFonts w:ascii="宋体" w:hAnsi="宋体" w:cs="宋体"/>
          <w:sz w:val="24"/>
          <w:szCs w:val="24"/>
        </w:rPr>
      </w:pPr>
      <w:r>
        <w:rPr>
          <w:rFonts w:hint="eastAsia" w:ascii="宋体" w:hAnsi="宋体" w:cs="宋体"/>
          <w:sz w:val="24"/>
          <w:szCs w:val="24"/>
        </w:rPr>
        <w:t>投标人代表（签字）：</w:t>
      </w:r>
      <w:r>
        <w:rPr>
          <w:rFonts w:hint="eastAsia" w:ascii="宋体" w:hAnsi="宋体" w:cs="宋体"/>
          <w:sz w:val="24"/>
          <w:szCs w:val="24"/>
          <w:u w:val="single"/>
        </w:rPr>
        <w:t xml:space="preserve">                            </w:t>
      </w:r>
      <w:r>
        <w:rPr>
          <w:rFonts w:hint="eastAsia" w:ascii="宋体" w:hAnsi="宋体" w:cs="宋体"/>
          <w:sz w:val="24"/>
          <w:szCs w:val="24"/>
        </w:rPr>
        <w:t xml:space="preserve">  </w:t>
      </w:r>
    </w:p>
    <w:p w14:paraId="5F5E7487">
      <w:pPr>
        <w:spacing w:line="360" w:lineRule="auto"/>
        <w:ind w:firstLine="360" w:firstLineChars="150"/>
      </w:pPr>
      <w:r>
        <w:rPr>
          <w:rFonts w:hint="eastAsia" w:ascii="宋体" w:hAnsi="宋体" w:cs="宋体"/>
          <w:sz w:val="24"/>
          <w:szCs w:val="24"/>
        </w:rPr>
        <w:t>日        期：</w:t>
      </w:r>
      <w:r>
        <w:rPr>
          <w:rFonts w:hint="eastAsia" w:ascii="宋体" w:hAnsi="宋体" w:cs="宋体"/>
          <w:kern w:val="0"/>
          <w:sz w:val="24"/>
          <w:szCs w:val="24"/>
          <w:u w:val="single"/>
        </w:rPr>
        <w:t xml:space="preserve">                                 </w:t>
      </w:r>
    </w:p>
    <w:sectPr>
      <w:footerReference r:id="rId8" w:type="default"/>
      <w:pgSz w:w="11906" w:h="16838"/>
      <w:pgMar w:top="1701" w:right="1588" w:bottom="1304" w:left="1588" w:header="1247" w:footer="737" w:gutter="0"/>
      <w:cols w:space="425" w:num="1"/>
      <w:docGrid w:linePitch="380" w:charSpace="-430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长城仿宋">
    <w:altName w:val="仿宋"/>
    <w:panose1 w:val="00000000000000000000"/>
    <w:charset w:val="86"/>
    <w:family w:val="modern"/>
    <w:pitch w:val="default"/>
    <w:sig w:usb0="00000000" w:usb1="00000000" w:usb2="00000010" w:usb3="00000000" w:csb0="00040000" w:csb1="00000000"/>
  </w:font>
  <w:font w:name="PingFang SC">
    <w:altName w:val="宋体"/>
    <w:panose1 w:val="00000000000000000000"/>
    <w:charset w:val="86"/>
    <w:family w:val="swiss"/>
    <w:pitch w:val="default"/>
    <w:sig w:usb0="00000000" w:usb1="00000000" w:usb2="00000017" w:usb3="00000000" w:csb0="00040001" w:csb1="00000000"/>
  </w:font>
  <w:font w:name="Helvetica Neue">
    <w:altName w:val="Times New Roman"/>
    <w:panose1 w:val="00000000000000000000"/>
    <w:charset w:val="00"/>
    <w:family w:val="auto"/>
    <w:pitch w:val="default"/>
    <w:sig w:usb0="00000000" w:usb1="00000000" w:usb2="00000010" w:usb3="00000000" w:csb0="00000001"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5573A">
    <w:pPr>
      <w:pStyle w:val="12"/>
      <w:jc w:val="center"/>
    </w:pPr>
    <w:r>
      <w:fldChar w:fldCharType="begin"/>
    </w:r>
    <w:r>
      <w:instrText xml:space="preserve"> PAGE   \* MERGEFORMAT </w:instrText>
    </w:r>
    <w:r>
      <w:fldChar w:fldCharType="separate"/>
    </w:r>
    <w:r>
      <w:rPr>
        <w:lang w:val="zh-CN"/>
      </w:rPr>
      <w:t>6</w:t>
    </w:r>
    <w:r>
      <w:rPr>
        <w:lang w:val="zh-CN"/>
      </w:rPr>
      <w:fldChar w:fldCharType="end"/>
    </w:r>
  </w:p>
  <w:p w14:paraId="4F807AAC">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255A5">
    <w:pPr>
      <w:pStyle w:val="12"/>
      <w:framePr w:wrap="around" w:vAnchor="text" w:hAnchor="page" w:x="8278" w:y="-31"/>
      <w:rPr>
        <w:rStyle w:val="20"/>
      </w:rPr>
    </w:pPr>
    <w:r>
      <w:fldChar w:fldCharType="begin"/>
    </w:r>
    <w:r>
      <w:rPr>
        <w:rStyle w:val="20"/>
      </w:rPr>
      <w:instrText xml:space="preserve">PAGE  </w:instrText>
    </w:r>
    <w:r>
      <w:fldChar w:fldCharType="separate"/>
    </w:r>
    <w:r>
      <w:rPr>
        <w:rStyle w:val="20"/>
      </w:rPr>
      <w:t>12</w:t>
    </w:r>
    <w:r>
      <w:fldChar w:fldCharType="end"/>
    </w:r>
  </w:p>
  <w:p w14:paraId="3EB26633">
    <w:pPr>
      <w:pStyle w:val="1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A04B2">
    <w:pPr>
      <w:pStyle w:val="12"/>
      <w:framePr w:wrap="around" w:vAnchor="text" w:hAnchor="margin" w:xAlign="center" w:y="1"/>
      <w:rPr>
        <w:rStyle w:val="20"/>
      </w:rPr>
    </w:pPr>
    <w:r>
      <w:fldChar w:fldCharType="begin"/>
    </w:r>
    <w:r>
      <w:rPr>
        <w:rStyle w:val="20"/>
      </w:rPr>
      <w:instrText xml:space="preserve">PAGE  </w:instrText>
    </w:r>
    <w:r>
      <w:fldChar w:fldCharType="end"/>
    </w:r>
  </w:p>
  <w:p w14:paraId="6BF8E10C">
    <w:pPr>
      <w:pStyle w:val="12"/>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103315"/>
    </w:sdtPr>
    <w:sdtContent>
      <w:p w14:paraId="144E3335">
        <w:pPr>
          <w:pStyle w:val="12"/>
          <w:jc w:val="center"/>
        </w:pPr>
        <w:r>
          <w:fldChar w:fldCharType="begin"/>
        </w:r>
        <w:r>
          <w:instrText xml:space="preserve"> PAGE   \* MERGEFORMAT </w:instrText>
        </w:r>
        <w:r>
          <w:fldChar w:fldCharType="separate"/>
        </w:r>
        <w:r>
          <w:rPr>
            <w:lang w:val="zh-CN"/>
          </w:rPr>
          <w:t>13</w:t>
        </w:r>
        <w:r>
          <w:rPr>
            <w:lang w:val="zh-CN"/>
          </w:rPr>
          <w:fldChar w:fldCharType="end"/>
        </w:r>
      </w:p>
    </w:sdtContent>
  </w:sdt>
  <w:p w14:paraId="4AE0BF9D">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17260">
    <w:r>
      <w:rPr>
        <w:rFonts w:hint="eastAsia"/>
      </w:rPr>
      <w:t>圳</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CF012">
    <w:pPr>
      <w:pStyle w:val="13"/>
      <w:pBdr>
        <w:bottom w:val="single" w:color="auto" w:sz="4"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EFF90E"/>
    <w:multiLevelType w:val="singleLevel"/>
    <w:tmpl w:val="F5EFF90E"/>
    <w:lvl w:ilvl="0" w:tentative="0">
      <w:start w:val="2"/>
      <w:numFmt w:val="decimal"/>
      <w:suff w:val="nothing"/>
      <w:lvlText w:val="%1、"/>
      <w:lvlJc w:val="left"/>
    </w:lvl>
  </w:abstractNum>
  <w:abstractNum w:abstractNumId="1">
    <w:nsid w:val="0E68503C"/>
    <w:multiLevelType w:val="multilevel"/>
    <w:tmpl w:val="0E68503C"/>
    <w:lvl w:ilvl="0" w:tentative="0">
      <w:start w:val="1"/>
      <w:numFmt w:val="decimal"/>
      <w:lvlText w:val="%1、"/>
      <w:lvlJc w:val="left"/>
      <w:pPr>
        <w:ind w:left="360" w:hanging="360"/>
      </w:pPr>
      <w:rPr>
        <w:rFonts w:hint="default" w:ascii="Calibri" w:hAnsi="Calibri" w:eastAsia="宋体" w:cs="Times New Roman"/>
      </w:rPr>
    </w:lvl>
    <w:lvl w:ilvl="1" w:tentative="0">
      <w:start w:val="1"/>
      <w:numFmt w:val="japaneseCounting"/>
      <w:lvlText w:val="（%2）"/>
      <w:lvlJc w:val="left"/>
      <w:pPr>
        <w:tabs>
          <w:tab w:val="left" w:pos="1140"/>
        </w:tabs>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trackRevisions w:val="1"/>
  <w:documentProtection w:enforcement="0"/>
  <w:defaultTabStop w:val="420"/>
  <w:drawingGridHorizontalSpacing w:val="189"/>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RjMmIwYWUxYjJiMTdiNmM0YzBjODhlYmUzYTIyNDMifQ=="/>
  </w:docVars>
  <w:rsids>
    <w:rsidRoot w:val="007A1EF5"/>
    <w:rsid w:val="00005298"/>
    <w:rsid w:val="00005F51"/>
    <w:rsid w:val="00010340"/>
    <w:rsid w:val="00010665"/>
    <w:rsid w:val="00011DA9"/>
    <w:rsid w:val="00013E83"/>
    <w:rsid w:val="00014CF4"/>
    <w:rsid w:val="0001588F"/>
    <w:rsid w:val="00015B11"/>
    <w:rsid w:val="00016D7D"/>
    <w:rsid w:val="00017FC0"/>
    <w:rsid w:val="0002167C"/>
    <w:rsid w:val="0002300C"/>
    <w:rsid w:val="00024078"/>
    <w:rsid w:val="000253E1"/>
    <w:rsid w:val="00031872"/>
    <w:rsid w:val="00031CC4"/>
    <w:rsid w:val="00032D39"/>
    <w:rsid w:val="00036247"/>
    <w:rsid w:val="00036673"/>
    <w:rsid w:val="000402A1"/>
    <w:rsid w:val="0004226A"/>
    <w:rsid w:val="0004373B"/>
    <w:rsid w:val="000442B7"/>
    <w:rsid w:val="00045BCC"/>
    <w:rsid w:val="00047943"/>
    <w:rsid w:val="000500C0"/>
    <w:rsid w:val="00052AA5"/>
    <w:rsid w:val="00052E61"/>
    <w:rsid w:val="00052FE4"/>
    <w:rsid w:val="00054DB7"/>
    <w:rsid w:val="000601BD"/>
    <w:rsid w:val="00070FA0"/>
    <w:rsid w:val="000745B1"/>
    <w:rsid w:val="00075766"/>
    <w:rsid w:val="00075954"/>
    <w:rsid w:val="00080BD5"/>
    <w:rsid w:val="00083404"/>
    <w:rsid w:val="000836AF"/>
    <w:rsid w:val="00083A47"/>
    <w:rsid w:val="00084721"/>
    <w:rsid w:val="0008570C"/>
    <w:rsid w:val="0008669D"/>
    <w:rsid w:val="00090732"/>
    <w:rsid w:val="00090A52"/>
    <w:rsid w:val="0009222F"/>
    <w:rsid w:val="00092B42"/>
    <w:rsid w:val="00092C9B"/>
    <w:rsid w:val="0009552F"/>
    <w:rsid w:val="000A2F9F"/>
    <w:rsid w:val="000A304E"/>
    <w:rsid w:val="000B0846"/>
    <w:rsid w:val="000C41E5"/>
    <w:rsid w:val="000C5A43"/>
    <w:rsid w:val="000C7451"/>
    <w:rsid w:val="000C769E"/>
    <w:rsid w:val="000C78FD"/>
    <w:rsid w:val="000D11AB"/>
    <w:rsid w:val="000D1423"/>
    <w:rsid w:val="000D244E"/>
    <w:rsid w:val="000D6922"/>
    <w:rsid w:val="000D7300"/>
    <w:rsid w:val="000E430F"/>
    <w:rsid w:val="000F32CF"/>
    <w:rsid w:val="000F4A79"/>
    <w:rsid w:val="000F53CA"/>
    <w:rsid w:val="000F5ACA"/>
    <w:rsid w:val="001005F4"/>
    <w:rsid w:val="00102A73"/>
    <w:rsid w:val="00103120"/>
    <w:rsid w:val="00105E39"/>
    <w:rsid w:val="00107EFF"/>
    <w:rsid w:val="001126B0"/>
    <w:rsid w:val="00114BE0"/>
    <w:rsid w:val="00115603"/>
    <w:rsid w:val="00116BF0"/>
    <w:rsid w:val="0011722B"/>
    <w:rsid w:val="00122F80"/>
    <w:rsid w:val="0012533E"/>
    <w:rsid w:val="00132B97"/>
    <w:rsid w:val="00133B20"/>
    <w:rsid w:val="00134856"/>
    <w:rsid w:val="00135B1F"/>
    <w:rsid w:val="0013707B"/>
    <w:rsid w:val="001373A7"/>
    <w:rsid w:val="00137EC9"/>
    <w:rsid w:val="001411D4"/>
    <w:rsid w:val="00152900"/>
    <w:rsid w:val="00153DA7"/>
    <w:rsid w:val="0015400F"/>
    <w:rsid w:val="001647EA"/>
    <w:rsid w:val="00167261"/>
    <w:rsid w:val="00167A10"/>
    <w:rsid w:val="001725FE"/>
    <w:rsid w:val="001756F0"/>
    <w:rsid w:val="00175934"/>
    <w:rsid w:val="00182C85"/>
    <w:rsid w:val="00182CCD"/>
    <w:rsid w:val="001853C9"/>
    <w:rsid w:val="001932B1"/>
    <w:rsid w:val="0019659C"/>
    <w:rsid w:val="001A4B76"/>
    <w:rsid w:val="001A63D1"/>
    <w:rsid w:val="001A7724"/>
    <w:rsid w:val="001B23A1"/>
    <w:rsid w:val="001B25EE"/>
    <w:rsid w:val="001B66EC"/>
    <w:rsid w:val="001B6D87"/>
    <w:rsid w:val="001C1FA2"/>
    <w:rsid w:val="001C3B59"/>
    <w:rsid w:val="001C5215"/>
    <w:rsid w:val="001C566B"/>
    <w:rsid w:val="001C63C2"/>
    <w:rsid w:val="001C658F"/>
    <w:rsid w:val="001C6E95"/>
    <w:rsid w:val="001D0FB9"/>
    <w:rsid w:val="001D1142"/>
    <w:rsid w:val="001D1802"/>
    <w:rsid w:val="001D20D0"/>
    <w:rsid w:val="001D24D8"/>
    <w:rsid w:val="001D2C08"/>
    <w:rsid w:val="001D3BFB"/>
    <w:rsid w:val="001D5A55"/>
    <w:rsid w:val="001E099D"/>
    <w:rsid w:val="001E1C7D"/>
    <w:rsid w:val="001E2E77"/>
    <w:rsid w:val="001E32B1"/>
    <w:rsid w:val="001E53DD"/>
    <w:rsid w:val="001E6086"/>
    <w:rsid w:val="001E6851"/>
    <w:rsid w:val="001F0AED"/>
    <w:rsid w:val="00200DC9"/>
    <w:rsid w:val="00201659"/>
    <w:rsid w:val="00201883"/>
    <w:rsid w:val="002043CC"/>
    <w:rsid w:val="002045CA"/>
    <w:rsid w:val="002055E3"/>
    <w:rsid w:val="00207B5A"/>
    <w:rsid w:val="002159F7"/>
    <w:rsid w:val="00216A40"/>
    <w:rsid w:val="00216B98"/>
    <w:rsid w:val="00216BA8"/>
    <w:rsid w:val="00217CEF"/>
    <w:rsid w:val="00222C70"/>
    <w:rsid w:val="00226507"/>
    <w:rsid w:val="00226CC5"/>
    <w:rsid w:val="00227A10"/>
    <w:rsid w:val="002301AD"/>
    <w:rsid w:val="00232F90"/>
    <w:rsid w:val="0023314A"/>
    <w:rsid w:val="002405EC"/>
    <w:rsid w:val="00240788"/>
    <w:rsid w:val="00241013"/>
    <w:rsid w:val="00242CF0"/>
    <w:rsid w:val="0024491D"/>
    <w:rsid w:val="00252536"/>
    <w:rsid w:val="002544B2"/>
    <w:rsid w:val="00255F4F"/>
    <w:rsid w:val="00257804"/>
    <w:rsid w:val="00260329"/>
    <w:rsid w:val="0026104C"/>
    <w:rsid w:val="0026170F"/>
    <w:rsid w:val="00261750"/>
    <w:rsid w:val="002617F0"/>
    <w:rsid w:val="002617FC"/>
    <w:rsid w:val="0026330B"/>
    <w:rsid w:val="00264C8B"/>
    <w:rsid w:val="00265EEE"/>
    <w:rsid w:val="00270814"/>
    <w:rsid w:val="00271E22"/>
    <w:rsid w:val="00271EF6"/>
    <w:rsid w:val="002729FA"/>
    <w:rsid w:val="00280A87"/>
    <w:rsid w:val="0028171B"/>
    <w:rsid w:val="0028588B"/>
    <w:rsid w:val="00285ED3"/>
    <w:rsid w:val="002864A0"/>
    <w:rsid w:val="0029076B"/>
    <w:rsid w:val="002924B9"/>
    <w:rsid w:val="0029366D"/>
    <w:rsid w:val="00293AAF"/>
    <w:rsid w:val="00295412"/>
    <w:rsid w:val="00296639"/>
    <w:rsid w:val="00296D49"/>
    <w:rsid w:val="002A0D0F"/>
    <w:rsid w:val="002A1496"/>
    <w:rsid w:val="002A2286"/>
    <w:rsid w:val="002A26A7"/>
    <w:rsid w:val="002A2AD5"/>
    <w:rsid w:val="002A6065"/>
    <w:rsid w:val="002B31C0"/>
    <w:rsid w:val="002B36C4"/>
    <w:rsid w:val="002B3BBD"/>
    <w:rsid w:val="002B5ED7"/>
    <w:rsid w:val="002C6A33"/>
    <w:rsid w:val="002C767D"/>
    <w:rsid w:val="002C7830"/>
    <w:rsid w:val="002D58FF"/>
    <w:rsid w:val="002D6C96"/>
    <w:rsid w:val="002D6F84"/>
    <w:rsid w:val="002E0A2C"/>
    <w:rsid w:val="002E5B5F"/>
    <w:rsid w:val="002E7E3D"/>
    <w:rsid w:val="002F0E17"/>
    <w:rsid w:val="002F28FB"/>
    <w:rsid w:val="002F2F53"/>
    <w:rsid w:val="002F38AC"/>
    <w:rsid w:val="002F3B05"/>
    <w:rsid w:val="002F4441"/>
    <w:rsid w:val="002F4E9D"/>
    <w:rsid w:val="00300B22"/>
    <w:rsid w:val="00304B48"/>
    <w:rsid w:val="00305482"/>
    <w:rsid w:val="00307C46"/>
    <w:rsid w:val="0031281C"/>
    <w:rsid w:val="00313F7F"/>
    <w:rsid w:val="00322800"/>
    <w:rsid w:val="00323826"/>
    <w:rsid w:val="003252CC"/>
    <w:rsid w:val="00325A15"/>
    <w:rsid w:val="00325C1B"/>
    <w:rsid w:val="00327A22"/>
    <w:rsid w:val="00333D95"/>
    <w:rsid w:val="0033412F"/>
    <w:rsid w:val="00335348"/>
    <w:rsid w:val="00335E96"/>
    <w:rsid w:val="00351A41"/>
    <w:rsid w:val="00352C5E"/>
    <w:rsid w:val="00354756"/>
    <w:rsid w:val="00356898"/>
    <w:rsid w:val="00362692"/>
    <w:rsid w:val="00364969"/>
    <w:rsid w:val="003677B7"/>
    <w:rsid w:val="00367D0A"/>
    <w:rsid w:val="00372C65"/>
    <w:rsid w:val="00373C64"/>
    <w:rsid w:val="00374B13"/>
    <w:rsid w:val="00381037"/>
    <w:rsid w:val="00385AD8"/>
    <w:rsid w:val="00391820"/>
    <w:rsid w:val="003923C5"/>
    <w:rsid w:val="0039384B"/>
    <w:rsid w:val="0039455D"/>
    <w:rsid w:val="00394A6B"/>
    <w:rsid w:val="003A0643"/>
    <w:rsid w:val="003A0833"/>
    <w:rsid w:val="003A1C95"/>
    <w:rsid w:val="003A3355"/>
    <w:rsid w:val="003A3A53"/>
    <w:rsid w:val="003A55B2"/>
    <w:rsid w:val="003B26D7"/>
    <w:rsid w:val="003C4CCE"/>
    <w:rsid w:val="003C7CB9"/>
    <w:rsid w:val="003D0315"/>
    <w:rsid w:val="003D11FB"/>
    <w:rsid w:val="003D146A"/>
    <w:rsid w:val="003D2A0C"/>
    <w:rsid w:val="003E09DA"/>
    <w:rsid w:val="003E1AC0"/>
    <w:rsid w:val="003E2F87"/>
    <w:rsid w:val="003E4D6D"/>
    <w:rsid w:val="003F01CF"/>
    <w:rsid w:val="003F062F"/>
    <w:rsid w:val="003F2E5D"/>
    <w:rsid w:val="003F3596"/>
    <w:rsid w:val="003F49BC"/>
    <w:rsid w:val="003F6226"/>
    <w:rsid w:val="003F7868"/>
    <w:rsid w:val="00402852"/>
    <w:rsid w:val="004073CB"/>
    <w:rsid w:val="00411989"/>
    <w:rsid w:val="004134FE"/>
    <w:rsid w:val="00414004"/>
    <w:rsid w:val="00415226"/>
    <w:rsid w:val="00415DEB"/>
    <w:rsid w:val="00416626"/>
    <w:rsid w:val="0041747A"/>
    <w:rsid w:val="00420502"/>
    <w:rsid w:val="004220F1"/>
    <w:rsid w:val="00423253"/>
    <w:rsid w:val="004242A3"/>
    <w:rsid w:val="00425F74"/>
    <w:rsid w:val="00427478"/>
    <w:rsid w:val="00431EEF"/>
    <w:rsid w:val="00432F4D"/>
    <w:rsid w:val="00435EDC"/>
    <w:rsid w:val="00441CAD"/>
    <w:rsid w:val="0044353F"/>
    <w:rsid w:val="00447C5B"/>
    <w:rsid w:val="00452462"/>
    <w:rsid w:val="004549A4"/>
    <w:rsid w:val="0045698E"/>
    <w:rsid w:val="00457FAD"/>
    <w:rsid w:val="00465944"/>
    <w:rsid w:val="00466317"/>
    <w:rsid w:val="00466CFB"/>
    <w:rsid w:val="0048019C"/>
    <w:rsid w:val="00484432"/>
    <w:rsid w:val="00486FAA"/>
    <w:rsid w:val="00493FB0"/>
    <w:rsid w:val="004941A2"/>
    <w:rsid w:val="00495259"/>
    <w:rsid w:val="00495E83"/>
    <w:rsid w:val="004960A4"/>
    <w:rsid w:val="004A3F22"/>
    <w:rsid w:val="004A4253"/>
    <w:rsid w:val="004A5758"/>
    <w:rsid w:val="004A7F52"/>
    <w:rsid w:val="004B65F9"/>
    <w:rsid w:val="004B6BE7"/>
    <w:rsid w:val="004C1422"/>
    <w:rsid w:val="004C1A41"/>
    <w:rsid w:val="004C3079"/>
    <w:rsid w:val="004C4226"/>
    <w:rsid w:val="004C70E5"/>
    <w:rsid w:val="004D1264"/>
    <w:rsid w:val="004D7F31"/>
    <w:rsid w:val="004E107C"/>
    <w:rsid w:val="004E36C4"/>
    <w:rsid w:val="004E4FEA"/>
    <w:rsid w:val="004F0D8F"/>
    <w:rsid w:val="004F22BE"/>
    <w:rsid w:val="004F684D"/>
    <w:rsid w:val="004F6925"/>
    <w:rsid w:val="004F7894"/>
    <w:rsid w:val="004F789E"/>
    <w:rsid w:val="00500C1E"/>
    <w:rsid w:val="00501EE3"/>
    <w:rsid w:val="00503C29"/>
    <w:rsid w:val="0050688E"/>
    <w:rsid w:val="005070D0"/>
    <w:rsid w:val="00507304"/>
    <w:rsid w:val="005118B8"/>
    <w:rsid w:val="005134E4"/>
    <w:rsid w:val="00516561"/>
    <w:rsid w:val="0051787C"/>
    <w:rsid w:val="00523298"/>
    <w:rsid w:val="00524087"/>
    <w:rsid w:val="00524C9C"/>
    <w:rsid w:val="005273B9"/>
    <w:rsid w:val="00530F5C"/>
    <w:rsid w:val="00532D9C"/>
    <w:rsid w:val="0053638E"/>
    <w:rsid w:val="00536B44"/>
    <w:rsid w:val="005428B4"/>
    <w:rsid w:val="005432CD"/>
    <w:rsid w:val="005437E4"/>
    <w:rsid w:val="00544B58"/>
    <w:rsid w:val="00544D22"/>
    <w:rsid w:val="005538AF"/>
    <w:rsid w:val="0055409A"/>
    <w:rsid w:val="005540AC"/>
    <w:rsid w:val="00554D5C"/>
    <w:rsid w:val="00555E1E"/>
    <w:rsid w:val="005560EF"/>
    <w:rsid w:val="00556DE2"/>
    <w:rsid w:val="005616EB"/>
    <w:rsid w:val="00563328"/>
    <w:rsid w:val="005633DC"/>
    <w:rsid w:val="00565214"/>
    <w:rsid w:val="005706EF"/>
    <w:rsid w:val="00571C08"/>
    <w:rsid w:val="00572325"/>
    <w:rsid w:val="00572631"/>
    <w:rsid w:val="0057331F"/>
    <w:rsid w:val="005758C6"/>
    <w:rsid w:val="00577927"/>
    <w:rsid w:val="00580C66"/>
    <w:rsid w:val="0058201D"/>
    <w:rsid w:val="00583BB0"/>
    <w:rsid w:val="00583F43"/>
    <w:rsid w:val="00585155"/>
    <w:rsid w:val="0059022F"/>
    <w:rsid w:val="00590E2B"/>
    <w:rsid w:val="00594540"/>
    <w:rsid w:val="00595A23"/>
    <w:rsid w:val="00595CCA"/>
    <w:rsid w:val="00596748"/>
    <w:rsid w:val="005977C4"/>
    <w:rsid w:val="0059793B"/>
    <w:rsid w:val="005A0746"/>
    <w:rsid w:val="005A198C"/>
    <w:rsid w:val="005A27C7"/>
    <w:rsid w:val="005A2CAC"/>
    <w:rsid w:val="005A2CE3"/>
    <w:rsid w:val="005A5433"/>
    <w:rsid w:val="005A5D6D"/>
    <w:rsid w:val="005B19E7"/>
    <w:rsid w:val="005B4CC8"/>
    <w:rsid w:val="005B5700"/>
    <w:rsid w:val="005B65C1"/>
    <w:rsid w:val="005B66E3"/>
    <w:rsid w:val="005C214B"/>
    <w:rsid w:val="005C6100"/>
    <w:rsid w:val="005C6E7D"/>
    <w:rsid w:val="005D1E07"/>
    <w:rsid w:val="005D7C0C"/>
    <w:rsid w:val="005E06FB"/>
    <w:rsid w:val="005E728D"/>
    <w:rsid w:val="005F38B8"/>
    <w:rsid w:val="005F395A"/>
    <w:rsid w:val="005F45B2"/>
    <w:rsid w:val="005F7527"/>
    <w:rsid w:val="00601565"/>
    <w:rsid w:val="00602FEC"/>
    <w:rsid w:val="00604399"/>
    <w:rsid w:val="00605A62"/>
    <w:rsid w:val="0060617D"/>
    <w:rsid w:val="006064D0"/>
    <w:rsid w:val="00611191"/>
    <w:rsid w:val="00612675"/>
    <w:rsid w:val="00613283"/>
    <w:rsid w:val="0061705E"/>
    <w:rsid w:val="006171A5"/>
    <w:rsid w:val="00620853"/>
    <w:rsid w:val="0062105F"/>
    <w:rsid w:val="00621ED5"/>
    <w:rsid w:val="00623DF4"/>
    <w:rsid w:val="00625211"/>
    <w:rsid w:val="006318AB"/>
    <w:rsid w:val="00632958"/>
    <w:rsid w:val="006333AD"/>
    <w:rsid w:val="0063490E"/>
    <w:rsid w:val="00641AE3"/>
    <w:rsid w:val="006424B5"/>
    <w:rsid w:val="00642EAB"/>
    <w:rsid w:val="006438DB"/>
    <w:rsid w:val="00650C19"/>
    <w:rsid w:val="006530A7"/>
    <w:rsid w:val="00653CEF"/>
    <w:rsid w:val="00655B2A"/>
    <w:rsid w:val="00655D1C"/>
    <w:rsid w:val="006562B7"/>
    <w:rsid w:val="00662189"/>
    <w:rsid w:val="00670BB6"/>
    <w:rsid w:val="00671FBA"/>
    <w:rsid w:val="00672AF2"/>
    <w:rsid w:val="00674762"/>
    <w:rsid w:val="00675F48"/>
    <w:rsid w:val="006763F0"/>
    <w:rsid w:val="00677A8B"/>
    <w:rsid w:val="00683190"/>
    <w:rsid w:val="00686086"/>
    <w:rsid w:val="006872B7"/>
    <w:rsid w:val="006914C2"/>
    <w:rsid w:val="00695DF7"/>
    <w:rsid w:val="006960B9"/>
    <w:rsid w:val="006A1B6C"/>
    <w:rsid w:val="006A3657"/>
    <w:rsid w:val="006A7125"/>
    <w:rsid w:val="006B1325"/>
    <w:rsid w:val="006B4543"/>
    <w:rsid w:val="006B6A74"/>
    <w:rsid w:val="006B7B3C"/>
    <w:rsid w:val="006C05B0"/>
    <w:rsid w:val="006C0CA8"/>
    <w:rsid w:val="006C0D92"/>
    <w:rsid w:val="006C2406"/>
    <w:rsid w:val="006C3254"/>
    <w:rsid w:val="006D250B"/>
    <w:rsid w:val="006D29CC"/>
    <w:rsid w:val="006D7EC8"/>
    <w:rsid w:val="006E18C6"/>
    <w:rsid w:val="006E2F82"/>
    <w:rsid w:val="006E387E"/>
    <w:rsid w:val="006E4211"/>
    <w:rsid w:val="006E535F"/>
    <w:rsid w:val="006E6D75"/>
    <w:rsid w:val="006F486D"/>
    <w:rsid w:val="006F5830"/>
    <w:rsid w:val="006F6CC6"/>
    <w:rsid w:val="00700CE0"/>
    <w:rsid w:val="007025D1"/>
    <w:rsid w:val="00705B2E"/>
    <w:rsid w:val="007070E5"/>
    <w:rsid w:val="007103F7"/>
    <w:rsid w:val="0071231F"/>
    <w:rsid w:val="007146BA"/>
    <w:rsid w:val="00717FD9"/>
    <w:rsid w:val="007204F5"/>
    <w:rsid w:val="0072132F"/>
    <w:rsid w:val="0072155B"/>
    <w:rsid w:val="00721D51"/>
    <w:rsid w:val="007246C7"/>
    <w:rsid w:val="007328D0"/>
    <w:rsid w:val="00732F0E"/>
    <w:rsid w:val="007333AB"/>
    <w:rsid w:val="00737D17"/>
    <w:rsid w:val="00741F52"/>
    <w:rsid w:val="00743E83"/>
    <w:rsid w:val="00745210"/>
    <w:rsid w:val="00745A30"/>
    <w:rsid w:val="00746579"/>
    <w:rsid w:val="0075278C"/>
    <w:rsid w:val="007538A1"/>
    <w:rsid w:val="007541B4"/>
    <w:rsid w:val="00755783"/>
    <w:rsid w:val="0076227D"/>
    <w:rsid w:val="007628C3"/>
    <w:rsid w:val="00762CF5"/>
    <w:rsid w:val="00765BA2"/>
    <w:rsid w:val="007750CA"/>
    <w:rsid w:val="007767C5"/>
    <w:rsid w:val="00776DFE"/>
    <w:rsid w:val="007778C6"/>
    <w:rsid w:val="0078123F"/>
    <w:rsid w:val="00782591"/>
    <w:rsid w:val="00785B84"/>
    <w:rsid w:val="007872EC"/>
    <w:rsid w:val="00790621"/>
    <w:rsid w:val="007907D0"/>
    <w:rsid w:val="007919DC"/>
    <w:rsid w:val="00791FC5"/>
    <w:rsid w:val="00795E24"/>
    <w:rsid w:val="00796073"/>
    <w:rsid w:val="00796C50"/>
    <w:rsid w:val="007A15F3"/>
    <w:rsid w:val="007A1EF5"/>
    <w:rsid w:val="007A44D1"/>
    <w:rsid w:val="007A5369"/>
    <w:rsid w:val="007B6F7D"/>
    <w:rsid w:val="007C174D"/>
    <w:rsid w:val="007C2FF9"/>
    <w:rsid w:val="007C613A"/>
    <w:rsid w:val="007D0183"/>
    <w:rsid w:val="007D5754"/>
    <w:rsid w:val="007D5A8F"/>
    <w:rsid w:val="007D5EE3"/>
    <w:rsid w:val="007D7AC9"/>
    <w:rsid w:val="007E06DD"/>
    <w:rsid w:val="007E30EE"/>
    <w:rsid w:val="007E3DF1"/>
    <w:rsid w:val="007E4160"/>
    <w:rsid w:val="007F0490"/>
    <w:rsid w:val="007F5015"/>
    <w:rsid w:val="007F5D1E"/>
    <w:rsid w:val="00801A4D"/>
    <w:rsid w:val="0080236A"/>
    <w:rsid w:val="008062D6"/>
    <w:rsid w:val="0080646B"/>
    <w:rsid w:val="00806EFC"/>
    <w:rsid w:val="00813872"/>
    <w:rsid w:val="008172C9"/>
    <w:rsid w:val="008172E0"/>
    <w:rsid w:val="00821490"/>
    <w:rsid w:val="00821650"/>
    <w:rsid w:val="008251A2"/>
    <w:rsid w:val="00826771"/>
    <w:rsid w:val="00831257"/>
    <w:rsid w:val="00834B5F"/>
    <w:rsid w:val="008368B9"/>
    <w:rsid w:val="00843602"/>
    <w:rsid w:val="008447A9"/>
    <w:rsid w:val="00847649"/>
    <w:rsid w:val="00850A4F"/>
    <w:rsid w:val="008510D3"/>
    <w:rsid w:val="008521D7"/>
    <w:rsid w:val="00864F1A"/>
    <w:rsid w:val="00870109"/>
    <w:rsid w:val="008713D8"/>
    <w:rsid w:val="00871657"/>
    <w:rsid w:val="00874B92"/>
    <w:rsid w:val="008809F9"/>
    <w:rsid w:val="0088373B"/>
    <w:rsid w:val="008838AE"/>
    <w:rsid w:val="00884C4D"/>
    <w:rsid w:val="00886A26"/>
    <w:rsid w:val="00891903"/>
    <w:rsid w:val="008A064F"/>
    <w:rsid w:val="008A3DF3"/>
    <w:rsid w:val="008B1693"/>
    <w:rsid w:val="008B29CC"/>
    <w:rsid w:val="008B355A"/>
    <w:rsid w:val="008B3904"/>
    <w:rsid w:val="008B6211"/>
    <w:rsid w:val="008B6DE1"/>
    <w:rsid w:val="008C545E"/>
    <w:rsid w:val="008C71C2"/>
    <w:rsid w:val="008C7511"/>
    <w:rsid w:val="008C76B7"/>
    <w:rsid w:val="008D282A"/>
    <w:rsid w:val="008D3891"/>
    <w:rsid w:val="008D5095"/>
    <w:rsid w:val="008D6C13"/>
    <w:rsid w:val="008E2222"/>
    <w:rsid w:val="008E757D"/>
    <w:rsid w:val="008F107D"/>
    <w:rsid w:val="008F2097"/>
    <w:rsid w:val="008F2267"/>
    <w:rsid w:val="008F42FA"/>
    <w:rsid w:val="008F59E2"/>
    <w:rsid w:val="008F78D4"/>
    <w:rsid w:val="00900F05"/>
    <w:rsid w:val="00901B94"/>
    <w:rsid w:val="00901C8E"/>
    <w:rsid w:val="00904143"/>
    <w:rsid w:val="0090488F"/>
    <w:rsid w:val="00905E4F"/>
    <w:rsid w:val="00907638"/>
    <w:rsid w:val="009120A1"/>
    <w:rsid w:val="00913047"/>
    <w:rsid w:val="009138D7"/>
    <w:rsid w:val="00915C0A"/>
    <w:rsid w:val="00917753"/>
    <w:rsid w:val="0092116B"/>
    <w:rsid w:val="009228EF"/>
    <w:rsid w:val="009258D1"/>
    <w:rsid w:val="009302C7"/>
    <w:rsid w:val="009303F3"/>
    <w:rsid w:val="00932550"/>
    <w:rsid w:val="00934549"/>
    <w:rsid w:val="00935B2F"/>
    <w:rsid w:val="00935BA7"/>
    <w:rsid w:val="009401C7"/>
    <w:rsid w:val="009412C1"/>
    <w:rsid w:val="00942334"/>
    <w:rsid w:val="0094408C"/>
    <w:rsid w:val="0094692A"/>
    <w:rsid w:val="00947D2D"/>
    <w:rsid w:val="00951057"/>
    <w:rsid w:val="00951F3E"/>
    <w:rsid w:val="00952550"/>
    <w:rsid w:val="00952949"/>
    <w:rsid w:val="009649C7"/>
    <w:rsid w:val="0096594A"/>
    <w:rsid w:val="00967AD6"/>
    <w:rsid w:val="00970E75"/>
    <w:rsid w:val="009713BB"/>
    <w:rsid w:val="00973E6A"/>
    <w:rsid w:val="00974A31"/>
    <w:rsid w:val="009773B9"/>
    <w:rsid w:val="009811C4"/>
    <w:rsid w:val="00985677"/>
    <w:rsid w:val="0098580E"/>
    <w:rsid w:val="00985C87"/>
    <w:rsid w:val="00986BBE"/>
    <w:rsid w:val="0099143A"/>
    <w:rsid w:val="00996324"/>
    <w:rsid w:val="00997A18"/>
    <w:rsid w:val="009A08ED"/>
    <w:rsid w:val="009A1551"/>
    <w:rsid w:val="009A5E46"/>
    <w:rsid w:val="009B17A2"/>
    <w:rsid w:val="009B1A2A"/>
    <w:rsid w:val="009B379D"/>
    <w:rsid w:val="009B5FC5"/>
    <w:rsid w:val="009B76B8"/>
    <w:rsid w:val="009B783F"/>
    <w:rsid w:val="009C2E28"/>
    <w:rsid w:val="009C6116"/>
    <w:rsid w:val="009C67A2"/>
    <w:rsid w:val="009D1239"/>
    <w:rsid w:val="009D7227"/>
    <w:rsid w:val="009D764A"/>
    <w:rsid w:val="009E2E81"/>
    <w:rsid w:val="009E3AE1"/>
    <w:rsid w:val="009E4782"/>
    <w:rsid w:val="009E6836"/>
    <w:rsid w:val="009F00D5"/>
    <w:rsid w:val="009F4F10"/>
    <w:rsid w:val="009F6B53"/>
    <w:rsid w:val="00A01394"/>
    <w:rsid w:val="00A02DFC"/>
    <w:rsid w:val="00A04571"/>
    <w:rsid w:val="00A07104"/>
    <w:rsid w:val="00A12108"/>
    <w:rsid w:val="00A16B8B"/>
    <w:rsid w:val="00A204F1"/>
    <w:rsid w:val="00A25181"/>
    <w:rsid w:val="00A30364"/>
    <w:rsid w:val="00A31549"/>
    <w:rsid w:val="00A31609"/>
    <w:rsid w:val="00A317B7"/>
    <w:rsid w:val="00A31DB6"/>
    <w:rsid w:val="00A32BA4"/>
    <w:rsid w:val="00A3374C"/>
    <w:rsid w:val="00A33F71"/>
    <w:rsid w:val="00A36B18"/>
    <w:rsid w:val="00A4064D"/>
    <w:rsid w:val="00A42A69"/>
    <w:rsid w:val="00A524D2"/>
    <w:rsid w:val="00A5312E"/>
    <w:rsid w:val="00A5580D"/>
    <w:rsid w:val="00A55A3D"/>
    <w:rsid w:val="00A56E66"/>
    <w:rsid w:val="00A60B90"/>
    <w:rsid w:val="00A60F0D"/>
    <w:rsid w:val="00A6462B"/>
    <w:rsid w:val="00A6719E"/>
    <w:rsid w:val="00A70087"/>
    <w:rsid w:val="00A72E27"/>
    <w:rsid w:val="00A72ECE"/>
    <w:rsid w:val="00A770F1"/>
    <w:rsid w:val="00A8519B"/>
    <w:rsid w:val="00A85E21"/>
    <w:rsid w:val="00A85FFF"/>
    <w:rsid w:val="00A9135A"/>
    <w:rsid w:val="00A92096"/>
    <w:rsid w:val="00AA20E6"/>
    <w:rsid w:val="00AA4BFA"/>
    <w:rsid w:val="00AA4D96"/>
    <w:rsid w:val="00AA723C"/>
    <w:rsid w:val="00AB07C3"/>
    <w:rsid w:val="00AB23FF"/>
    <w:rsid w:val="00AB486C"/>
    <w:rsid w:val="00AB4A8E"/>
    <w:rsid w:val="00AB7582"/>
    <w:rsid w:val="00AC0021"/>
    <w:rsid w:val="00AC16ED"/>
    <w:rsid w:val="00AD646C"/>
    <w:rsid w:val="00AE05E2"/>
    <w:rsid w:val="00AE0C6D"/>
    <w:rsid w:val="00AE2569"/>
    <w:rsid w:val="00AE3ADA"/>
    <w:rsid w:val="00AE442C"/>
    <w:rsid w:val="00AE541D"/>
    <w:rsid w:val="00AE58F4"/>
    <w:rsid w:val="00AE6012"/>
    <w:rsid w:val="00AE6B42"/>
    <w:rsid w:val="00AF6D19"/>
    <w:rsid w:val="00B01BDB"/>
    <w:rsid w:val="00B02177"/>
    <w:rsid w:val="00B03245"/>
    <w:rsid w:val="00B0344E"/>
    <w:rsid w:val="00B10BC8"/>
    <w:rsid w:val="00B118B4"/>
    <w:rsid w:val="00B11993"/>
    <w:rsid w:val="00B119E4"/>
    <w:rsid w:val="00B138DE"/>
    <w:rsid w:val="00B1627F"/>
    <w:rsid w:val="00B22767"/>
    <w:rsid w:val="00B26880"/>
    <w:rsid w:val="00B31BD3"/>
    <w:rsid w:val="00B327EC"/>
    <w:rsid w:val="00B33766"/>
    <w:rsid w:val="00B33FB8"/>
    <w:rsid w:val="00B342F3"/>
    <w:rsid w:val="00B348CC"/>
    <w:rsid w:val="00B34B5C"/>
    <w:rsid w:val="00B35198"/>
    <w:rsid w:val="00B3546C"/>
    <w:rsid w:val="00B36242"/>
    <w:rsid w:val="00B36CA7"/>
    <w:rsid w:val="00B37BD1"/>
    <w:rsid w:val="00B37C7B"/>
    <w:rsid w:val="00B44E87"/>
    <w:rsid w:val="00B538D3"/>
    <w:rsid w:val="00B57CC5"/>
    <w:rsid w:val="00B60402"/>
    <w:rsid w:val="00B614E0"/>
    <w:rsid w:val="00B62A8A"/>
    <w:rsid w:val="00B6472A"/>
    <w:rsid w:val="00B65E9B"/>
    <w:rsid w:val="00B67CB2"/>
    <w:rsid w:val="00B7041F"/>
    <w:rsid w:val="00B708B6"/>
    <w:rsid w:val="00B7595B"/>
    <w:rsid w:val="00B761AC"/>
    <w:rsid w:val="00B764E3"/>
    <w:rsid w:val="00B80E94"/>
    <w:rsid w:val="00B82192"/>
    <w:rsid w:val="00B86084"/>
    <w:rsid w:val="00B902D1"/>
    <w:rsid w:val="00B91022"/>
    <w:rsid w:val="00B943AE"/>
    <w:rsid w:val="00B960B8"/>
    <w:rsid w:val="00BA0A29"/>
    <w:rsid w:val="00BA10A4"/>
    <w:rsid w:val="00BA4139"/>
    <w:rsid w:val="00BA49B5"/>
    <w:rsid w:val="00BB052E"/>
    <w:rsid w:val="00BB3E82"/>
    <w:rsid w:val="00BB42D0"/>
    <w:rsid w:val="00BC3407"/>
    <w:rsid w:val="00BC6763"/>
    <w:rsid w:val="00BC7D63"/>
    <w:rsid w:val="00BD37A7"/>
    <w:rsid w:val="00BD3961"/>
    <w:rsid w:val="00BD42ED"/>
    <w:rsid w:val="00BD54D6"/>
    <w:rsid w:val="00BE19F8"/>
    <w:rsid w:val="00BE490E"/>
    <w:rsid w:val="00BE68A7"/>
    <w:rsid w:val="00BE68B9"/>
    <w:rsid w:val="00BE73FB"/>
    <w:rsid w:val="00BF0006"/>
    <w:rsid w:val="00BF176B"/>
    <w:rsid w:val="00C01958"/>
    <w:rsid w:val="00C01C5B"/>
    <w:rsid w:val="00C034E7"/>
    <w:rsid w:val="00C04BA7"/>
    <w:rsid w:val="00C06830"/>
    <w:rsid w:val="00C16A93"/>
    <w:rsid w:val="00C16B06"/>
    <w:rsid w:val="00C17384"/>
    <w:rsid w:val="00C21384"/>
    <w:rsid w:val="00C21553"/>
    <w:rsid w:val="00C22B1F"/>
    <w:rsid w:val="00C304E3"/>
    <w:rsid w:val="00C329FC"/>
    <w:rsid w:val="00C32A12"/>
    <w:rsid w:val="00C357E9"/>
    <w:rsid w:val="00C3660C"/>
    <w:rsid w:val="00C37DB8"/>
    <w:rsid w:val="00C40D87"/>
    <w:rsid w:val="00C411EB"/>
    <w:rsid w:val="00C434F7"/>
    <w:rsid w:val="00C4372C"/>
    <w:rsid w:val="00C449F9"/>
    <w:rsid w:val="00C472ED"/>
    <w:rsid w:val="00C47A25"/>
    <w:rsid w:val="00C47F1A"/>
    <w:rsid w:val="00C60316"/>
    <w:rsid w:val="00C61E4D"/>
    <w:rsid w:val="00C624D8"/>
    <w:rsid w:val="00C67AA3"/>
    <w:rsid w:val="00C739C2"/>
    <w:rsid w:val="00C73D53"/>
    <w:rsid w:val="00C82938"/>
    <w:rsid w:val="00C836AC"/>
    <w:rsid w:val="00C839F8"/>
    <w:rsid w:val="00C84808"/>
    <w:rsid w:val="00C85692"/>
    <w:rsid w:val="00C86B84"/>
    <w:rsid w:val="00C87A83"/>
    <w:rsid w:val="00C93846"/>
    <w:rsid w:val="00C94786"/>
    <w:rsid w:val="00C95D3C"/>
    <w:rsid w:val="00C9679F"/>
    <w:rsid w:val="00CA01B5"/>
    <w:rsid w:val="00CA03D8"/>
    <w:rsid w:val="00CA0A2F"/>
    <w:rsid w:val="00CA3F1D"/>
    <w:rsid w:val="00CA465F"/>
    <w:rsid w:val="00CA59AB"/>
    <w:rsid w:val="00CA60E9"/>
    <w:rsid w:val="00CB0DD5"/>
    <w:rsid w:val="00CB152D"/>
    <w:rsid w:val="00CB5DBE"/>
    <w:rsid w:val="00CC185C"/>
    <w:rsid w:val="00CC5D70"/>
    <w:rsid w:val="00CC6978"/>
    <w:rsid w:val="00CC73E3"/>
    <w:rsid w:val="00CC7776"/>
    <w:rsid w:val="00CD1DF4"/>
    <w:rsid w:val="00CD1F69"/>
    <w:rsid w:val="00CE1837"/>
    <w:rsid w:val="00CE2032"/>
    <w:rsid w:val="00CE22BE"/>
    <w:rsid w:val="00CF213E"/>
    <w:rsid w:val="00CF39A8"/>
    <w:rsid w:val="00CF5A32"/>
    <w:rsid w:val="00D006D0"/>
    <w:rsid w:val="00D01C85"/>
    <w:rsid w:val="00D028A1"/>
    <w:rsid w:val="00D02AEE"/>
    <w:rsid w:val="00D037C0"/>
    <w:rsid w:val="00D104B8"/>
    <w:rsid w:val="00D13422"/>
    <w:rsid w:val="00D156B2"/>
    <w:rsid w:val="00D15AAF"/>
    <w:rsid w:val="00D235E7"/>
    <w:rsid w:val="00D31BCC"/>
    <w:rsid w:val="00D32A5B"/>
    <w:rsid w:val="00D3424F"/>
    <w:rsid w:val="00D377E3"/>
    <w:rsid w:val="00D37A1A"/>
    <w:rsid w:val="00D42F0C"/>
    <w:rsid w:val="00D4474C"/>
    <w:rsid w:val="00D51B4D"/>
    <w:rsid w:val="00D539F6"/>
    <w:rsid w:val="00D55930"/>
    <w:rsid w:val="00D57790"/>
    <w:rsid w:val="00D6043A"/>
    <w:rsid w:val="00D632A9"/>
    <w:rsid w:val="00D64C88"/>
    <w:rsid w:val="00D65188"/>
    <w:rsid w:val="00D72221"/>
    <w:rsid w:val="00D732D7"/>
    <w:rsid w:val="00D744B2"/>
    <w:rsid w:val="00D761F7"/>
    <w:rsid w:val="00D77303"/>
    <w:rsid w:val="00D85128"/>
    <w:rsid w:val="00D936E6"/>
    <w:rsid w:val="00DA106F"/>
    <w:rsid w:val="00DA21C9"/>
    <w:rsid w:val="00DA21D8"/>
    <w:rsid w:val="00DA3E32"/>
    <w:rsid w:val="00DA679F"/>
    <w:rsid w:val="00DA7B9D"/>
    <w:rsid w:val="00DB08D3"/>
    <w:rsid w:val="00DB1909"/>
    <w:rsid w:val="00DB24BD"/>
    <w:rsid w:val="00DB4C0D"/>
    <w:rsid w:val="00DB6427"/>
    <w:rsid w:val="00DB6DCB"/>
    <w:rsid w:val="00DC33F2"/>
    <w:rsid w:val="00DD051D"/>
    <w:rsid w:val="00DD40E4"/>
    <w:rsid w:val="00DE13A8"/>
    <w:rsid w:val="00DE1495"/>
    <w:rsid w:val="00DE18E4"/>
    <w:rsid w:val="00DE2D4F"/>
    <w:rsid w:val="00DE3F21"/>
    <w:rsid w:val="00DE405F"/>
    <w:rsid w:val="00DE7B5C"/>
    <w:rsid w:val="00DF0EE7"/>
    <w:rsid w:val="00DF1E46"/>
    <w:rsid w:val="00DF2335"/>
    <w:rsid w:val="00DF3892"/>
    <w:rsid w:val="00DF5BDE"/>
    <w:rsid w:val="00DF6B70"/>
    <w:rsid w:val="00E06C0D"/>
    <w:rsid w:val="00E06DF0"/>
    <w:rsid w:val="00E112C8"/>
    <w:rsid w:val="00E114D6"/>
    <w:rsid w:val="00E160B6"/>
    <w:rsid w:val="00E17C31"/>
    <w:rsid w:val="00E22AC6"/>
    <w:rsid w:val="00E235F6"/>
    <w:rsid w:val="00E23D93"/>
    <w:rsid w:val="00E3132A"/>
    <w:rsid w:val="00E332F6"/>
    <w:rsid w:val="00E3499B"/>
    <w:rsid w:val="00E37932"/>
    <w:rsid w:val="00E413A5"/>
    <w:rsid w:val="00E42A49"/>
    <w:rsid w:val="00E456CA"/>
    <w:rsid w:val="00E460C2"/>
    <w:rsid w:val="00E46E7D"/>
    <w:rsid w:val="00E5026B"/>
    <w:rsid w:val="00E51231"/>
    <w:rsid w:val="00E53985"/>
    <w:rsid w:val="00E55024"/>
    <w:rsid w:val="00E57310"/>
    <w:rsid w:val="00E61358"/>
    <w:rsid w:val="00E6193B"/>
    <w:rsid w:val="00E61C13"/>
    <w:rsid w:val="00E721D8"/>
    <w:rsid w:val="00E7551A"/>
    <w:rsid w:val="00E758D6"/>
    <w:rsid w:val="00E75B8C"/>
    <w:rsid w:val="00E769AD"/>
    <w:rsid w:val="00E76D16"/>
    <w:rsid w:val="00E81A57"/>
    <w:rsid w:val="00E81A79"/>
    <w:rsid w:val="00E83B72"/>
    <w:rsid w:val="00E84559"/>
    <w:rsid w:val="00E85544"/>
    <w:rsid w:val="00E86F2B"/>
    <w:rsid w:val="00E90730"/>
    <w:rsid w:val="00E91E59"/>
    <w:rsid w:val="00E95EFA"/>
    <w:rsid w:val="00E97D65"/>
    <w:rsid w:val="00EA32C6"/>
    <w:rsid w:val="00EA3399"/>
    <w:rsid w:val="00EA52E8"/>
    <w:rsid w:val="00EB0BB3"/>
    <w:rsid w:val="00EB2E42"/>
    <w:rsid w:val="00EB3612"/>
    <w:rsid w:val="00EB4C9B"/>
    <w:rsid w:val="00EC0761"/>
    <w:rsid w:val="00EC29F8"/>
    <w:rsid w:val="00EC5597"/>
    <w:rsid w:val="00EC5ECE"/>
    <w:rsid w:val="00EC6CA4"/>
    <w:rsid w:val="00EC724C"/>
    <w:rsid w:val="00ED0B16"/>
    <w:rsid w:val="00ED148E"/>
    <w:rsid w:val="00ED192E"/>
    <w:rsid w:val="00EE0B95"/>
    <w:rsid w:val="00EE4F92"/>
    <w:rsid w:val="00EE7D26"/>
    <w:rsid w:val="00EF20E5"/>
    <w:rsid w:val="00EF57CE"/>
    <w:rsid w:val="00EF5CD3"/>
    <w:rsid w:val="00F004C8"/>
    <w:rsid w:val="00F023A9"/>
    <w:rsid w:val="00F03836"/>
    <w:rsid w:val="00F04B65"/>
    <w:rsid w:val="00F060D1"/>
    <w:rsid w:val="00F06F8B"/>
    <w:rsid w:val="00F12A8E"/>
    <w:rsid w:val="00F15E9D"/>
    <w:rsid w:val="00F21102"/>
    <w:rsid w:val="00F21ACC"/>
    <w:rsid w:val="00F24916"/>
    <w:rsid w:val="00F25A40"/>
    <w:rsid w:val="00F31037"/>
    <w:rsid w:val="00F31748"/>
    <w:rsid w:val="00F338E0"/>
    <w:rsid w:val="00F36866"/>
    <w:rsid w:val="00F36924"/>
    <w:rsid w:val="00F40479"/>
    <w:rsid w:val="00F405AA"/>
    <w:rsid w:val="00F43FC7"/>
    <w:rsid w:val="00F50DD9"/>
    <w:rsid w:val="00F52338"/>
    <w:rsid w:val="00F53F99"/>
    <w:rsid w:val="00F561C6"/>
    <w:rsid w:val="00F5660A"/>
    <w:rsid w:val="00F62636"/>
    <w:rsid w:val="00F6361D"/>
    <w:rsid w:val="00F63A6B"/>
    <w:rsid w:val="00F646F5"/>
    <w:rsid w:val="00F64D36"/>
    <w:rsid w:val="00F66DD0"/>
    <w:rsid w:val="00F70DE0"/>
    <w:rsid w:val="00F716ED"/>
    <w:rsid w:val="00F732A7"/>
    <w:rsid w:val="00F752DB"/>
    <w:rsid w:val="00F7562F"/>
    <w:rsid w:val="00F8027F"/>
    <w:rsid w:val="00F80B5C"/>
    <w:rsid w:val="00F8108B"/>
    <w:rsid w:val="00F8175B"/>
    <w:rsid w:val="00F81C0D"/>
    <w:rsid w:val="00F90AB4"/>
    <w:rsid w:val="00F91CB0"/>
    <w:rsid w:val="00F94C32"/>
    <w:rsid w:val="00FA544A"/>
    <w:rsid w:val="00FA5508"/>
    <w:rsid w:val="00FA5876"/>
    <w:rsid w:val="00FB526A"/>
    <w:rsid w:val="00FB56FB"/>
    <w:rsid w:val="00FC22EC"/>
    <w:rsid w:val="00FC2535"/>
    <w:rsid w:val="00FC4AAF"/>
    <w:rsid w:val="00FD15E5"/>
    <w:rsid w:val="00FD2B69"/>
    <w:rsid w:val="00FD3175"/>
    <w:rsid w:val="00FD3DDD"/>
    <w:rsid w:val="00FD427F"/>
    <w:rsid w:val="00FD42EE"/>
    <w:rsid w:val="00FD43C4"/>
    <w:rsid w:val="00FD4425"/>
    <w:rsid w:val="00FE2F5E"/>
    <w:rsid w:val="00FE3408"/>
    <w:rsid w:val="00FE7B0B"/>
    <w:rsid w:val="00FF2B1D"/>
    <w:rsid w:val="00FF4B6B"/>
    <w:rsid w:val="00FF5151"/>
    <w:rsid w:val="00FF5D1A"/>
    <w:rsid w:val="00FF6D10"/>
    <w:rsid w:val="00FF72EA"/>
    <w:rsid w:val="00FF72EB"/>
    <w:rsid w:val="00FF79DB"/>
    <w:rsid w:val="00FF7F5E"/>
    <w:rsid w:val="010178DB"/>
    <w:rsid w:val="01322EFC"/>
    <w:rsid w:val="014053BC"/>
    <w:rsid w:val="01607DF5"/>
    <w:rsid w:val="01767EF3"/>
    <w:rsid w:val="01D30AF5"/>
    <w:rsid w:val="01DC24B9"/>
    <w:rsid w:val="01DE5185"/>
    <w:rsid w:val="0213568A"/>
    <w:rsid w:val="028145C6"/>
    <w:rsid w:val="046E6DDE"/>
    <w:rsid w:val="04B55E07"/>
    <w:rsid w:val="04D7648A"/>
    <w:rsid w:val="04FA14E6"/>
    <w:rsid w:val="0531362C"/>
    <w:rsid w:val="0535213D"/>
    <w:rsid w:val="054D6974"/>
    <w:rsid w:val="057207F6"/>
    <w:rsid w:val="05FC6B91"/>
    <w:rsid w:val="0733135D"/>
    <w:rsid w:val="07732DB2"/>
    <w:rsid w:val="07B8320C"/>
    <w:rsid w:val="07CF0ACE"/>
    <w:rsid w:val="08306067"/>
    <w:rsid w:val="085D7C48"/>
    <w:rsid w:val="09285CF7"/>
    <w:rsid w:val="09687692"/>
    <w:rsid w:val="0A031FF0"/>
    <w:rsid w:val="0A754F9B"/>
    <w:rsid w:val="0A8A5D39"/>
    <w:rsid w:val="0AA13162"/>
    <w:rsid w:val="0AB6258A"/>
    <w:rsid w:val="0B452B9B"/>
    <w:rsid w:val="0B5770DF"/>
    <w:rsid w:val="0C1255DD"/>
    <w:rsid w:val="0C372CCD"/>
    <w:rsid w:val="0C5603A3"/>
    <w:rsid w:val="0C5C2346"/>
    <w:rsid w:val="0C5E5BB8"/>
    <w:rsid w:val="0C94782E"/>
    <w:rsid w:val="0E215C17"/>
    <w:rsid w:val="0FC46FEB"/>
    <w:rsid w:val="0FDB5BF8"/>
    <w:rsid w:val="0FF0756D"/>
    <w:rsid w:val="106E2840"/>
    <w:rsid w:val="10BB60F9"/>
    <w:rsid w:val="10CB03AE"/>
    <w:rsid w:val="10F944AF"/>
    <w:rsid w:val="110A33B6"/>
    <w:rsid w:val="11EC5E17"/>
    <w:rsid w:val="121432F4"/>
    <w:rsid w:val="12CE6AE7"/>
    <w:rsid w:val="13545A8B"/>
    <w:rsid w:val="1360023A"/>
    <w:rsid w:val="13840F17"/>
    <w:rsid w:val="13992498"/>
    <w:rsid w:val="13D01302"/>
    <w:rsid w:val="140F5863"/>
    <w:rsid w:val="14F05DE7"/>
    <w:rsid w:val="15D233F0"/>
    <w:rsid w:val="16107DF2"/>
    <w:rsid w:val="16320B1F"/>
    <w:rsid w:val="163D0515"/>
    <w:rsid w:val="169C6A39"/>
    <w:rsid w:val="16D00C09"/>
    <w:rsid w:val="172939D1"/>
    <w:rsid w:val="17596B0C"/>
    <w:rsid w:val="17AC41D5"/>
    <w:rsid w:val="18A962E7"/>
    <w:rsid w:val="18B20DA1"/>
    <w:rsid w:val="197C450A"/>
    <w:rsid w:val="19931B20"/>
    <w:rsid w:val="1A154751"/>
    <w:rsid w:val="1A580152"/>
    <w:rsid w:val="1A9234A5"/>
    <w:rsid w:val="1B733CDF"/>
    <w:rsid w:val="1BDC6183"/>
    <w:rsid w:val="1C0C72BC"/>
    <w:rsid w:val="1C213878"/>
    <w:rsid w:val="1C6311B2"/>
    <w:rsid w:val="1CBE541D"/>
    <w:rsid w:val="1CDB04F6"/>
    <w:rsid w:val="1D1D0E35"/>
    <w:rsid w:val="1D250BA1"/>
    <w:rsid w:val="1DD93DB9"/>
    <w:rsid w:val="1EFF09E6"/>
    <w:rsid w:val="1F6F5A73"/>
    <w:rsid w:val="1FA13095"/>
    <w:rsid w:val="1FE040BC"/>
    <w:rsid w:val="20152CE5"/>
    <w:rsid w:val="204801C9"/>
    <w:rsid w:val="20F304B0"/>
    <w:rsid w:val="21674780"/>
    <w:rsid w:val="21916F90"/>
    <w:rsid w:val="222B5D75"/>
    <w:rsid w:val="22314524"/>
    <w:rsid w:val="228C71CA"/>
    <w:rsid w:val="22DE11E6"/>
    <w:rsid w:val="249C6AFD"/>
    <w:rsid w:val="25D450BA"/>
    <w:rsid w:val="25D56523"/>
    <w:rsid w:val="260006E9"/>
    <w:rsid w:val="26094D1A"/>
    <w:rsid w:val="26E116DC"/>
    <w:rsid w:val="277B4CFD"/>
    <w:rsid w:val="27DF0B6F"/>
    <w:rsid w:val="285B6A8D"/>
    <w:rsid w:val="28752B19"/>
    <w:rsid w:val="2876124D"/>
    <w:rsid w:val="28AA01F1"/>
    <w:rsid w:val="28D331FC"/>
    <w:rsid w:val="2A377783"/>
    <w:rsid w:val="2A6266E9"/>
    <w:rsid w:val="2A6C54A9"/>
    <w:rsid w:val="2B870602"/>
    <w:rsid w:val="2D10523A"/>
    <w:rsid w:val="2D21664A"/>
    <w:rsid w:val="2F34651F"/>
    <w:rsid w:val="2F425E94"/>
    <w:rsid w:val="2FB81F38"/>
    <w:rsid w:val="2FDC6C9E"/>
    <w:rsid w:val="2FFE2912"/>
    <w:rsid w:val="30A128E6"/>
    <w:rsid w:val="30BC2EBC"/>
    <w:rsid w:val="31356772"/>
    <w:rsid w:val="31FF72AF"/>
    <w:rsid w:val="32151F90"/>
    <w:rsid w:val="32781A64"/>
    <w:rsid w:val="32782FFB"/>
    <w:rsid w:val="32B86F81"/>
    <w:rsid w:val="33CC15C4"/>
    <w:rsid w:val="33FA3136"/>
    <w:rsid w:val="353577A9"/>
    <w:rsid w:val="357B0EFD"/>
    <w:rsid w:val="35CA2DB9"/>
    <w:rsid w:val="35F41D4F"/>
    <w:rsid w:val="361E7E3B"/>
    <w:rsid w:val="3621266D"/>
    <w:rsid w:val="36853990"/>
    <w:rsid w:val="36974B68"/>
    <w:rsid w:val="375C2773"/>
    <w:rsid w:val="3781684D"/>
    <w:rsid w:val="379D6862"/>
    <w:rsid w:val="383A3BBF"/>
    <w:rsid w:val="384C47A3"/>
    <w:rsid w:val="39031BEB"/>
    <w:rsid w:val="39072F88"/>
    <w:rsid w:val="394D7D0F"/>
    <w:rsid w:val="399E4DCC"/>
    <w:rsid w:val="39E95FDF"/>
    <w:rsid w:val="39F50C16"/>
    <w:rsid w:val="3B5330E7"/>
    <w:rsid w:val="3BD85452"/>
    <w:rsid w:val="3BF6596E"/>
    <w:rsid w:val="3C125C3B"/>
    <w:rsid w:val="3C602D03"/>
    <w:rsid w:val="3CC86BE5"/>
    <w:rsid w:val="3D132062"/>
    <w:rsid w:val="3D83213E"/>
    <w:rsid w:val="3DDB4F84"/>
    <w:rsid w:val="3FBF6038"/>
    <w:rsid w:val="3FFD6511"/>
    <w:rsid w:val="40A83A07"/>
    <w:rsid w:val="416F41D1"/>
    <w:rsid w:val="41BA0644"/>
    <w:rsid w:val="41F05DAA"/>
    <w:rsid w:val="428A76BF"/>
    <w:rsid w:val="42E762E1"/>
    <w:rsid w:val="4388454E"/>
    <w:rsid w:val="438A277C"/>
    <w:rsid w:val="4434223B"/>
    <w:rsid w:val="44F20D8A"/>
    <w:rsid w:val="45C85E8B"/>
    <w:rsid w:val="45F224BA"/>
    <w:rsid w:val="468415D5"/>
    <w:rsid w:val="46FD5BE1"/>
    <w:rsid w:val="478E1DDE"/>
    <w:rsid w:val="47E56E6A"/>
    <w:rsid w:val="481923FF"/>
    <w:rsid w:val="4899347A"/>
    <w:rsid w:val="48E21409"/>
    <w:rsid w:val="490579E7"/>
    <w:rsid w:val="493A417A"/>
    <w:rsid w:val="4950692B"/>
    <w:rsid w:val="497146B0"/>
    <w:rsid w:val="4A490D8F"/>
    <w:rsid w:val="4AB26D7B"/>
    <w:rsid w:val="4AB9636A"/>
    <w:rsid w:val="4B315FE3"/>
    <w:rsid w:val="4B693D86"/>
    <w:rsid w:val="4B8F40E0"/>
    <w:rsid w:val="4BC36005"/>
    <w:rsid w:val="4CA37BED"/>
    <w:rsid w:val="4D1A4DF4"/>
    <w:rsid w:val="4DE74B53"/>
    <w:rsid w:val="4E873EC5"/>
    <w:rsid w:val="4F0F2B66"/>
    <w:rsid w:val="4F296C73"/>
    <w:rsid w:val="4F747F89"/>
    <w:rsid w:val="4F9C7C1B"/>
    <w:rsid w:val="4FAF0F3F"/>
    <w:rsid w:val="50331FAE"/>
    <w:rsid w:val="506247ED"/>
    <w:rsid w:val="5128622E"/>
    <w:rsid w:val="51541FB9"/>
    <w:rsid w:val="51653541"/>
    <w:rsid w:val="51B05033"/>
    <w:rsid w:val="51BA3918"/>
    <w:rsid w:val="528C2691"/>
    <w:rsid w:val="52FB6FDA"/>
    <w:rsid w:val="535459AE"/>
    <w:rsid w:val="53B23A34"/>
    <w:rsid w:val="543F48D0"/>
    <w:rsid w:val="55794964"/>
    <w:rsid w:val="55A22FA6"/>
    <w:rsid w:val="55AE397F"/>
    <w:rsid w:val="56214ACF"/>
    <w:rsid w:val="56403B5B"/>
    <w:rsid w:val="567505FD"/>
    <w:rsid w:val="56820A81"/>
    <w:rsid w:val="56AA68E1"/>
    <w:rsid w:val="56D26193"/>
    <w:rsid w:val="57B233A0"/>
    <w:rsid w:val="586B2478"/>
    <w:rsid w:val="58865E64"/>
    <w:rsid w:val="58C255AE"/>
    <w:rsid w:val="58DE6711"/>
    <w:rsid w:val="5A4D3BF6"/>
    <w:rsid w:val="5B6B290C"/>
    <w:rsid w:val="5BE55FB8"/>
    <w:rsid w:val="5BF54D48"/>
    <w:rsid w:val="5BFD4EC8"/>
    <w:rsid w:val="5C55335F"/>
    <w:rsid w:val="5C6843CA"/>
    <w:rsid w:val="5C914C90"/>
    <w:rsid w:val="5CDD77D2"/>
    <w:rsid w:val="5D514298"/>
    <w:rsid w:val="5E847FBB"/>
    <w:rsid w:val="5E954ECC"/>
    <w:rsid w:val="5F2430A4"/>
    <w:rsid w:val="5F702B80"/>
    <w:rsid w:val="5F762EF1"/>
    <w:rsid w:val="5F92759B"/>
    <w:rsid w:val="5FC6029B"/>
    <w:rsid w:val="60003EDC"/>
    <w:rsid w:val="60405D44"/>
    <w:rsid w:val="604959AE"/>
    <w:rsid w:val="612975B6"/>
    <w:rsid w:val="613269C6"/>
    <w:rsid w:val="61371FA3"/>
    <w:rsid w:val="61C15C3A"/>
    <w:rsid w:val="62F62693"/>
    <w:rsid w:val="630D6DD2"/>
    <w:rsid w:val="632640B2"/>
    <w:rsid w:val="639A75F8"/>
    <w:rsid w:val="64893CF5"/>
    <w:rsid w:val="65BB756F"/>
    <w:rsid w:val="66027D44"/>
    <w:rsid w:val="66420C8D"/>
    <w:rsid w:val="67434ACE"/>
    <w:rsid w:val="675160F0"/>
    <w:rsid w:val="6763746E"/>
    <w:rsid w:val="67873AE3"/>
    <w:rsid w:val="679E29E3"/>
    <w:rsid w:val="67C46DBD"/>
    <w:rsid w:val="67EB54E2"/>
    <w:rsid w:val="68043A23"/>
    <w:rsid w:val="68124293"/>
    <w:rsid w:val="68A37534"/>
    <w:rsid w:val="69006315"/>
    <w:rsid w:val="6A7800D0"/>
    <w:rsid w:val="6B740773"/>
    <w:rsid w:val="6BA96793"/>
    <w:rsid w:val="6BE47E9D"/>
    <w:rsid w:val="6BEEB14C"/>
    <w:rsid w:val="6C2D715B"/>
    <w:rsid w:val="6C587158"/>
    <w:rsid w:val="6CCC2F03"/>
    <w:rsid w:val="6D446D4F"/>
    <w:rsid w:val="6D5A5CF7"/>
    <w:rsid w:val="6D7C1A08"/>
    <w:rsid w:val="6D7E3DB9"/>
    <w:rsid w:val="6EBC525F"/>
    <w:rsid w:val="6EED19D9"/>
    <w:rsid w:val="6EEE2197"/>
    <w:rsid w:val="6EEF7E4F"/>
    <w:rsid w:val="6F2D12A0"/>
    <w:rsid w:val="70F03E4F"/>
    <w:rsid w:val="712D573D"/>
    <w:rsid w:val="723D0FE7"/>
    <w:rsid w:val="72BB566D"/>
    <w:rsid w:val="72FE0135"/>
    <w:rsid w:val="73021E25"/>
    <w:rsid w:val="733B0CC7"/>
    <w:rsid w:val="73BE0193"/>
    <w:rsid w:val="75017925"/>
    <w:rsid w:val="75BF5C57"/>
    <w:rsid w:val="76287E23"/>
    <w:rsid w:val="76437394"/>
    <w:rsid w:val="765411FB"/>
    <w:rsid w:val="768C6E51"/>
    <w:rsid w:val="769128C2"/>
    <w:rsid w:val="776530D4"/>
    <w:rsid w:val="79A732D1"/>
    <w:rsid w:val="79AF7659"/>
    <w:rsid w:val="79BA4A36"/>
    <w:rsid w:val="79F6478D"/>
    <w:rsid w:val="7AD6416D"/>
    <w:rsid w:val="7B616DAE"/>
    <w:rsid w:val="7BCD7517"/>
    <w:rsid w:val="7BFA4470"/>
    <w:rsid w:val="7C0039D3"/>
    <w:rsid w:val="7C2260C7"/>
    <w:rsid w:val="7C433515"/>
    <w:rsid w:val="7C6C6D2C"/>
    <w:rsid w:val="7C7163B3"/>
    <w:rsid w:val="7CC70A5D"/>
    <w:rsid w:val="7D45640A"/>
    <w:rsid w:val="7DCC035C"/>
    <w:rsid w:val="7DE6504F"/>
    <w:rsid w:val="7DEC76CD"/>
    <w:rsid w:val="7E6A0D57"/>
    <w:rsid w:val="7EF78C99"/>
    <w:rsid w:val="7F3E3C42"/>
    <w:rsid w:val="7F751639"/>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0" w:name="Normal Indent"/>
    <w:lsdException w:uiPriority="0" w:name="footnote text"/>
    <w:lsdException w:qFormat="1" w:unhideWhenUsed="0"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qFormat="1" w:unhideWhenUsed="0"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22"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32"/>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4"/>
    <w:qFormat/>
    <w:uiPriority w:val="0"/>
    <w:pPr>
      <w:spacing w:before="240" w:after="240"/>
      <w:outlineLvl w:val="2"/>
    </w:pPr>
    <w:rPr>
      <w:b/>
      <w:sz w:val="24"/>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50"/>
    <w:semiHidden/>
    <w:unhideWhenUsed/>
    <w:qFormat/>
    <w:uiPriority w:val="0"/>
    <w:pPr>
      <w:widowControl/>
      <w:spacing w:line="360" w:lineRule="auto"/>
      <w:ind w:firstLine="420"/>
      <w:jc w:val="left"/>
    </w:pPr>
    <w:rPr>
      <w:rFonts w:ascii="宋体" w:hAnsi="宋体" w:eastAsia="仿宋"/>
      <w:kern w:val="0"/>
      <w:sz w:val="24"/>
      <w:szCs w:val="24"/>
      <w:lang w:val="zh-CN"/>
    </w:rPr>
  </w:style>
  <w:style w:type="paragraph" w:styleId="6">
    <w:name w:val="annotation text"/>
    <w:basedOn w:val="1"/>
    <w:link w:val="46"/>
    <w:semiHidden/>
    <w:qFormat/>
    <w:uiPriority w:val="0"/>
    <w:pPr>
      <w:jc w:val="left"/>
    </w:pPr>
    <w:rPr>
      <w:szCs w:val="24"/>
    </w:rPr>
  </w:style>
  <w:style w:type="paragraph" w:styleId="7">
    <w:name w:val="Body Text"/>
    <w:basedOn w:val="1"/>
    <w:qFormat/>
    <w:uiPriority w:val="0"/>
    <w:pPr>
      <w:spacing w:after="140" w:line="276" w:lineRule="auto"/>
    </w:pPr>
  </w:style>
  <w:style w:type="paragraph" w:styleId="8">
    <w:name w:val="Body Text Indent"/>
    <w:basedOn w:val="1"/>
    <w:qFormat/>
    <w:uiPriority w:val="0"/>
    <w:pPr>
      <w:spacing w:line="360" w:lineRule="auto"/>
      <w:ind w:left="720" w:hanging="720" w:hangingChars="300"/>
    </w:pPr>
    <w:rPr>
      <w:sz w:val="24"/>
    </w:rPr>
  </w:style>
  <w:style w:type="paragraph" w:styleId="9">
    <w:name w:val="Plain Text"/>
    <w:basedOn w:val="1"/>
    <w:link w:val="25"/>
    <w:qFormat/>
    <w:uiPriority w:val="0"/>
    <w:rPr>
      <w:rFonts w:ascii="宋体" w:hAnsi="Courier New" w:cs="Courier New"/>
      <w:szCs w:val="21"/>
    </w:rPr>
  </w:style>
  <w:style w:type="paragraph" w:styleId="10">
    <w:name w:val="Date"/>
    <w:basedOn w:val="1"/>
    <w:next w:val="1"/>
    <w:qFormat/>
    <w:uiPriority w:val="0"/>
  </w:style>
  <w:style w:type="paragraph" w:styleId="11">
    <w:name w:val="Balloon Text"/>
    <w:basedOn w:val="1"/>
    <w:link w:val="45"/>
    <w:qFormat/>
    <w:uiPriority w:val="0"/>
    <w:rPr>
      <w:sz w:val="18"/>
      <w:szCs w:val="18"/>
    </w:rPr>
  </w:style>
  <w:style w:type="paragraph" w:styleId="12">
    <w:name w:val="footer"/>
    <w:basedOn w:val="1"/>
    <w:link w:val="29"/>
    <w:qFormat/>
    <w:uiPriority w:val="99"/>
    <w:pPr>
      <w:tabs>
        <w:tab w:val="center" w:pos="4153"/>
        <w:tab w:val="right" w:pos="8306"/>
      </w:tabs>
      <w:snapToGrid w:val="0"/>
      <w:jc w:val="left"/>
    </w:pPr>
    <w:rPr>
      <w:sz w:val="18"/>
      <w:szCs w:val="18"/>
    </w:rPr>
  </w:style>
  <w:style w:type="paragraph" w:styleId="13">
    <w:name w:val="header"/>
    <w:basedOn w:val="1"/>
    <w:link w:val="28"/>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qFormat/>
    <w:uiPriority w:val="0"/>
    <w:pPr>
      <w:spacing w:before="100" w:beforeAutospacing="1" w:after="100" w:afterAutospacing="1"/>
      <w:jc w:val="left"/>
    </w:pPr>
    <w:rPr>
      <w:kern w:val="0"/>
      <w:sz w:val="24"/>
    </w:rPr>
  </w:style>
  <w:style w:type="paragraph" w:styleId="15">
    <w:name w:val="annotation subject"/>
    <w:basedOn w:val="6"/>
    <w:next w:val="6"/>
    <w:link w:val="49"/>
    <w:semiHidden/>
    <w:unhideWhenUsed/>
    <w:qFormat/>
    <w:uiPriority w:val="0"/>
    <w:rPr>
      <w:b/>
      <w:bCs/>
      <w:szCs w:val="20"/>
    </w:rPr>
  </w:style>
  <w:style w:type="table" w:styleId="17">
    <w:name w:val="Table Grid"/>
    <w:basedOn w:val="16"/>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9">
    <w:name w:val="Strong"/>
    <w:basedOn w:val="18"/>
    <w:qFormat/>
    <w:uiPriority w:val="22"/>
    <w:rPr>
      <w:b/>
      <w:bCs/>
    </w:rPr>
  </w:style>
  <w:style w:type="character" w:styleId="20">
    <w:name w:val="page number"/>
    <w:basedOn w:val="18"/>
    <w:semiHidden/>
    <w:qFormat/>
    <w:uiPriority w:val="0"/>
  </w:style>
  <w:style w:type="character" w:styleId="21">
    <w:name w:val="Hyperlink"/>
    <w:basedOn w:val="18"/>
    <w:qFormat/>
    <w:uiPriority w:val="0"/>
    <w:rPr>
      <w:color w:val="0000FF"/>
      <w:u w:val="single"/>
    </w:rPr>
  </w:style>
  <w:style w:type="character" w:styleId="22">
    <w:name w:val="annotation reference"/>
    <w:semiHidden/>
    <w:qFormat/>
    <w:uiPriority w:val="0"/>
    <w:rPr>
      <w:rFonts w:eastAsia="宋体"/>
      <w:kern w:val="2"/>
      <w:sz w:val="21"/>
      <w:szCs w:val="21"/>
      <w:lang w:val="en-US" w:eastAsia="zh-CN" w:bidi="ar-SA"/>
    </w:rPr>
  </w:style>
  <w:style w:type="paragraph" w:customStyle="1" w:styleId="23">
    <w:name w:val="表格文字"/>
    <w:basedOn w:val="1"/>
    <w:qFormat/>
    <w:uiPriority w:val="99"/>
    <w:pPr>
      <w:spacing w:before="25" w:after="25"/>
    </w:pPr>
    <w:rPr>
      <w:spacing w:val="10"/>
      <w:sz w:val="24"/>
    </w:rPr>
  </w:style>
  <w:style w:type="character" w:customStyle="1" w:styleId="24">
    <w:name w:val="标题 3 字符"/>
    <w:basedOn w:val="18"/>
    <w:link w:val="4"/>
    <w:qFormat/>
    <w:uiPriority w:val="0"/>
    <w:rPr>
      <w:b/>
      <w:kern w:val="2"/>
      <w:sz w:val="24"/>
    </w:rPr>
  </w:style>
  <w:style w:type="character" w:customStyle="1" w:styleId="25">
    <w:name w:val="纯文本 字符"/>
    <w:basedOn w:val="18"/>
    <w:link w:val="9"/>
    <w:qFormat/>
    <w:uiPriority w:val="0"/>
    <w:rPr>
      <w:rFonts w:ascii="宋体" w:hAnsi="Courier New" w:cs="Courier New"/>
      <w:kern w:val="2"/>
      <w:sz w:val="21"/>
      <w:szCs w:val="21"/>
    </w:rPr>
  </w:style>
  <w:style w:type="paragraph" w:customStyle="1" w:styleId="26">
    <w:name w:val="Char"/>
    <w:basedOn w:val="1"/>
    <w:qFormat/>
    <w:uiPriority w:val="0"/>
    <w:rPr>
      <w:rFonts w:ascii="仿宋_GB2312" w:eastAsia="仿宋_GB2312"/>
      <w:b/>
      <w:sz w:val="32"/>
      <w:szCs w:val="32"/>
    </w:rPr>
  </w:style>
  <w:style w:type="paragraph" w:customStyle="1" w:styleId="27">
    <w:name w:val="样式 (西文) 宋体 行距: 1.5 倍行距"/>
    <w:basedOn w:val="1"/>
    <w:qFormat/>
    <w:uiPriority w:val="0"/>
    <w:pPr>
      <w:spacing w:line="360" w:lineRule="auto"/>
    </w:pPr>
    <w:rPr>
      <w:rFonts w:ascii="宋体" w:hAnsi="宋体" w:cs="宋体"/>
    </w:rPr>
  </w:style>
  <w:style w:type="character" w:customStyle="1" w:styleId="28">
    <w:name w:val="页眉 字符"/>
    <w:basedOn w:val="18"/>
    <w:link w:val="13"/>
    <w:qFormat/>
    <w:uiPriority w:val="0"/>
    <w:rPr>
      <w:kern w:val="2"/>
      <w:sz w:val="18"/>
      <w:szCs w:val="18"/>
    </w:rPr>
  </w:style>
  <w:style w:type="character" w:customStyle="1" w:styleId="29">
    <w:name w:val="页脚 字符"/>
    <w:basedOn w:val="18"/>
    <w:link w:val="12"/>
    <w:qFormat/>
    <w:uiPriority w:val="99"/>
    <w:rPr>
      <w:kern w:val="2"/>
      <w:sz w:val="18"/>
      <w:szCs w:val="18"/>
    </w:rPr>
  </w:style>
  <w:style w:type="character" w:customStyle="1" w:styleId="30">
    <w:name w:val="标题 2 字符"/>
    <w:basedOn w:val="18"/>
    <w:link w:val="3"/>
    <w:semiHidden/>
    <w:qFormat/>
    <w:uiPriority w:val="0"/>
    <w:rPr>
      <w:rFonts w:asciiTheme="majorHAnsi" w:hAnsiTheme="majorHAnsi" w:eastAsiaTheme="majorEastAsia" w:cstheme="majorBidi"/>
      <w:b/>
      <w:bCs/>
      <w:kern w:val="2"/>
      <w:sz w:val="32"/>
      <w:szCs w:val="32"/>
    </w:rPr>
  </w:style>
  <w:style w:type="paragraph" w:customStyle="1" w:styleId="31">
    <w:name w:val="列出段落1"/>
    <w:basedOn w:val="1"/>
    <w:qFormat/>
    <w:uiPriority w:val="34"/>
    <w:pPr>
      <w:ind w:firstLine="420" w:firstLineChars="200"/>
    </w:pPr>
    <w:rPr>
      <w:rFonts w:ascii="Calibri" w:hAnsi="Calibri"/>
      <w:szCs w:val="22"/>
    </w:rPr>
  </w:style>
  <w:style w:type="character" w:customStyle="1" w:styleId="32">
    <w:name w:val="标题 1 字符"/>
    <w:basedOn w:val="18"/>
    <w:link w:val="2"/>
    <w:qFormat/>
    <w:uiPriority w:val="0"/>
    <w:rPr>
      <w:b/>
      <w:bCs/>
      <w:kern w:val="44"/>
      <w:sz w:val="44"/>
      <w:szCs w:val="44"/>
    </w:rPr>
  </w:style>
  <w:style w:type="paragraph" w:customStyle="1" w:styleId="33">
    <w:name w:val="表格"/>
    <w:basedOn w:val="1"/>
    <w:qFormat/>
    <w:uiPriority w:val="0"/>
    <w:pPr>
      <w:spacing w:line="360" w:lineRule="auto"/>
    </w:pPr>
    <w:rPr>
      <w:rFonts w:ascii="仿宋_GB2312" w:hAnsi="宋体" w:eastAsia="仿宋_GB2312"/>
      <w:bCs/>
      <w:color w:val="333333"/>
      <w:kern w:val="0"/>
      <w:sz w:val="28"/>
      <w:szCs w:val="24"/>
    </w:rPr>
  </w:style>
  <w:style w:type="paragraph" w:customStyle="1" w:styleId="34">
    <w:name w:val="_Style 1"/>
    <w:basedOn w:val="1"/>
    <w:qFormat/>
    <w:uiPriority w:val="34"/>
    <w:pPr>
      <w:ind w:firstLine="420" w:firstLineChars="200"/>
    </w:pPr>
  </w:style>
  <w:style w:type="paragraph" w:customStyle="1" w:styleId="35">
    <w:name w:val="样式3"/>
    <w:basedOn w:val="1"/>
    <w:qFormat/>
    <w:uiPriority w:val="0"/>
    <w:pPr>
      <w:spacing w:line="0" w:lineRule="atLeast"/>
      <w:outlineLvl w:val="0"/>
    </w:pPr>
    <w:rPr>
      <w:rFonts w:ascii="宋体" w:hAnsi="Courier New"/>
      <w:sz w:val="28"/>
      <w:szCs w:val="24"/>
    </w:rPr>
  </w:style>
  <w:style w:type="paragraph" w:customStyle="1" w:styleId="36">
    <w:name w:val="列出段落3"/>
    <w:basedOn w:val="1"/>
    <w:qFormat/>
    <w:uiPriority w:val="99"/>
    <w:pPr>
      <w:widowControl/>
      <w:spacing w:after="200" w:line="276" w:lineRule="auto"/>
      <w:ind w:firstLine="420" w:firstLineChars="200"/>
      <w:jc w:val="left"/>
    </w:pPr>
    <w:rPr>
      <w:kern w:val="0"/>
      <w:sz w:val="22"/>
      <w:szCs w:val="24"/>
    </w:rPr>
  </w:style>
  <w:style w:type="paragraph" w:customStyle="1" w:styleId="37">
    <w:name w:val="招标文件样式2"/>
    <w:basedOn w:val="1"/>
    <w:qFormat/>
    <w:uiPriority w:val="99"/>
    <w:pPr>
      <w:jc w:val="center"/>
      <w:outlineLvl w:val="0"/>
    </w:pPr>
    <w:rPr>
      <w:rFonts w:ascii="宋体" w:hAnsi="宋体"/>
      <w:b/>
      <w:sz w:val="28"/>
      <w:szCs w:val="28"/>
    </w:rPr>
  </w:style>
  <w:style w:type="paragraph" w:customStyle="1" w:styleId="38">
    <w:name w:val="列出段落11"/>
    <w:basedOn w:val="1"/>
    <w:qFormat/>
    <w:uiPriority w:val="99"/>
    <w:pPr>
      <w:ind w:firstLine="420" w:firstLineChars="200"/>
    </w:pPr>
  </w:style>
  <w:style w:type="paragraph" w:customStyle="1" w:styleId="39">
    <w:name w:val="文档正文"/>
    <w:basedOn w:val="1"/>
    <w:qFormat/>
    <w:uiPriority w:val="0"/>
    <w:pPr>
      <w:adjustRightInd w:val="0"/>
      <w:spacing w:line="312" w:lineRule="atLeast"/>
      <w:ind w:firstLine="567"/>
      <w:textAlignment w:val="baseline"/>
    </w:pPr>
    <w:rPr>
      <w:rFonts w:ascii="长城仿宋" w:eastAsia="长城仿宋" w:hAnsiTheme="minorHAnsi" w:cstheme="minorBidi"/>
      <w:snapToGrid w:val="0"/>
      <w:kern w:val="0"/>
      <w:sz w:val="28"/>
      <w:szCs w:val="22"/>
    </w:rPr>
  </w:style>
  <w:style w:type="paragraph" w:customStyle="1" w:styleId="40">
    <w:name w:val="List Paragraph1"/>
    <w:basedOn w:val="1"/>
    <w:qFormat/>
    <w:uiPriority w:val="99"/>
    <w:pPr>
      <w:ind w:firstLine="420" w:firstLineChars="200"/>
    </w:pPr>
  </w:style>
  <w:style w:type="paragraph" w:customStyle="1" w:styleId="41">
    <w:name w:val="msolistparagraph"/>
    <w:basedOn w:val="1"/>
    <w:qFormat/>
    <w:uiPriority w:val="0"/>
    <w:pPr>
      <w:adjustRightInd w:val="0"/>
      <w:snapToGrid w:val="0"/>
      <w:ind w:firstLine="420" w:firstLineChars="200"/>
    </w:pPr>
    <w:rPr>
      <w:sz w:val="28"/>
      <w:szCs w:val="24"/>
    </w:rPr>
  </w:style>
  <w:style w:type="character" w:customStyle="1" w:styleId="42">
    <w:name w:val="font31"/>
    <w:basedOn w:val="18"/>
    <w:qFormat/>
    <w:uiPriority w:val="0"/>
    <w:rPr>
      <w:rFonts w:hint="eastAsia" w:ascii="宋体" w:hAnsi="宋体" w:eastAsia="宋体" w:cs="Times New Roman"/>
      <w:color w:val="000000"/>
      <w:sz w:val="20"/>
      <w:szCs w:val="20"/>
      <w:u w:val="none"/>
    </w:rPr>
  </w:style>
  <w:style w:type="character" w:customStyle="1" w:styleId="43">
    <w:name w:val="font21"/>
    <w:basedOn w:val="18"/>
    <w:qFormat/>
    <w:uiPriority w:val="0"/>
    <w:rPr>
      <w:rFonts w:hint="eastAsia" w:ascii="宋体" w:hAnsi="宋体" w:eastAsia="宋体" w:cs="宋体"/>
      <w:color w:val="000000"/>
      <w:sz w:val="18"/>
      <w:szCs w:val="18"/>
      <w:u w:val="none"/>
    </w:rPr>
  </w:style>
  <w:style w:type="paragraph" w:customStyle="1" w:styleId="44">
    <w:name w:val="Default"/>
    <w:qFormat/>
    <w:uiPriority w:val="0"/>
    <w:pPr>
      <w:autoSpaceDE w:val="0"/>
      <w:autoSpaceDN w:val="0"/>
      <w:adjustRightInd w:val="0"/>
    </w:pPr>
    <w:rPr>
      <w:rFonts w:ascii="Times New Roman" w:hAnsi="Times New Roman" w:cs="Times New Roman" w:eastAsiaTheme="minorEastAsia"/>
      <w:color w:val="000000"/>
      <w:sz w:val="24"/>
      <w:szCs w:val="24"/>
      <w:lang w:val="en-US" w:eastAsia="zh-CN" w:bidi="ar-SA"/>
    </w:rPr>
  </w:style>
  <w:style w:type="character" w:customStyle="1" w:styleId="45">
    <w:name w:val="批注框文本 字符"/>
    <w:basedOn w:val="18"/>
    <w:link w:val="11"/>
    <w:qFormat/>
    <w:uiPriority w:val="0"/>
    <w:rPr>
      <w:rFonts w:ascii="Times New Roman" w:hAnsi="Times New Roman"/>
      <w:kern w:val="2"/>
      <w:sz w:val="18"/>
      <w:szCs w:val="18"/>
    </w:rPr>
  </w:style>
  <w:style w:type="character" w:customStyle="1" w:styleId="46">
    <w:name w:val="批注文字 字符"/>
    <w:basedOn w:val="18"/>
    <w:link w:val="6"/>
    <w:semiHidden/>
    <w:qFormat/>
    <w:uiPriority w:val="0"/>
    <w:rPr>
      <w:rFonts w:ascii="Times New Roman" w:hAnsi="Times New Roman"/>
      <w:kern w:val="2"/>
      <w:sz w:val="21"/>
      <w:szCs w:val="24"/>
    </w:rPr>
  </w:style>
  <w:style w:type="paragraph" w:styleId="47">
    <w:name w:val="List Paragraph"/>
    <w:basedOn w:val="1"/>
    <w:link w:val="48"/>
    <w:qFormat/>
    <w:uiPriority w:val="34"/>
    <w:pPr>
      <w:ind w:firstLine="420" w:firstLineChars="200"/>
    </w:pPr>
    <w:rPr>
      <w:rFonts w:ascii="Calibri" w:hAnsi="Calibri"/>
      <w:szCs w:val="22"/>
    </w:rPr>
  </w:style>
  <w:style w:type="character" w:customStyle="1" w:styleId="48">
    <w:name w:val="列表段落 字符"/>
    <w:link w:val="47"/>
    <w:qFormat/>
    <w:uiPriority w:val="0"/>
    <w:rPr>
      <w:kern w:val="2"/>
      <w:sz w:val="21"/>
      <w:szCs w:val="22"/>
    </w:rPr>
  </w:style>
  <w:style w:type="character" w:customStyle="1" w:styleId="49">
    <w:name w:val="批注主题 字符"/>
    <w:basedOn w:val="46"/>
    <w:link w:val="15"/>
    <w:semiHidden/>
    <w:qFormat/>
    <w:uiPriority w:val="0"/>
    <w:rPr>
      <w:rFonts w:ascii="Times New Roman" w:hAnsi="Times New Roman"/>
      <w:b/>
      <w:bCs/>
      <w:kern w:val="2"/>
      <w:sz w:val="21"/>
      <w:szCs w:val="24"/>
    </w:rPr>
  </w:style>
  <w:style w:type="character" w:customStyle="1" w:styleId="50">
    <w:name w:val="正文缩进 字符"/>
    <w:link w:val="5"/>
    <w:semiHidden/>
    <w:qFormat/>
    <w:locked/>
    <w:uiPriority w:val="0"/>
    <w:rPr>
      <w:rFonts w:ascii="宋体" w:hAnsi="宋体" w:eastAsia="仿宋"/>
      <w:sz w:val="24"/>
      <w:szCs w:val="24"/>
      <w:lang w:val="zh-CN" w:eastAsia="zh-CN"/>
    </w:rPr>
  </w:style>
  <w:style w:type="paragraph" w:customStyle="1" w:styleId="51">
    <w:name w:val="修订1"/>
    <w:hidden/>
    <w:unhideWhenUsed/>
    <w:qFormat/>
    <w:uiPriority w:val="99"/>
    <w:rPr>
      <w:rFonts w:ascii="Times New Roman" w:hAnsi="Times New Roman" w:eastAsia="宋体" w:cs="Times New Roman"/>
      <w:kern w:val="2"/>
      <w:sz w:val="21"/>
      <w:lang w:val="en-US" w:eastAsia="zh-CN" w:bidi="ar-SA"/>
    </w:rPr>
  </w:style>
  <w:style w:type="paragraph" w:customStyle="1" w:styleId="52">
    <w:name w:val="2"/>
    <w:next w:val="1"/>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53">
    <w:name w:val="0段落文字"/>
    <w:basedOn w:val="1"/>
    <w:qFormat/>
    <w:uiPriority w:val="0"/>
    <w:pPr>
      <w:spacing w:line="360" w:lineRule="auto"/>
      <w:ind w:firstLine="200" w:firstLineChars="200"/>
    </w:pPr>
    <w:rPr>
      <w:sz w:val="24"/>
      <w:szCs w:val="21"/>
      <w:lang w:val="zh-CN"/>
    </w:rPr>
  </w:style>
  <w:style w:type="paragraph" w:customStyle="1" w:styleId="54">
    <w:name w:val="Revision"/>
    <w:hidden/>
    <w:unhideWhenUsed/>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http://schemas.openxmlformats.org/officeDocument/2006/bibliography" xmlns:b="http://schemas.openxmlformats.org/officeDocument/2006/bibliography" StyleName="APA"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A9E2C91-9759-4730-A1CB-53D51D693E83}">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15</Pages>
  <Words>3504</Words>
  <Characters>3609</Characters>
  <Lines>69</Lines>
  <Paragraphs>19</Paragraphs>
  <TotalTime>526</TotalTime>
  <ScaleCrop>false</ScaleCrop>
  <LinksUpToDate>false</LinksUpToDate>
  <CharactersWithSpaces>3626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2025-09-08T16:38:00Z</dcterms:created>
  <dc:creator>User</dc:creator>
  <cp:lastModifiedBy>芝士</cp:lastModifiedBy>
  <cp:lastPrinted>2020-06-11T08:08:00Z</cp:lastPrinted>
  <dcterms:modified xsi:type="dcterms:W3CDTF">2026-09-30T04:16:27Z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04F2CEBFD0284314B997ED3CD66E79DE_13</vt:lpwstr>
  </property>
  <property fmtid="{D5CDD505-2E9C-101B-9397-08002B2CF9AE}" pid="4" name="KSOTemplateDocerSaveRecord">
    <vt:lpwstr>eyJoZGlkIjoiNGY4NmY3Yzc5MmU4MWI3YWIxMDQ1NGZjMDU2NGI4NzkiLCJ1c2VySWQiOiIzNTM4NDc5NTUifQ==</vt:lpwstr>
  </property>
</Properties>
</file>