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79704">
      <w:pPr>
        <w:rPr>
          <w:rFonts w:ascii="宋体" w:hAnsi="宋体"/>
          <w:b/>
          <w:sz w:val="24"/>
          <w:szCs w:val="24"/>
        </w:rPr>
      </w:pPr>
    </w:p>
    <w:p w14:paraId="13B98A7A">
      <w:pPr>
        <w:jc w:val="center"/>
        <w:rPr>
          <w:b/>
          <w:sz w:val="120"/>
          <w:szCs w:val="120"/>
        </w:rPr>
      </w:pPr>
      <w:r>
        <w:rPr>
          <w:rFonts w:hint="eastAsia"/>
          <w:b/>
          <w:sz w:val="120"/>
          <w:szCs w:val="120"/>
        </w:rPr>
        <w:t>采购文件</w:t>
      </w:r>
    </w:p>
    <w:p w14:paraId="761E991F">
      <w:pPr>
        <w:jc w:val="center"/>
        <w:rPr>
          <w:szCs w:val="22"/>
        </w:rPr>
      </w:pPr>
    </w:p>
    <w:p w14:paraId="2941D152">
      <w:pPr>
        <w:jc w:val="center"/>
        <w:rPr>
          <w:b/>
          <w:sz w:val="52"/>
          <w:szCs w:val="52"/>
        </w:rPr>
      </w:pPr>
      <w:r>
        <w:rPr>
          <w:rFonts w:hint="eastAsia"/>
          <w:b/>
          <w:sz w:val="52"/>
          <w:szCs w:val="52"/>
        </w:rPr>
        <w:t>（服务类）</w:t>
      </w:r>
    </w:p>
    <w:p w14:paraId="5C4DA508">
      <w:pPr>
        <w:rPr>
          <w:szCs w:val="22"/>
        </w:rPr>
      </w:pPr>
    </w:p>
    <w:p w14:paraId="2579CCE9"/>
    <w:p w14:paraId="6FB616BE"/>
    <w:p w14:paraId="20982B48"/>
    <w:p w14:paraId="1C63F39E"/>
    <w:p w14:paraId="494FA8CB"/>
    <w:p w14:paraId="55EE8581"/>
    <w:p w14:paraId="7854FBD2"/>
    <w:p w14:paraId="3F1D81ED"/>
    <w:p w14:paraId="2CB05A5E"/>
    <w:p w14:paraId="6B5CF595">
      <w:pPr>
        <w:jc w:val="center"/>
        <w:rPr>
          <w:b/>
          <w:sz w:val="44"/>
          <w:szCs w:val="44"/>
        </w:rPr>
      </w:pPr>
    </w:p>
    <w:p w14:paraId="5614572E">
      <w:pPr>
        <w:jc w:val="center"/>
        <w:rPr>
          <w:b/>
          <w:sz w:val="44"/>
          <w:szCs w:val="44"/>
        </w:rPr>
      </w:pPr>
    </w:p>
    <w:p w14:paraId="291FD96A">
      <w:pPr>
        <w:jc w:val="center"/>
        <w:rPr>
          <w:b/>
          <w:sz w:val="44"/>
          <w:szCs w:val="44"/>
        </w:rPr>
      </w:pPr>
    </w:p>
    <w:p w14:paraId="5F31AAB6">
      <w:pPr>
        <w:jc w:val="center"/>
        <w:rPr>
          <w:b/>
          <w:sz w:val="44"/>
          <w:szCs w:val="44"/>
        </w:rPr>
      </w:pPr>
    </w:p>
    <w:p w14:paraId="760F560B">
      <w:pPr>
        <w:jc w:val="center"/>
        <w:rPr>
          <w:b/>
          <w:sz w:val="44"/>
          <w:szCs w:val="44"/>
        </w:rPr>
      </w:pPr>
    </w:p>
    <w:p w14:paraId="27E35A9D">
      <w:pPr>
        <w:jc w:val="center"/>
        <w:rPr>
          <w:b/>
          <w:sz w:val="44"/>
          <w:szCs w:val="44"/>
        </w:rPr>
      </w:pPr>
    </w:p>
    <w:p w14:paraId="53D25763">
      <w:pPr>
        <w:jc w:val="center"/>
        <w:rPr>
          <w:b/>
          <w:sz w:val="44"/>
          <w:szCs w:val="44"/>
        </w:rPr>
      </w:pPr>
    </w:p>
    <w:p w14:paraId="0531E275">
      <w:pPr>
        <w:jc w:val="center"/>
        <w:rPr>
          <w:b/>
          <w:sz w:val="44"/>
          <w:szCs w:val="44"/>
        </w:rPr>
      </w:pPr>
    </w:p>
    <w:p w14:paraId="4607CD1C">
      <w:pPr>
        <w:jc w:val="center"/>
        <w:rPr>
          <w:b/>
          <w:sz w:val="44"/>
          <w:szCs w:val="44"/>
        </w:rPr>
      </w:pPr>
    </w:p>
    <w:p w14:paraId="587529A6">
      <w:pPr>
        <w:jc w:val="center"/>
        <w:rPr>
          <w:b/>
          <w:sz w:val="44"/>
          <w:szCs w:val="44"/>
        </w:rPr>
      </w:pPr>
    </w:p>
    <w:p w14:paraId="35D0C443">
      <w:pPr>
        <w:jc w:val="center"/>
        <w:rPr>
          <w:sz w:val="80"/>
          <w:szCs w:val="80"/>
        </w:rPr>
      </w:pPr>
      <w:r>
        <w:rPr>
          <w:rFonts w:hint="eastAsia"/>
          <w:b/>
          <w:sz w:val="44"/>
          <w:szCs w:val="44"/>
        </w:rPr>
        <w:t>深圳市儿童医院</w:t>
      </w:r>
    </w:p>
    <w:p w14:paraId="5DABC5AD">
      <w:pPr>
        <w:rPr>
          <w:rFonts w:ascii="宋体" w:hAnsi="宋体"/>
          <w:b/>
          <w:sz w:val="24"/>
          <w:szCs w:val="24"/>
        </w:rPr>
      </w:pPr>
    </w:p>
    <w:p w14:paraId="5F1F4AC5">
      <w:pPr>
        <w:rPr>
          <w:rFonts w:ascii="宋体" w:hAnsi="宋体"/>
          <w:b/>
          <w:sz w:val="24"/>
          <w:szCs w:val="24"/>
        </w:rPr>
      </w:pPr>
    </w:p>
    <w:p w14:paraId="781B06EA">
      <w:pPr>
        <w:snapToGrid w:val="0"/>
        <w:ind w:right="-315" w:rightChars="-150" w:firstLine="420" w:firstLineChars="200"/>
        <w:rPr>
          <w:rFonts w:ascii="宋体" w:hAnsi="宋体"/>
          <w:color w:val="000000"/>
          <w:szCs w:val="21"/>
        </w:rPr>
      </w:pPr>
    </w:p>
    <w:p w14:paraId="647F624B">
      <w:pPr>
        <w:snapToGrid w:val="0"/>
        <w:ind w:right="-315" w:rightChars="-150" w:firstLine="420" w:firstLineChars="200"/>
        <w:rPr>
          <w:rFonts w:ascii="宋体" w:hAnsi="宋体"/>
          <w:color w:val="000000"/>
          <w:szCs w:val="21"/>
        </w:rPr>
      </w:pPr>
    </w:p>
    <w:p w14:paraId="669F4A7E">
      <w:pPr>
        <w:snapToGrid w:val="0"/>
        <w:ind w:right="-315" w:rightChars="-150" w:firstLine="420" w:firstLineChars="200"/>
        <w:rPr>
          <w:rFonts w:ascii="宋体" w:hAnsi="宋体"/>
          <w:color w:val="000000"/>
          <w:szCs w:val="21"/>
        </w:rPr>
      </w:pPr>
    </w:p>
    <w:p w14:paraId="2AFBD3A3">
      <w:pPr>
        <w:snapToGrid w:val="0"/>
        <w:ind w:right="-315" w:rightChars="-150" w:firstLine="420" w:firstLineChars="200"/>
        <w:rPr>
          <w:rFonts w:ascii="宋体" w:hAnsi="宋体"/>
          <w:color w:val="000000"/>
          <w:szCs w:val="21"/>
        </w:rPr>
      </w:pPr>
    </w:p>
    <w:p w14:paraId="3BA85EAB">
      <w:pPr>
        <w:snapToGrid w:val="0"/>
        <w:ind w:right="-315" w:rightChars="-150" w:firstLine="420" w:firstLineChars="200"/>
        <w:rPr>
          <w:rFonts w:ascii="宋体" w:hAnsi="宋体"/>
          <w:color w:val="000000"/>
          <w:szCs w:val="21"/>
        </w:rPr>
      </w:pPr>
    </w:p>
    <w:p w14:paraId="4010D11D">
      <w:pPr>
        <w:snapToGrid w:val="0"/>
        <w:ind w:right="-315" w:rightChars="-150" w:firstLine="420" w:firstLineChars="200"/>
        <w:rPr>
          <w:rFonts w:ascii="宋体" w:hAnsi="宋体"/>
          <w:color w:val="000000"/>
          <w:szCs w:val="21"/>
        </w:rPr>
      </w:pPr>
    </w:p>
    <w:p w14:paraId="1C8F0BAF">
      <w:pPr>
        <w:snapToGrid w:val="0"/>
        <w:ind w:right="-315" w:rightChars="-150" w:firstLine="420" w:firstLineChars="200"/>
        <w:rPr>
          <w:rFonts w:ascii="宋体" w:hAnsi="宋体"/>
          <w:color w:val="000000"/>
          <w:szCs w:val="21"/>
        </w:rPr>
      </w:pPr>
    </w:p>
    <w:p w14:paraId="5E45537D">
      <w:pPr>
        <w:snapToGrid w:val="0"/>
        <w:ind w:right="-315" w:rightChars="-150" w:firstLine="420" w:firstLineChars="200"/>
        <w:rPr>
          <w:rFonts w:ascii="宋体" w:hAnsi="宋体"/>
          <w:color w:val="000000"/>
          <w:szCs w:val="21"/>
        </w:rPr>
      </w:pPr>
    </w:p>
    <w:p w14:paraId="51D23CE5">
      <w:pPr>
        <w:rPr>
          <w:rFonts w:ascii="宋体" w:hAnsi="宋体"/>
          <w:sz w:val="24"/>
          <w:szCs w:val="24"/>
        </w:rPr>
      </w:pPr>
      <w:r>
        <w:rPr>
          <w:rFonts w:hint="eastAsia" w:ascii="宋体" w:hAnsi="宋体" w:cs="宋体"/>
          <w:b/>
          <w:sz w:val="24"/>
          <w:szCs w:val="24"/>
        </w:rPr>
        <w:t>评审因素和评审标准</w:t>
      </w:r>
    </w:p>
    <w:p w14:paraId="23CB7AF2">
      <w:pPr>
        <w:rPr>
          <w:rFonts w:ascii="宋体" w:hAnsi="宋体"/>
          <w:sz w:val="24"/>
          <w:szCs w:val="24"/>
        </w:rPr>
      </w:pPr>
      <w:r>
        <w:rPr>
          <w:rFonts w:hint="eastAsia" w:ascii="宋体" w:hAnsi="宋体"/>
          <w:sz w:val="24"/>
          <w:szCs w:val="24"/>
        </w:rPr>
        <w:t>价格分计算（每个供应商可进行两次报价，以第二次报价为最终报价）：价格分应当采用低价优先法计算，即满足文件要求且投标价格最低的投标报价为评标基准价，其价格分为满分。其他投标人的价格分统一按照下列公式计算：</w:t>
      </w:r>
    </w:p>
    <w:p w14:paraId="5058B319">
      <w:pPr>
        <w:rPr>
          <w:rFonts w:ascii="宋体" w:hAnsi="宋体"/>
          <w:sz w:val="24"/>
          <w:szCs w:val="24"/>
        </w:rPr>
      </w:pPr>
      <w:r>
        <w:rPr>
          <w:rFonts w:hint="eastAsia" w:ascii="宋体" w:hAnsi="宋体"/>
          <w:sz w:val="24"/>
          <w:szCs w:val="24"/>
        </w:rPr>
        <w:t>投标报价得分=(评标基准价／投标报价)×权重分</w:t>
      </w:r>
    </w:p>
    <w:p w14:paraId="5D4A742C">
      <w:pPr>
        <w:spacing w:line="360" w:lineRule="auto"/>
        <w:rPr>
          <w:rFonts w:ascii="宋体" w:hAnsi="宋体"/>
          <w:sz w:val="24"/>
          <w:szCs w:val="24"/>
        </w:rPr>
      </w:pPr>
      <w:r>
        <w:rPr>
          <w:rFonts w:hint="eastAsia" w:ascii="宋体" w:hAnsi="宋体"/>
          <w:sz w:val="24"/>
          <w:szCs w:val="24"/>
        </w:rPr>
        <w:t>备注：投标报价得分四舍五入后，小数点后保留两位有效数；</w:t>
      </w:r>
    </w:p>
    <w:p w14:paraId="34D79EC7">
      <w:pPr>
        <w:snapToGrid w:val="0"/>
        <w:ind w:right="-315" w:rightChars="-150"/>
        <w:jc w:val="left"/>
        <w:rPr>
          <w:rFonts w:ascii="仿宋" w:hAnsi="仿宋" w:eastAsia="仿宋"/>
          <w:b/>
          <w:sz w:val="32"/>
          <w:szCs w:val="32"/>
        </w:rPr>
      </w:pPr>
      <w:r>
        <w:rPr>
          <w:rFonts w:hint="eastAsia" w:ascii="宋体" w:hAnsi="宋体"/>
          <w:sz w:val="24"/>
        </w:rPr>
        <w:t>评标基准价是指所有有效报价中最低的投标报价(</w:t>
      </w:r>
      <w:r>
        <w:rPr>
          <w:rFonts w:hint="eastAsia" w:ascii="宋体" w:hAnsi="宋体"/>
          <w:b/>
          <w:bCs/>
          <w:color w:val="FF0000"/>
          <w:sz w:val="24"/>
          <w:szCs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
        <w:gridCol w:w="2100"/>
        <w:gridCol w:w="690"/>
        <w:gridCol w:w="1222"/>
        <w:gridCol w:w="4043"/>
      </w:tblGrid>
      <w:tr w14:paraId="7ABB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4423" w:type="dxa"/>
            <w:gridSpan w:val="4"/>
            <w:noWrap w:val="0"/>
            <w:vAlign w:val="center"/>
          </w:tcPr>
          <w:p w14:paraId="293E158C">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评分项</w:t>
            </w:r>
          </w:p>
        </w:tc>
        <w:tc>
          <w:tcPr>
            <w:tcW w:w="4043" w:type="dxa"/>
            <w:noWrap w:val="0"/>
            <w:vAlign w:val="center"/>
          </w:tcPr>
          <w:p w14:paraId="6E93B1D7">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分值</w:t>
            </w:r>
          </w:p>
        </w:tc>
      </w:tr>
      <w:tr w14:paraId="3E15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423" w:type="dxa"/>
            <w:gridSpan w:val="4"/>
            <w:noWrap w:val="0"/>
            <w:vAlign w:val="center"/>
          </w:tcPr>
          <w:p w14:paraId="25F0EA9C">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价格</w:t>
            </w:r>
          </w:p>
        </w:tc>
        <w:tc>
          <w:tcPr>
            <w:tcW w:w="4043" w:type="dxa"/>
            <w:noWrap w:val="0"/>
            <w:vAlign w:val="center"/>
          </w:tcPr>
          <w:p w14:paraId="1573B02B">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30</w:t>
            </w:r>
          </w:p>
        </w:tc>
      </w:tr>
      <w:tr w14:paraId="2E58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423" w:type="dxa"/>
            <w:gridSpan w:val="4"/>
            <w:noWrap w:val="0"/>
            <w:vAlign w:val="center"/>
          </w:tcPr>
          <w:p w14:paraId="37FE0DED">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技术部分</w:t>
            </w:r>
          </w:p>
        </w:tc>
        <w:tc>
          <w:tcPr>
            <w:tcW w:w="4043" w:type="dxa"/>
            <w:noWrap w:val="0"/>
            <w:vAlign w:val="center"/>
          </w:tcPr>
          <w:p w14:paraId="0689E66B">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60</w:t>
            </w:r>
          </w:p>
        </w:tc>
      </w:tr>
      <w:tr w14:paraId="609E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411" w:type="dxa"/>
            <w:noWrap w:val="0"/>
            <w:vAlign w:val="center"/>
          </w:tcPr>
          <w:p w14:paraId="149C80F3">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序号</w:t>
            </w:r>
          </w:p>
        </w:tc>
        <w:tc>
          <w:tcPr>
            <w:tcW w:w="2100" w:type="dxa"/>
            <w:noWrap w:val="0"/>
            <w:vAlign w:val="center"/>
          </w:tcPr>
          <w:p w14:paraId="2D050A8A">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评分因素</w:t>
            </w:r>
          </w:p>
        </w:tc>
        <w:tc>
          <w:tcPr>
            <w:tcW w:w="690" w:type="dxa"/>
            <w:noWrap w:val="0"/>
            <w:vAlign w:val="center"/>
          </w:tcPr>
          <w:p w14:paraId="2AFA569E">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分值</w:t>
            </w:r>
          </w:p>
        </w:tc>
        <w:tc>
          <w:tcPr>
            <w:tcW w:w="1222" w:type="dxa"/>
            <w:noWrap w:val="0"/>
            <w:vAlign w:val="center"/>
          </w:tcPr>
          <w:p w14:paraId="1A1542CF">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评分方式</w:t>
            </w:r>
          </w:p>
        </w:tc>
        <w:tc>
          <w:tcPr>
            <w:tcW w:w="4043" w:type="dxa"/>
            <w:noWrap w:val="0"/>
            <w:vAlign w:val="center"/>
          </w:tcPr>
          <w:p w14:paraId="6A54F4B9">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评分准则</w:t>
            </w:r>
          </w:p>
        </w:tc>
      </w:tr>
      <w:tr w14:paraId="18D8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1" w:type="dxa"/>
            <w:noWrap w:val="0"/>
            <w:vAlign w:val="center"/>
          </w:tcPr>
          <w:p w14:paraId="2C1E8569">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w:t>
            </w:r>
          </w:p>
        </w:tc>
        <w:tc>
          <w:tcPr>
            <w:tcW w:w="2100" w:type="dxa"/>
            <w:noWrap w:val="0"/>
            <w:vAlign w:val="center"/>
          </w:tcPr>
          <w:p w14:paraId="6BD8846A">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cs="宋体"/>
                <w:szCs w:val="21"/>
              </w:rPr>
              <w:t>技术参数</w:t>
            </w:r>
            <w:r>
              <w:rPr>
                <w:rFonts w:hint="eastAsia" w:ascii="宋体" w:hAnsi="宋体" w:cs="宋体"/>
                <w:szCs w:val="21"/>
                <w:lang w:val="en-US" w:eastAsia="zh-CN"/>
              </w:rPr>
              <w:t>偏离情况</w:t>
            </w:r>
          </w:p>
        </w:tc>
        <w:tc>
          <w:tcPr>
            <w:tcW w:w="690" w:type="dxa"/>
            <w:noWrap w:val="0"/>
            <w:vAlign w:val="center"/>
          </w:tcPr>
          <w:p w14:paraId="125E2DA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20</w:t>
            </w:r>
          </w:p>
        </w:tc>
        <w:tc>
          <w:tcPr>
            <w:tcW w:w="1222" w:type="dxa"/>
            <w:noWrap w:val="0"/>
            <w:vAlign w:val="center"/>
          </w:tcPr>
          <w:p w14:paraId="67A6DC92">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专家打分</w:t>
            </w:r>
          </w:p>
        </w:tc>
        <w:tc>
          <w:tcPr>
            <w:tcW w:w="4043" w:type="dxa"/>
            <w:noWrap w:val="0"/>
            <w:vAlign w:val="center"/>
          </w:tcPr>
          <w:p w14:paraId="3BF1C0AE">
            <w:pPr>
              <w:rPr>
                <w:rFonts w:asciiTheme="minorEastAsia" w:hAnsiTheme="minorEastAsia" w:eastAsiaTheme="minorEastAsia"/>
                <w:szCs w:val="21"/>
              </w:rPr>
            </w:pPr>
            <w:r>
              <w:rPr>
                <w:rFonts w:hint="eastAsia" w:asciiTheme="minorEastAsia" w:hAnsiTheme="minorEastAsia" w:eastAsiaTheme="minorEastAsia"/>
                <w:szCs w:val="21"/>
              </w:rPr>
              <w:t>（一）评分内容</w:t>
            </w:r>
          </w:p>
          <w:p w14:paraId="4967141C">
            <w:pPr>
              <w:rPr>
                <w:rFonts w:asciiTheme="minorEastAsia" w:hAnsiTheme="minorEastAsia" w:eastAsiaTheme="minorEastAsia"/>
                <w:szCs w:val="21"/>
              </w:rPr>
            </w:pPr>
            <w:r>
              <w:rPr>
                <w:rFonts w:hint="eastAsia" w:asciiTheme="minorEastAsia" w:hAnsiTheme="minorEastAsia" w:eastAsiaTheme="minorEastAsia"/>
                <w:szCs w:val="21"/>
              </w:rPr>
              <w:t>投标人应如实填写《技术规格偏离表》，评审委员会根据技术需求参数响应情况进行打分，全部满足的得</w:t>
            </w:r>
            <w:r>
              <w:rPr>
                <w:rFonts w:hint="eastAsia" w:asciiTheme="minorEastAsia" w:hAnsiTheme="minorEastAsia" w:eastAsiaTheme="minorEastAsia"/>
                <w:szCs w:val="21"/>
                <w:lang w:val="en-US" w:eastAsia="zh-CN"/>
              </w:rPr>
              <w:t>20</w:t>
            </w:r>
            <w:r>
              <w:rPr>
                <w:rFonts w:hint="eastAsia" w:asciiTheme="minorEastAsia" w:hAnsiTheme="minorEastAsia" w:eastAsiaTheme="minorEastAsia"/>
                <w:szCs w:val="21"/>
              </w:rPr>
              <w:t>分，带▲项为重要参数，每负偏离一项扣</w:t>
            </w:r>
            <w:r>
              <w:rPr>
                <w:rFonts w:hint="eastAsia" w:asciiTheme="minorEastAsia" w:hAnsiTheme="minorEastAsia" w:eastAsiaTheme="minorEastAsia"/>
                <w:szCs w:val="21"/>
                <w:lang w:val="en-US" w:eastAsia="zh-CN"/>
              </w:rPr>
              <w:t>5.5</w:t>
            </w:r>
            <w:r>
              <w:rPr>
                <w:rFonts w:hint="eastAsia" w:asciiTheme="minorEastAsia" w:hAnsiTheme="minorEastAsia" w:eastAsiaTheme="minorEastAsia"/>
                <w:szCs w:val="21"/>
              </w:rPr>
              <w:t>分</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不带</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项为普通参数，每偏离一项扣3分。</w:t>
            </w:r>
            <w:r>
              <w:rPr>
                <w:rFonts w:hint="eastAsia" w:asciiTheme="minorEastAsia" w:hAnsiTheme="minorEastAsia" w:eastAsiaTheme="minorEastAsia"/>
                <w:szCs w:val="21"/>
              </w:rPr>
              <w:t>分数扣完为止，最低得分为0分。</w:t>
            </w:r>
          </w:p>
          <w:p w14:paraId="74CD74F6">
            <w:pPr>
              <w:rPr>
                <w:rFonts w:asciiTheme="minorEastAsia" w:hAnsiTheme="minorEastAsia" w:eastAsiaTheme="minorEastAsia"/>
                <w:szCs w:val="21"/>
              </w:rPr>
            </w:pPr>
            <w:r>
              <w:rPr>
                <w:rFonts w:hint="eastAsia" w:asciiTheme="minorEastAsia" w:hAnsiTheme="minorEastAsia" w:eastAsiaTheme="minorEastAsia"/>
                <w:szCs w:val="21"/>
              </w:rPr>
              <w:t>（二）评分标准：</w:t>
            </w:r>
          </w:p>
          <w:p w14:paraId="35AE5933">
            <w:pPr>
              <w:rPr>
                <w:rFonts w:asciiTheme="minorEastAsia" w:hAnsiTheme="minorEastAsia" w:eastAsiaTheme="minorEastAsia"/>
                <w:szCs w:val="21"/>
              </w:rPr>
            </w:pPr>
            <w:r>
              <w:rPr>
                <w:rFonts w:hint="eastAsia" w:asciiTheme="minorEastAsia" w:hAnsiTheme="minorEastAsia" w:eastAsiaTheme="minorEastAsia"/>
                <w:szCs w:val="21"/>
              </w:rPr>
              <w:t>以投标文件《技术要求偏离表》作为评分依据，投标人需按招标文件要求提供相应的证明材料（如招标文件未要求提供证明材料则不需要提供）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需求的，该项需求按负偏离处理。</w:t>
            </w:r>
          </w:p>
          <w:p w14:paraId="64284344">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sz w:val="22"/>
                <w:szCs w:val="22"/>
                <w:highlight w:val="none"/>
              </w:rPr>
            </w:pPr>
            <w:r>
              <w:rPr>
                <w:rFonts w:hint="eastAsia" w:asciiTheme="minorEastAsia" w:hAnsiTheme="minorEastAsia" w:eastAsiaTheme="minorEastAsia"/>
                <w:szCs w:val="21"/>
              </w:rPr>
              <w:t>服务及商务要求中包含子项的，按子项响应情况逐项评分。</w:t>
            </w:r>
          </w:p>
        </w:tc>
      </w:tr>
      <w:tr w14:paraId="7250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1" w:type="dxa"/>
            <w:noWrap w:val="0"/>
            <w:vAlign w:val="center"/>
          </w:tcPr>
          <w:p w14:paraId="2FDB00AC">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2</w:t>
            </w:r>
          </w:p>
        </w:tc>
        <w:tc>
          <w:tcPr>
            <w:tcW w:w="2100" w:type="dxa"/>
            <w:noWrap w:val="0"/>
            <w:vAlign w:val="center"/>
          </w:tcPr>
          <w:p w14:paraId="261AB682">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实施方案（工作措施、工作方法、工作手段、工作流程）</w:t>
            </w:r>
          </w:p>
        </w:tc>
        <w:tc>
          <w:tcPr>
            <w:tcW w:w="690" w:type="dxa"/>
            <w:noWrap w:val="0"/>
            <w:vAlign w:val="center"/>
          </w:tcPr>
          <w:p w14:paraId="1D96E9C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1</w:t>
            </w:r>
            <w:r>
              <w:rPr>
                <w:rFonts w:hint="eastAsia" w:ascii="宋体" w:hAnsi="宋体" w:eastAsia="宋体" w:cs="宋体"/>
                <w:b w:val="0"/>
                <w:bCs w:val="0"/>
                <w:color w:val="auto"/>
                <w:sz w:val="22"/>
                <w:szCs w:val="22"/>
                <w:highlight w:val="none"/>
                <w:lang w:val="en-US" w:eastAsia="zh-CN"/>
              </w:rPr>
              <w:t>0</w:t>
            </w:r>
          </w:p>
        </w:tc>
        <w:tc>
          <w:tcPr>
            <w:tcW w:w="1222" w:type="dxa"/>
            <w:noWrap w:val="0"/>
            <w:vAlign w:val="center"/>
          </w:tcPr>
          <w:p w14:paraId="4E87789A">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70EBAF0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eastAsia="zh-CN"/>
              </w:rPr>
              <w:t>（一）</w:t>
            </w:r>
            <w:r>
              <w:rPr>
                <w:rFonts w:hint="eastAsia" w:ascii="宋体" w:hAnsi="宋体" w:eastAsia="宋体" w:cs="宋体"/>
                <w:b w:val="0"/>
                <w:bCs w:val="0"/>
                <w:color w:val="auto"/>
                <w:sz w:val="22"/>
                <w:szCs w:val="22"/>
                <w:highlight w:val="none"/>
              </w:rPr>
              <w:t>评分内容：</w:t>
            </w:r>
          </w:p>
          <w:p w14:paraId="44FF099F">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提交项目实施方案，包括工作措施、工作方法、工作手段、工作流程等</w:t>
            </w:r>
            <w:r>
              <w:rPr>
                <w:rFonts w:hint="eastAsia" w:ascii="宋体" w:hAnsi="宋体" w:eastAsia="宋体" w:cs="宋体"/>
                <w:b w:val="0"/>
                <w:bCs w:val="0"/>
                <w:color w:val="auto"/>
                <w:sz w:val="22"/>
                <w:szCs w:val="22"/>
                <w:highlight w:val="none"/>
                <w:lang w:eastAsia="zh-CN"/>
              </w:rPr>
              <w:t>。</w:t>
            </w:r>
          </w:p>
          <w:p w14:paraId="36C717A8">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（二）评分标准：</w:t>
            </w:r>
          </w:p>
          <w:p w14:paraId="52C71E1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1.每提供上述1项内容得0.5分，最高得2分。</w:t>
            </w:r>
          </w:p>
          <w:p w14:paraId="4A0F25D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2.在此基础上，评审委员会根据各投标供应商提供的具体响应内容按照量化的评审因素指标进一步评审：</w:t>
            </w:r>
          </w:p>
          <w:p w14:paraId="57544E6F">
            <w:pPr>
              <w:keepNext w:val="0"/>
              <w:keepLines w:val="0"/>
              <w:pageBreakBefore w:val="0"/>
              <w:numPr>
                <w:ilvl w:val="0"/>
                <w:numId w:val="1"/>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1</w:t>
            </w:r>
            <w:r>
              <w:rPr>
                <w:rFonts w:hint="eastAsia" w:ascii="宋体" w:hAnsi="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实施方案全面、详细具体；</w:t>
            </w:r>
          </w:p>
          <w:p w14:paraId="3BC195C5">
            <w:pPr>
              <w:keepNext w:val="0"/>
              <w:keepLines w:val="0"/>
              <w:pageBreakBefore w:val="0"/>
              <w:numPr>
                <w:ilvl w:val="0"/>
                <w:numId w:val="1"/>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2</w:t>
            </w:r>
            <w:r>
              <w:rPr>
                <w:rFonts w:hint="eastAsia" w:ascii="宋体" w:hAnsi="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结构完整；</w:t>
            </w:r>
          </w:p>
          <w:p w14:paraId="5212096D">
            <w:pPr>
              <w:keepNext w:val="0"/>
              <w:keepLines w:val="0"/>
              <w:pageBreakBefore w:val="0"/>
              <w:numPr>
                <w:ilvl w:val="0"/>
                <w:numId w:val="1"/>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3</w:t>
            </w:r>
            <w:r>
              <w:rPr>
                <w:rFonts w:hint="eastAsia" w:ascii="宋体" w:hAnsi="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框架系统；</w:t>
            </w:r>
          </w:p>
          <w:p w14:paraId="656CE8AA">
            <w:pPr>
              <w:keepNext w:val="0"/>
              <w:keepLines w:val="0"/>
              <w:pageBreakBefore w:val="0"/>
              <w:numPr>
                <w:ilvl w:val="0"/>
                <w:numId w:val="1"/>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4</w:t>
            </w:r>
            <w:r>
              <w:rPr>
                <w:rFonts w:hint="eastAsia" w:ascii="宋体" w:hAnsi="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方法科学；</w:t>
            </w:r>
          </w:p>
          <w:p w14:paraId="378B5FC0">
            <w:pPr>
              <w:keepNext w:val="0"/>
              <w:keepLines w:val="0"/>
              <w:pageBreakBefore w:val="0"/>
              <w:numPr>
                <w:ilvl w:val="0"/>
                <w:numId w:val="1"/>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5</w:t>
            </w:r>
            <w:r>
              <w:rPr>
                <w:rFonts w:hint="eastAsia" w:ascii="宋体" w:hAnsi="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亮点突出；</w:t>
            </w:r>
          </w:p>
          <w:p w14:paraId="7E4965AE">
            <w:pPr>
              <w:keepNext w:val="0"/>
              <w:keepLines w:val="0"/>
              <w:pageBreakBefore w:val="0"/>
              <w:numPr>
                <w:ilvl w:val="0"/>
                <w:numId w:val="1"/>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6</w:t>
            </w:r>
            <w:r>
              <w:rPr>
                <w:rFonts w:hint="eastAsia" w:ascii="宋体" w:hAnsi="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工作内容安排合理可行。</w:t>
            </w:r>
          </w:p>
          <w:p w14:paraId="064E5C37">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满足以上</w:t>
            </w:r>
            <w:r>
              <w:rPr>
                <w:rFonts w:hint="eastAsia" w:ascii="宋体" w:hAnsi="宋体" w:eastAsia="宋体" w:cs="宋体"/>
                <w:b w:val="0"/>
                <w:bCs w:val="0"/>
                <w:color w:val="auto"/>
                <w:sz w:val="22"/>
                <w:szCs w:val="22"/>
                <w:highlight w:val="none"/>
                <w:lang w:eastAsia="zh-CN"/>
              </w:rPr>
              <w:t>六</w:t>
            </w:r>
            <w:r>
              <w:rPr>
                <w:rFonts w:hint="eastAsia" w:ascii="宋体" w:hAnsi="宋体" w:eastAsia="宋体" w:cs="宋体"/>
                <w:b w:val="0"/>
                <w:bCs w:val="0"/>
                <w:color w:val="auto"/>
                <w:sz w:val="22"/>
                <w:szCs w:val="22"/>
                <w:highlight w:val="none"/>
              </w:rPr>
              <w:t>项的得</w:t>
            </w:r>
            <w:r>
              <w:rPr>
                <w:rFonts w:hint="eastAsia" w:ascii="宋体" w:hAnsi="宋体" w:eastAsia="宋体" w:cs="宋体"/>
                <w:b w:val="0"/>
                <w:bCs w:val="0"/>
                <w:color w:val="auto"/>
                <w:sz w:val="22"/>
                <w:szCs w:val="22"/>
                <w:highlight w:val="none"/>
                <w:lang w:val="en-US" w:eastAsia="zh-CN"/>
              </w:rPr>
              <w:t>8</w:t>
            </w:r>
            <w:r>
              <w:rPr>
                <w:rFonts w:hint="eastAsia" w:ascii="宋体" w:hAnsi="宋体" w:eastAsia="宋体" w:cs="宋体"/>
                <w:b w:val="0"/>
                <w:bCs w:val="0"/>
                <w:color w:val="auto"/>
                <w:sz w:val="22"/>
                <w:szCs w:val="22"/>
                <w:highlight w:val="none"/>
              </w:rPr>
              <w:t>分；满足以上</w:t>
            </w:r>
            <w:r>
              <w:rPr>
                <w:rFonts w:hint="eastAsia" w:ascii="宋体" w:hAnsi="宋体" w:eastAsia="宋体" w:cs="宋体"/>
                <w:b w:val="0"/>
                <w:bCs w:val="0"/>
                <w:color w:val="auto"/>
                <w:sz w:val="22"/>
                <w:szCs w:val="22"/>
                <w:highlight w:val="none"/>
                <w:lang w:eastAsia="zh-CN"/>
              </w:rPr>
              <w:t>任意五</w:t>
            </w:r>
            <w:r>
              <w:rPr>
                <w:rFonts w:hint="eastAsia" w:ascii="宋体" w:hAnsi="宋体" w:eastAsia="宋体" w:cs="宋体"/>
                <w:b w:val="0"/>
                <w:bCs w:val="0"/>
                <w:color w:val="auto"/>
                <w:sz w:val="22"/>
                <w:szCs w:val="22"/>
                <w:highlight w:val="none"/>
              </w:rPr>
              <w:t>项的得6分；满足以上</w:t>
            </w:r>
            <w:r>
              <w:rPr>
                <w:rFonts w:hint="eastAsia" w:ascii="宋体" w:hAnsi="宋体" w:eastAsia="宋体" w:cs="宋体"/>
                <w:b w:val="0"/>
                <w:bCs w:val="0"/>
                <w:color w:val="auto"/>
                <w:sz w:val="22"/>
                <w:szCs w:val="22"/>
                <w:highlight w:val="none"/>
                <w:lang w:eastAsia="zh-CN"/>
              </w:rPr>
              <w:t>任意四</w:t>
            </w:r>
            <w:r>
              <w:rPr>
                <w:rFonts w:hint="eastAsia" w:ascii="宋体" w:hAnsi="宋体" w:eastAsia="宋体" w:cs="宋体"/>
                <w:b w:val="0"/>
                <w:bCs w:val="0"/>
                <w:color w:val="auto"/>
                <w:sz w:val="22"/>
                <w:szCs w:val="22"/>
                <w:highlight w:val="none"/>
              </w:rPr>
              <w:t>项的得3分；满足以上</w:t>
            </w:r>
            <w:r>
              <w:rPr>
                <w:rFonts w:hint="eastAsia" w:ascii="宋体" w:hAnsi="宋体" w:eastAsia="宋体" w:cs="宋体"/>
                <w:b w:val="0"/>
                <w:bCs w:val="0"/>
                <w:color w:val="auto"/>
                <w:sz w:val="22"/>
                <w:szCs w:val="22"/>
                <w:highlight w:val="none"/>
                <w:lang w:eastAsia="zh-CN"/>
              </w:rPr>
              <w:t>任意三</w:t>
            </w:r>
            <w:r>
              <w:rPr>
                <w:rFonts w:hint="eastAsia" w:ascii="宋体" w:hAnsi="宋体" w:eastAsia="宋体" w:cs="宋体"/>
                <w:b w:val="0"/>
                <w:bCs w:val="0"/>
                <w:color w:val="auto"/>
                <w:sz w:val="22"/>
                <w:szCs w:val="22"/>
                <w:highlight w:val="none"/>
              </w:rPr>
              <w:t>项的得1分；其他不得分。</w:t>
            </w:r>
          </w:p>
        </w:tc>
      </w:tr>
      <w:tr w14:paraId="389E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11" w:type="dxa"/>
            <w:noWrap w:val="0"/>
            <w:vAlign w:val="center"/>
          </w:tcPr>
          <w:p w14:paraId="12E9066C">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3</w:t>
            </w:r>
          </w:p>
        </w:tc>
        <w:tc>
          <w:tcPr>
            <w:tcW w:w="2100" w:type="dxa"/>
            <w:noWrap w:val="0"/>
            <w:vAlign w:val="center"/>
          </w:tcPr>
          <w:p w14:paraId="5EDA82F5">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项目重点难点分析、应对措施及相关的合理化建议</w:t>
            </w:r>
          </w:p>
        </w:tc>
        <w:tc>
          <w:tcPr>
            <w:tcW w:w="690" w:type="dxa"/>
            <w:noWrap w:val="0"/>
            <w:vAlign w:val="center"/>
          </w:tcPr>
          <w:p w14:paraId="7499096D">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5</w:t>
            </w:r>
          </w:p>
        </w:tc>
        <w:tc>
          <w:tcPr>
            <w:tcW w:w="1222" w:type="dxa"/>
            <w:noWrap w:val="0"/>
            <w:vAlign w:val="center"/>
          </w:tcPr>
          <w:p w14:paraId="00C6959C">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4E1DFF0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（一）</w:t>
            </w:r>
            <w:r>
              <w:rPr>
                <w:rFonts w:hint="eastAsia" w:ascii="宋体" w:hAnsi="宋体" w:eastAsia="宋体" w:cs="宋体"/>
                <w:b w:val="0"/>
                <w:bCs w:val="0"/>
                <w:color w:val="auto"/>
                <w:sz w:val="22"/>
                <w:szCs w:val="22"/>
                <w:highlight w:val="none"/>
              </w:rPr>
              <w:t>评分内容：</w:t>
            </w:r>
          </w:p>
          <w:p w14:paraId="7265422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投标文件中</w:t>
            </w:r>
            <w:r>
              <w:rPr>
                <w:rFonts w:hint="eastAsia" w:ascii="宋体" w:hAnsi="宋体" w:eastAsia="宋体" w:cs="宋体"/>
                <w:b w:val="0"/>
                <w:bCs w:val="0"/>
                <w:color w:val="auto"/>
                <w:sz w:val="22"/>
                <w:szCs w:val="22"/>
                <w:highlight w:val="none"/>
                <w:lang w:eastAsia="zh-CN"/>
              </w:rPr>
              <w:t>提供</w:t>
            </w:r>
            <w:r>
              <w:rPr>
                <w:rFonts w:hint="eastAsia" w:ascii="宋体" w:hAnsi="宋体" w:eastAsia="宋体" w:cs="宋体"/>
                <w:b w:val="0"/>
                <w:bCs w:val="0"/>
                <w:color w:val="auto"/>
                <w:sz w:val="22"/>
                <w:szCs w:val="22"/>
                <w:highlight w:val="none"/>
              </w:rPr>
              <w:t>项目重点难点分析、应对措施及相关的合理化建议</w:t>
            </w:r>
            <w:r>
              <w:rPr>
                <w:rFonts w:hint="eastAsia" w:ascii="宋体" w:hAnsi="宋体" w:eastAsia="宋体" w:cs="宋体"/>
                <w:b w:val="0"/>
                <w:bCs w:val="0"/>
                <w:color w:val="auto"/>
                <w:sz w:val="22"/>
                <w:szCs w:val="22"/>
                <w:highlight w:val="none"/>
                <w:lang w:eastAsia="zh-CN"/>
              </w:rPr>
              <w:t>。</w:t>
            </w:r>
          </w:p>
          <w:p w14:paraId="3A8CF4E7">
            <w:pPr>
              <w:keepNext w:val="0"/>
              <w:keepLines w:val="0"/>
              <w:pageBreakBefore w:val="0"/>
              <w:numPr>
                <w:ilvl w:val="0"/>
                <w:numId w:val="0"/>
              </w:numPr>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（二）</w:t>
            </w:r>
            <w:r>
              <w:rPr>
                <w:rFonts w:hint="eastAsia" w:ascii="宋体" w:hAnsi="宋体" w:eastAsia="宋体" w:cs="宋体"/>
                <w:b w:val="0"/>
                <w:bCs w:val="0"/>
                <w:color w:val="auto"/>
                <w:sz w:val="22"/>
                <w:szCs w:val="22"/>
                <w:highlight w:val="none"/>
              </w:rPr>
              <w:t>评分标准：</w:t>
            </w:r>
          </w:p>
          <w:p w14:paraId="517F33EE">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w:t>
            </w:r>
            <w:r>
              <w:rPr>
                <w:rFonts w:hint="eastAsia" w:ascii="宋体" w:hAnsi="宋体" w:cs="宋体"/>
                <w:b w:val="0"/>
                <w:bCs w:val="0"/>
                <w:color w:val="auto"/>
                <w:sz w:val="22"/>
                <w:szCs w:val="22"/>
                <w:highlight w:val="none"/>
                <w:lang w:val="en-US" w:eastAsia="zh-CN"/>
              </w:rPr>
              <w:t>提供以上评分内容的，得1分</w:t>
            </w:r>
            <w:r>
              <w:rPr>
                <w:rFonts w:hint="eastAsia" w:ascii="宋体" w:hAnsi="宋体" w:eastAsia="宋体" w:cs="宋体"/>
                <w:b w:val="0"/>
                <w:bCs w:val="0"/>
                <w:color w:val="auto"/>
                <w:sz w:val="22"/>
                <w:szCs w:val="22"/>
                <w:highlight w:val="none"/>
                <w:lang w:val="en-US" w:eastAsia="zh-CN"/>
              </w:rPr>
              <w:t>。</w:t>
            </w:r>
            <w:r>
              <w:rPr>
                <w:rFonts w:hint="eastAsia" w:ascii="宋体" w:hAnsi="宋体" w:cs="宋体"/>
                <w:b w:val="0"/>
                <w:bCs w:val="0"/>
                <w:color w:val="auto"/>
                <w:sz w:val="22"/>
                <w:szCs w:val="22"/>
                <w:highlight w:val="none"/>
                <w:lang w:val="en-US" w:eastAsia="zh-CN"/>
              </w:rPr>
              <w:t>如内容不全，缺项漏项，不得分。</w:t>
            </w:r>
          </w:p>
          <w:p w14:paraId="7BECF062">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2.在此基础上，评审委员会根据各投标供应商提供的具体响应内容按照量化的评审因素指标进一步评审：</w:t>
            </w:r>
          </w:p>
          <w:p w14:paraId="431D43CF">
            <w:pPr>
              <w:keepNext w:val="0"/>
              <w:keepLines w:val="0"/>
              <w:pageBreakBefore w:val="0"/>
              <w:numPr>
                <w:ilvl w:val="0"/>
                <w:numId w:val="2"/>
              </w:numPr>
              <w:kinsoku/>
              <w:wordWrap/>
              <w:overflowPunct/>
              <w:topLinePunct w:val="0"/>
              <w:autoSpaceDE/>
              <w:autoSpaceDN/>
              <w:bidi w:val="0"/>
              <w:adjustRightInd/>
              <w:snapToGrid/>
              <w:spacing w:line="240" w:lineRule="auto"/>
              <w:ind w:left="0" w:firstLine="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重点和难点分析紧密围绕项目实际情况；</w:t>
            </w:r>
          </w:p>
          <w:p w14:paraId="00452347">
            <w:pPr>
              <w:keepNext w:val="0"/>
              <w:keepLines w:val="0"/>
              <w:pageBreakBefore w:val="0"/>
              <w:numPr>
                <w:ilvl w:val="0"/>
                <w:numId w:val="2"/>
              </w:numPr>
              <w:kinsoku/>
              <w:wordWrap/>
              <w:overflowPunct/>
              <w:topLinePunct w:val="0"/>
              <w:autoSpaceDE/>
              <w:autoSpaceDN/>
              <w:bidi w:val="0"/>
              <w:adjustRightInd/>
              <w:snapToGrid/>
              <w:spacing w:line="240" w:lineRule="auto"/>
              <w:ind w:left="0" w:firstLine="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重点和难点分析，分析系统深入；</w:t>
            </w:r>
          </w:p>
          <w:p w14:paraId="0182B5F1">
            <w:pPr>
              <w:keepNext w:val="0"/>
              <w:keepLines w:val="0"/>
              <w:pageBreakBefore w:val="0"/>
              <w:numPr>
                <w:ilvl w:val="0"/>
                <w:numId w:val="2"/>
              </w:numPr>
              <w:kinsoku/>
              <w:wordWrap/>
              <w:overflowPunct/>
              <w:topLinePunct w:val="0"/>
              <w:autoSpaceDE/>
              <w:autoSpaceDN/>
              <w:bidi w:val="0"/>
              <w:adjustRightInd/>
              <w:snapToGrid/>
              <w:spacing w:line="240" w:lineRule="auto"/>
              <w:ind w:left="0" w:firstLine="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提出的应对措施以及建议针对性强；</w:t>
            </w:r>
          </w:p>
          <w:p w14:paraId="7DD0FDFE">
            <w:pPr>
              <w:keepNext w:val="0"/>
              <w:keepLines w:val="0"/>
              <w:pageBreakBefore w:val="0"/>
              <w:numPr>
                <w:ilvl w:val="0"/>
                <w:numId w:val="2"/>
              </w:numPr>
              <w:kinsoku/>
              <w:wordWrap/>
              <w:overflowPunct/>
              <w:topLinePunct w:val="0"/>
              <w:autoSpaceDE/>
              <w:autoSpaceDN/>
              <w:bidi w:val="0"/>
              <w:adjustRightInd/>
              <w:snapToGrid/>
              <w:spacing w:line="240" w:lineRule="auto"/>
              <w:ind w:left="0" w:firstLine="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项目重点难点分析、应对措施及相关的合理化建议可行性高。</w:t>
            </w:r>
          </w:p>
          <w:p w14:paraId="7C7EE817">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满足以上四项的得</w:t>
            </w:r>
            <w:r>
              <w:rPr>
                <w:rFonts w:hint="eastAsia" w:ascii="宋体" w:hAnsi="宋体" w:cs="宋体"/>
                <w:b w:val="0"/>
                <w:bCs w:val="0"/>
                <w:color w:val="auto"/>
                <w:sz w:val="22"/>
                <w:szCs w:val="22"/>
                <w:highlight w:val="none"/>
                <w:lang w:val="en-US" w:eastAsia="zh-CN"/>
              </w:rPr>
              <w:t>4</w:t>
            </w:r>
            <w:r>
              <w:rPr>
                <w:rFonts w:hint="eastAsia" w:ascii="宋体" w:hAnsi="宋体" w:eastAsia="宋体" w:cs="宋体"/>
                <w:b w:val="0"/>
                <w:bCs w:val="0"/>
                <w:color w:val="auto"/>
                <w:sz w:val="22"/>
                <w:szCs w:val="22"/>
                <w:highlight w:val="none"/>
              </w:rPr>
              <w:t>分；满足以上</w:t>
            </w:r>
            <w:r>
              <w:rPr>
                <w:rFonts w:hint="eastAsia" w:ascii="宋体" w:hAnsi="宋体" w:eastAsia="宋体" w:cs="宋体"/>
                <w:b w:val="0"/>
                <w:bCs w:val="0"/>
                <w:color w:val="auto"/>
                <w:sz w:val="22"/>
                <w:szCs w:val="22"/>
                <w:highlight w:val="none"/>
                <w:lang w:eastAsia="zh-CN"/>
              </w:rPr>
              <w:t>任意</w:t>
            </w:r>
            <w:r>
              <w:rPr>
                <w:rFonts w:hint="eastAsia" w:ascii="宋体" w:hAnsi="宋体" w:eastAsia="宋体" w:cs="宋体"/>
                <w:b w:val="0"/>
                <w:bCs w:val="0"/>
                <w:color w:val="auto"/>
                <w:sz w:val="22"/>
                <w:szCs w:val="22"/>
                <w:highlight w:val="none"/>
              </w:rPr>
              <w:t>三项的得</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分；满足以上</w:t>
            </w:r>
            <w:r>
              <w:rPr>
                <w:rFonts w:hint="eastAsia" w:ascii="宋体" w:hAnsi="宋体" w:eastAsia="宋体" w:cs="宋体"/>
                <w:b w:val="0"/>
                <w:bCs w:val="0"/>
                <w:color w:val="auto"/>
                <w:sz w:val="22"/>
                <w:szCs w:val="22"/>
                <w:highlight w:val="none"/>
                <w:lang w:eastAsia="zh-CN"/>
              </w:rPr>
              <w:t>任意</w:t>
            </w:r>
            <w:r>
              <w:rPr>
                <w:rFonts w:hint="eastAsia" w:ascii="宋体" w:hAnsi="宋体" w:eastAsia="宋体" w:cs="宋体"/>
                <w:b w:val="0"/>
                <w:bCs w:val="0"/>
                <w:color w:val="auto"/>
                <w:sz w:val="22"/>
                <w:szCs w:val="22"/>
                <w:highlight w:val="none"/>
              </w:rPr>
              <w:t>两项的得</w:t>
            </w:r>
            <w:r>
              <w:rPr>
                <w:rFonts w:hint="eastAsia" w:ascii="宋体" w:hAnsi="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rPr>
              <w:t>分；满足以上</w:t>
            </w:r>
            <w:r>
              <w:rPr>
                <w:rFonts w:hint="eastAsia" w:ascii="宋体" w:hAnsi="宋体" w:eastAsia="宋体" w:cs="宋体"/>
                <w:b w:val="0"/>
                <w:bCs w:val="0"/>
                <w:color w:val="auto"/>
                <w:sz w:val="22"/>
                <w:szCs w:val="22"/>
                <w:highlight w:val="none"/>
                <w:lang w:eastAsia="zh-CN"/>
              </w:rPr>
              <w:t>任意</w:t>
            </w:r>
            <w:r>
              <w:rPr>
                <w:rFonts w:hint="eastAsia" w:ascii="宋体" w:hAnsi="宋体" w:eastAsia="宋体" w:cs="宋体"/>
                <w:b w:val="0"/>
                <w:bCs w:val="0"/>
                <w:color w:val="auto"/>
                <w:sz w:val="22"/>
                <w:szCs w:val="22"/>
                <w:highlight w:val="none"/>
              </w:rPr>
              <w:t>一项的得1分；其他不得分。</w:t>
            </w:r>
          </w:p>
        </w:tc>
      </w:tr>
      <w:tr w14:paraId="3F32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11" w:type="dxa"/>
            <w:noWrap w:val="0"/>
            <w:vAlign w:val="center"/>
          </w:tcPr>
          <w:p w14:paraId="52F3B1BD">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4</w:t>
            </w:r>
          </w:p>
        </w:tc>
        <w:tc>
          <w:tcPr>
            <w:tcW w:w="2100" w:type="dxa"/>
            <w:noWrap w:val="0"/>
            <w:vAlign w:val="center"/>
          </w:tcPr>
          <w:p w14:paraId="41ECBBB7">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质量（完成时间、安全）保障措施及方案</w:t>
            </w:r>
          </w:p>
        </w:tc>
        <w:tc>
          <w:tcPr>
            <w:tcW w:w="690" w:type="dxa"/>
            <w:noWrap w:val="0"/>
            <w:vAlign w:val="center"/>
          </w:tcPr>
          <w:p w14:paraId="778A3557">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5</w:t>
            </w:r>
          </w:p>
        </w:tc>
        <w:tc>
          <w:tcPr>
            <w:tcW w:w="1222" w:type="dxa"/>
            <w:noWrap w:val="0"/>
            <w:vAlign w:val="center"/>
          </w:tcPr>
          <w:p w14:paraId="30B164CD">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7E8A9013">
            <w:pPr>
              <w:keepNext w:val="0"/>
              <w:keepLines w:val="0"/>
              <w:pageBreakBefore w:val="0"/>
              <w:numPr>
                <w:ilvl w:val="0"/>
                <w:numId w:val="3"/>
              </w:numPr>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评分内容：</w:t>
            </w:r>
          </w:p>
          <w:p w14:paraId="16053D35">
            <w:pPr>
              <w:keepNext w:val="0"/>
              <w:keepLines w:val="0"/>
              <w:pageBreakBefore w:val="0"/>
              <w:numPr>
                <w:ilvl w:val="0"/>
                <w:numId w:val="0"/>
              </w:numPr>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投标文件中</w:t>
            </w:r>
            <w:r>
              <w:rPr>
                <w:rFonts w:hint="eastAsia" w:ascii="宋体" w:hAnsi="宋体" w:eastAsia="宋体" w:cs="宋体"/>
                <w:b w:val="0"/>
                <w:bCs w:val="0"/>
                <w:color w:val="auto"/>
                <w:sz w:val="22"/>
                <w:szCs w:val="22"/>
                <w:highlight w:val="none"/>
                <w:lang w:eastAsia="zh-CN"/>
              </w:rPr>
              <w:t>提供</w:t>
            </w:r>
            <w:r>
              <w:rPr>
                <w:rFonts w:hint="eastAsia" w:ascii="宋体" w:hAnsi="宋体" w:eastAsia="宋体" w:cs="宋体"/>
                <w:b w:val="0"/>
                <w:bCs w:val="0"/>
                <w:color w:val="auto"/>
                <w:sz w:val="22"/>
                <w:szCs w:val="22"/>
                <w:highlight w:val="none"/>
              </w:rPr>
              <w:t>质量（完成时间、安全）保障措施及方案</w:t>
            </w:r>
            <w:r>
              <w:rPr>
                <w:rFonts w:hint="eastAsia" w:ascii="宋体" w:hAnsi="宋体" w:eastAsia="宋体" w:cs="宋体"/>
                <w:b w:val="0"/>
                <w:bCs w:val="0"/>
                <w:color w:val="auto"/>
                <w:sz w:val="22"/>
                <w:szCs w:val="22"/>
                <w:highlight w:val="none"/>
                <w:lang w:eastAsia="zh-CN"/>
              </w:rPr>
              <w:t>，包含但不限于：</w:t>
            </w:r>
            <w:r>
              <w:rPr>
                <w:rFonts w:hint="eastAsia" w:ascii="宋体" w:hAnsi="宋体" w:eastAsia="宋体" w:cs="宋体"/>
                <w:b w:val="0"/>
                <w:bCs w:val="0"/>
                <w:color w:val="auto"/>
                <w:sz w:val="22"/>
                <w:szCs w:val="22"/>
                <w:highlight w:val="none"/>
              </w:rPr>
              <w:t>完成时间保障措施</w:t>
            </w: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安全保障措施</w:t>
            </w:r>
            <w:r>
              <w:rPr>
                <w:rFonts w:hint="eastAsia" w:ascii="宋体" w:hAnsi="宋体" w:eastAsia="宋体" w:cs="宋体"/>
                <w:b w:val="0"/>
                <w:bCs w:val="0"/>
                <w:color w:val="auto"/>
                <w:sz w:val="22"/>
                <w:szCs w:val="22"/>
                <w:highlight w:val="none"/>
                <w:lang w:eastAsia="zh-CN"/>
              </w:rPr>
              <w:t>等。</w:t>
            </w:r>
          </w:p>
          <w:p w14:paraId="38E9EA7B">
            <w:pPr>
              <w:keepNext w:val="0"/>
              <w:keepLines w:val="0"/>
              <w:pageBreakBefore w:val="0"/>
              <w:numPr>
                <w:ilvl w:val="0"/>
                <w:numId w:val="0"/>
              </w:numPr>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（二）</w:t>
            </w:r>
            <w:r>
              <w:rPr>
                <w:rFonts w:hint="eastAsia" w:ascii="宋体" w:hAnsi="宋体" w:eastAsia="宋体" w:cs="宋体"/>
                <w:b w:val="0"/>
                <w:bCs w:val="0"/>
                <w:color w:val="auto"/>
                <w:sz w:val="22"/>
                <w:szCs w:val="22"/>
                <w:highlight w:val="none"/>
              </w:rPr>
              <w:t>评分标准：</w:t>
            </w:r>
          </w:p>
          <w:p w14:paraId="15871C9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w:t>
            </w:r>
            <w:r>
              <w:rPr>
                <w:rFonts w:hint="eastAsia" w:ascii="宋体" w:hAnsi="宋体" w:cs="宋体"/>
                <w:b w:val="0"/>
                <w:bCs w:val="0"/>
                <w:color w:val="auto"/>
                <w:sz w:val="22"/>
                <w:szCs w:val="22"/>
                <w:highlight w:val="none"/>
                <w:lang w:val="en-US" w:eastAsia="zh-CN"/>
              </w:rPr>
              <w:t>提供以上评分内容的，得1分</w:t>
            </w:r>
            <w:r>
              <w:rPr>
                <w:rFonts w:hint="eastAsia" w:ascii="宋体" w:hAnsi="宋体" w:eastAsia="宋体" w:cs="宋体"/>
                <w:b w:val="0"/>
                <w:bCs w:val="0"/>
                <w:color w:val="auto"/>
                <w:sz w:val="22"/>
                <w:szCs w:val="22"/>
                <w:highlight w:val="none"/>
                <w:lang w:val="en-US" w:eastAsia="zh-CN"/>
              </w:rPr>
              <w:t>。</w:t>
            </w:r>
            <w:r>
              <w:rPr>
                <w:rFonts w:hint="eastAsia" w:ascii="宋体" w:hAnsi="宋体" w:cs="宋体"/>
                <w:b w:val="0"/>
                <w:bCs w:val="0"/>
                <w:color w:val="auto"/>
                <w:sz w:val="22"/>
                <w:szCs w:val="22"/>
                <w:highlight w:val="none"/>
                <w:lang w:val="en-US" w:eastAsia="zh-CN"/>
              </w:rPr>
              <w:t>如内容不全，缺项漏项，不得分。</w:t>
            </w:r>
          </w:p>
          <w:p w14:paraId="464CC1E8">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2.在此基础上，评审委员会根据各投标供应商提供的具体响应内容按照量化的评审因素指标进一步评审：</w:t>
            </w:r>
          </w:p>
          <w:p w14:paraId="4249F4B7">
            <w:pPr>
              <w:keepNext w:val="0"/>
              <w:keepLines w:val="0"/>
              <w:pageBreakBefore w:val="0"/>
              <w:numPr>
                <w:ilvl w:val="0"/>
                <w:numId w:val="4"/>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保障措施及方案详细；</w:t>
            </w:r>
          </w:p>
          <w:p w14:paraId="67B4DD40">
            <w:pPr>
              <w:keepNext w:val="0"/>
              <w:keepLines w:val="0"/>
              <w:pageBreakBefore w:val="0"/>
              <w:numPr>
                <w:ilvl w:val="0"/>
                <w:numId w:val="4"/>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工作进度安排合理；</w:t>
            </w:r>
          </w:p>
          <w:p w14:paraId="49ED2A0C">
            <w:pPr>
              <w:keepNext w:val="0"/>
              <w:keepLines w:val="0"/>
              <w:pageBreakBefore w:val="0"/>
              <w:numPr>
                <w:ilvl w:val="0"/>
                <w:numId w:val="4"/>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支撑保障条件坚实；</w:t>
            </w:r>
          </w:p>
          <w:p w14:paraId="0771F85D">
            <w:pPr>
              <w:keepNext w:val="0"/>
              <w:keepLines w:val="0"/>
              <w:pageBreakBefore w:val="0"/>
              <w:numPr>
                <w:ilvl w:val="0"/>
                <w:numId w:val="4"/>
              </w:numPr>
              <w:kinsoku/>
              <w:wordWrap/>
              <w:overflowPunct/>
              <w:topLinePunct w:val="0"/>
              <w:autoSpaceDE/>
              <w:autoSpaceDN/>
              <w:bidi w:val="0"/>
              <w:adjustRightInd/>
              <w:snapToGrid/>
              <w:spacing w:line="240" w:lineRule="auto"/>
              <w:ind w:left="0" w:hanging="425"/>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能很好地实现目标。</w:t>
            </w:r>
          </w:p>
          <w:p w14:paraId="0C079CBD">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满足以上四项的得</w:t>
            </w:r>
            <w:r>
              <w:rPr>
                <w:rFonts w:hint="eastAsia" w:ascii="宋体" w:hAnsi="宋体" w:cs="宋体"/>
                <w:b w:val="0"/>
                <w:bCs w:val="0"/>
                <w:color w:val="auto"/>
                <w:sz w:val="22"/>
                <w:szCs w:val="22"/>
                <w:highlight w:val="none"/>
                <w:lang w:val="en-US" w:eastAsia="zh-CN"/>
              </w:rPr>
              <w:t>4</w:t>
            </w:r>
            <w:r>
              <w:rPr>
                <w:rFonts w:hint="eastAsia" w:ascii="宋体" w:hAnsi="宋体" w:eastAsia="宋体" w:cs="宋体"/>
                <w:b w:val="0"/>
                <w:bCs w:val="0"/>
                <w:color w:val="auto"/>
                <w:sz w:val="22"/>
                <w:szCs w:val="22"/>
                <w:highlight w:val="none"/>
              </w:rPr>
              <w:t>分；满足以上</w:t>
            </w:r>
            <w:r>
              <w:rPr>
                <w:rFonts w:hint="eastAsia" w:ascii="宋体" w:hAnsi="宋体" w:eastAsia="宋体" w:cs="宋体"/>
                <w:b w:val="0"/>
                <w:bCs w:val="0"/>
                <w:color w:val="auto"/>
                <w:sz w:val="22"/>
                <w:szCs w:val="22"/>
                <w:highlight w:val="none"/>
                <w:lang w:eastAsia="zh-CN"/>
              </w:rPr>
              <w:t>任意</w:t>
            </w:r>
            <w:r>
              <w:rPr>
                <w:rFonts w:hint="eastAsia" w:ascii="宋体" w:hAnsi="宋体" w:eastAsia="宋体" w:cs="宋体"/>
                <w:b w:val="0"/>
                <w:bCs w:val="0"/>
                <w:color w:val="auto"/>
                <w:sz w:val="22"/>
                <w:szCs w:val="22"/>
                <w:highlight w:val="none"/>
              </w:rPr>
              <w:t>三项的得</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分；满足以上</w:t>
            </w:r>
            <w:r>
              <w:rPr>
                <w:rFonts w:hint="eastAsia" w:ascii="宋体" w:hAnsi="宋体" w:eastAsia="宋体" w:cs="宋体"/>
                <w:b w:val="0"/>
                <w:bCs w:val="0"/>
                <w:color w:val="auto"/>
                <w:sz w:val="22"/>
                <w:szCs w:val="22"/>
                <w:highlight w:val="none"/>
                <w:lang w:eastAsia="zh-CN"/>
              </w:rPr>
              <w:t>任意</w:t>
            </w:r>
            <w:r>
              <w:rPr>
                <w:rFonts w:hint="eastAsia" w:ascii="宋体" w:hAnsi="宋体" w:eastAsia="宋体" w:cs="宋体"/>
                <w:b w:val="0"/>
                <w:bCs w:val="0"/>
                <w:color w:val="auto"/>
                <w:sz w:val="22"/>
                <w:szCs w:val="22"/>
                <w:highlight w:val="none"/>
              </w:rPr>
              <w:t>两项的得</w:t>
            </w:r>
            <w:r>
              <w:rPr>
                <w:rFonts w:hint="eastAsia" w:ascii="宋体" w:hAnsi="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rPr>
              <w:t>分；满足以上</w:t>
            </w:r>
            <w:r>
              <w:rPr>
                <w:rFonts w:hint="eastAsia" w:ascii="宋体" w:hAnsi="宋体" w:eastAsia="宋体" w:cs="宋体"/>
                <w:b w:val="0"/>
                <w:bCs w:val="0"/>
                <w:color w:val="auto"/>
                <w:sz w:val="22"/>
                <w:szCs w:val="22"/>
                <w:highlight w:val="none"/>
                <w:lang w:eastAsia="zh-CN"/>
              </w:rPr>
              <w:t>任意</w:t>
            </w:r>
            <w:r>
              <w:rPr>
                <w:rFonts w:hint="eastAsia" w:ascii="宋体" w:hAnsi="宋体" w:eastAsia="宋体" w:cs="宋体"/>
                <w:b w:val="0"/>
                <w:bCs w:val="0"/>
                <w:color w:val="auto"/>
                <w:sz w:val="22"/>
                <w:szCs w:val="22"/>
                <w:highlight w:val="none"/>
              </w:rPr>
              <w:t>一项的得1分；其他不得分。</w:t>
            </w:r>
          </w:p>
        </w:tc>
      </w:tr>
      <w:tr w14:paraId="1141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11" w:type="dxa"/>
            <w:noWrap w:val="0"/>
            <w:vAlign w:val="center"/>
          </w:tcPr>
          <w:p w14:paraId="5F99801F">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5</w:t>
            </w:r>
          </w:p>
        </w:tc>
        <w:tc>
          <w:tcPr>
            <w:tcW w:w="2100" w:type="dxa"/>
            <w:noWrap w:val="0"/>
            <w:vAlign w:val="center"/>
          </w:tcPr>
          <w:p w14:paraId="5243F57C">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保密、安全方案</w:t>
            </w:r>
          </w:p>
        </w:tc>
        <w:tc>
          <w:tcPr>
            <w:tcW w:w="690" w:type="dxa"/>
            <w:noWrap w:val="0"/>
            <w:vAlign w:val="center"/>
          </w:tcPr>
          <w:p w14:paraId="00C4C2BE">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5</w:t>
            </w:r>
          </w:p>
        </w:tc>
        <w:tc>
          <w:tcPr>
            <w:tcW w:w="1222" w:type="dxa"/>
            <w:noWrap w:val="0"/>
            <w:vAlign w:val="center"/>
          </w:tcPr>
          <w:p w14:paraId="31E64384">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10A86234">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（一）评分内容：</w:t>
            </w:r>
          </w:p>
          <w:p w14:paraId="2F5B0F97">
            <w:pPr>
              <w:keepNext w:val="0"/>
              <w:keepLines w:val="0"/>
              <w:pageBreakBefore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评审委员会根据投标单位提供的</w:t>
            </w:r>
            <w:r>
              <w:rPr>
                <w:rFonts w:hint="eastAsia" w:ascii="宋体" w:hAnsi="宋体" w:eastAsia="宋体" w:cs="宋体"/>
                <w:b w:val="0"/>
                <w:bCs w:val="0"/>
                <w:color w:val="auto"/>
                <w:sz w:val="22"/>
                <w:szCs w:val="22"/>
                <w:highlight w:val="none"/>
                <w:lang w:val="en-US" w:eastAsia="zh-CN"/>
              </w:rPr>
              <w:t>针对目标用户、合作内容等</w:t>
            </w:r>
            <w:r>
              <w:rPr>
                <w:rFonts w:hint="eastAsia" w:ascii="宋体" w:hAnsi="宋体" w:eastAsia="宋体" w:cs="宋体"/>
                <w:b w:val="0"/>
                <w:bCs w:val="0"/>
                <w:color w:val="auto"/>
                <w:sz w:val="22"/>
                <w:szCs w:val="22"/>
                <w:highlight w:val="none"/>
              </w:rPr>
              <w:t>保密、安全方案进行综合评价。</w:t>
            </w:r>
          </w:p>
          <w:p w14:paraId="37DAF23F">
            <w:pPr>
              <w:keepNext w:val="0"/>
              <w:keepLines w:val="0"/>
              <w:pageBreakBefore w:val="0"/>
              <w:numPr>
                <w:ilvl w:val="0"/>
                <w:numId w:val="0"/>
              </w:numPr>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（二）</w:t>
            </w:r>
            <w:r>
              <w:rPr>
                <w:rFonts w:hint="eastAsia" w:ascii="宋体" w:hAnsi="宋体" w:eastAsia="宋体" w:cs="宋体"/>
                <w:b w:val="0"/>
                <w:bCs w:val="0"/>
                <w:color w:val="auto"/>
                <w:sz w:val="22"/>
                <w:szCs w:val="22"/>
                <w:highlight w:val="none"/>
              </w:rPr>
              <w:t>评分标准：</w:t>
            </w:r>
          </w:p>
          <w:p w14:paraId="1FC361A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1.提供保密、安全方案得1分。</w:t>
            </w:r>
          </w:p>
          <w:p w14:paraId="371D2F2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2.在此基础上，评审委员会根据各投标供应商提供的具体响应内容按照量化的评审因素指标进一步评审：</w:t>
            </w:r>
          </w:p>
          <w:p w14:paraId="5D5949FC">
            <w:pPr>
              <w:pStyle w:val="52"/>
              <w:keepNext w:val="0"/>
              <w:keepLines w:val="0"/>
              <w:pageBreakBefore w:val="0"/>
              <w:numPr>
                <w:ilvl w:val="0"/>
                <w:numId w:val="0"/>
              </w:numPr>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评标委员会对投标人提供的方案进一步评价：</w:t>
            </w:r>
          </w:p>
          <w:p w14:paraId="3D283EE8">
            <w:pPr>
              <w:pStyle w:val="52"/>
              <w:keepNext w:val="0"/>
              <w:keepLines w:val="0"/>
              <w:pageBreakBefore w:val="0"/>
              <w:numPr>
                <w:ilvl w:val="0"/>
                <w:numId w:val="0"/>
              </w:numPr>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rPr>
              <w:t>方案完全满足项目要求的，条理非常清晰的，评审为优的，</w:t>
            </w:r>
            <w:r>
              <w:rPr>
                <w:rFonts w:hint="eastAsia" w:ascii="宋体" w:hAnsi="宋体" w:eastAsia="宋体" w:cs="宋体"/>
                <w:b w:val="0"/>
                <w:bCs w:val="0"/>
                <w:color w:val="auto"/>
                <w:sz w:val="22"/>
                <w:szCs w:val="22"/>
                <w:highlight w:val="none"/>
                <w:lang w:val="en-US" w:eastAsia="zh-CN"/>
              </w:rPr>
              <w:t>得4</w:t>
            </w:r>
            <w:r>
              <w:rPr>
                <w:rFonts w:hint="eastAsia" w:ascii="宋体" w:hAnsi="宋体" w:eastAsia="宋体" w:cs="宋体"/>
                <w:b w:val="0"/>
                <w:bCs w:val="0"/>
                <w:color w:val="auto"/>
                <w:sz w:val="22"/>
                <w:szCs w:val="22"/>
                <w:highlight w:val="none"/>
              </w:rPr>
              <w:t>分；</w:t>
            </w:r>
          </w:p>
          <w:p w14:paraId="09F516D1">
            <w:pPr>
              <w:pStyle w:val="52"/>
              <w:keepNext w:val="0"/>
              <w:keepLines w:val="0"/>
              <w:pageBreakBefore w:val="0"/>
              <w:numPr>
                <w:ilvl w:val="0"/>
                <w:numId w:val="0"/>
              </w:numPr>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rPr>
              <w:t>方案基本满足项目要求的，条理清晰的，评审为良的</w:t>
            </w: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lang w:val="en-US" w:eastAsia="zh-CN"/>
              </w:rPr>
              <w:t>得3</w:t>
            </w:r>
            <w:r>
              <w:rPr>
                <w:rFonts w:hint="eastAsia" w:ascii="宋体" w:hAnsi="宋体" w:eastAsia="宋体" w:cs="宋体"/>
                <w:b w:val="0"/>
                <w:bCs w:val="0"/>
                <w:color w:val="auto"/>
                <w:sz w:val="22"/>
                <w:szCs w:val="22"/>
                <w:highlight w:val="none"/>
              </w:rPr>
              <w:t>分；</w:t>
            </w:r>
          </w:p>
          <w:p w14:paraId="15C349DF">
            <w:pPr>
              <w:pStyle w:val="52"/>
              <w:keepNext w:val="0"/>
              <w:keepLines w:val="0"/>
              <w:pageBreakBefore w:val="0"/>
              <w:numPr>
                <w:ilvl w:val="0"/>
                <w:numId w:val="0"/>
              </w:numPr>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方案不完全满足项目要求的，条理清晰的，评审为中的，</w:t>
            </w:r>
            <w:r>
              <w:rPr>
                <w:rFonts w:hint="eastAsia" w:ascii="宋体" w:hAnsi="宋体" w:eastAsia="宋体" w:cs="宋体"/>
                <w:b w:val="0"/>
                <w:bCs w:val="0"/>
                <w:color w:val="auto"/>
                <w:sz w:val="22"/>
                <w:szCs w:val="22"/>
                <w:highlight w:val="none"/>
                <w:lang w:val="en-US" w:eastAsia="zh-CN"/>
              </w:rPr>
              <w:t>得1</w:t>
            </w:r>
            <w:r>
              <w:rPr>
                <w:rFonts w:hint="eastAsia" w:ascii="宋体" w:hAnsi="宋体" w:eastAsia="宋体" w:cs="宋体"/>
                <w:b w:val="0"/>
                <w:bCs w:val="0"/>
                <w:color w:val="auto"/>
                <w:sz w:val="22"/>
                <w:szCs w:val="22"/>
                <w:highlight w:val="none"/>
              </w:rPr>
              <w:t>分；</w:t>
            </w:r>
          </w:p>
          <w:p w14:paraId="3496BF71">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4.</w:t>
            </w:r>
            <w:r>
              <w:rPr>
                <w:rFonts w:hint="eastAsia" w:ascii="宋体" w:hAnsi="宋体" w:eastAsia="宋体" w:cs="宋体"/>
                <w:b w:val="0"/>
                <w:bCs w:val="0"/>
                <w:color w:val="auto"/>
                <w:sz w:val="22"/>
                <w:szCs w:val="22"/>
                <w:highlight w:val="none"/>
              </w:rPr>
              <w:t>方案不满足项目要求的，评审为差的，</w:t>
            </w:r>
            <w:r>
              <w:rPr>
                <w:rFonts w:hint="eastAsia" w:ascii="宋体" w:hAnsi="宋体" w:eastAsia="宋体" w:cs="宋体"/>
                <w:b w:val="0"/>
                <w:bCs w:val="0"/>
                <w:color w:val="auto"/>
                <w:sz w:val="22"/>
                <w:szCs w:val="22"/>
                <w:highlight w:val="none"/>
                <w:lang w:val="en-US" w:eastAsia="zh-CN"/>
              </w:rPr>
              <w:t>不得分</w:t>
            </w:r>
            <w:r>
              <w:rPr>
                <w:rFonts w:hint="eastAsia" w:ascii="宋体" w:hAnsi="宋体" w:eastAsia="宋体" w:cs="宋体"/>
                <w:b w:val="0"/>
                <w:bCs w:val="0"/>
                <w:color w:val="auto"/>
                <w:sz w:val="22"/>
                <w:szCs w:val="22"/>
                <w:highlight w:val="none"/>
              </w:rPr>
              <w:t>。</w:t>
            </w:r>
          </w:p>
        </w:tc>
      </w:tr>
      <w:tr w14:paraId="1BAE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11" w:type="dxa"/>
            <w:noWrap w:val="0"/>
            <w:vAlign w:val="center"/>
          </w:tcPr>
          <w:p w14:paraId="7E1FC619">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6</w:t>
            </w:r>
          </w:p>
        </w:tc>
        <w:tc>
          <w:tcPr>
            <w:tcW w:w="2100" w:type="dxa"/>
            <w:noWrap w:val="0"/>
            <w:vAlign w:val="center"/>
          </w:tcPr>
          <w:p w14:paraId="6F20F5C9">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售后服务方案</w:t>
            </w:r>
          </w:p>
        </w:tc>
        <w:tc>
          <w:tcPr>
            <w:tcW w:w="690" w:type="dxa"/>
            <w:noWrap w:val="0"/>
            <w:vAlign w:val="center"/>
          </w:tcPr>
          <w:p w14:paraId="2700F845">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5</w:t>
            </w:r>
          </w:p>
        </w:tc>
        <w:tc>
          <w:tcPr>
            <w:tcW w:w="1222" w:type="dxa"/>
            <w:noWrap w:val="0"/>
            <w:vAlign w:val="center"/>
          </w:tcPr>
          <w:p w14:paraId="07A029AF">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0D4194A1">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（一）评分内容：</w:t>
            </w:r>
          </w:p>
          <w:p w14:paraId="4AE1675A">
            <w:pPr>
              <w:keepNext w:val="0"/>
              <w:keepLines w:val="0"/>
              <w:pageBreakBefore w:val="0"/>
              <w:numPr>
                <w:ilvl w:val="0"/>
                <w:numId w:val="0"/>
              </w:numPr>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为保证后期服务，根据供应商提供的自身对医疗人才引进政策的理解、有针对性的售后服务方案及承诺进行</w:t>
            </w:r>
            <w:r>
              <w:rPr>
                <w:rFonts w:hint="eastAsia" w:ascii="宋体" w:hAnsi="宋体" w:eastAsia="宋体" w:cs="宋体"/>
                <w:b w:val="0"/>
                <w:bCs w:val="0"/>
                <w:color w:val="auto"/>
                <w:sz w:val="22"/>
                <w:szCs w:val="22"/>
                <w:highlight w:val="none"/>
                <w:lang w:eastAsia="zh-CN"/>
              </w:rPr>
              <w:t>评审。</w:t>
            </w:r>
          </w:p>
          <w:p w14:paraId="0EECAD8C">
            <w:pPr>
              <w:keepNext w:val="0"/>
              <w:keepLines w:val="0"/>
              <w:pageBreakBefore w:val="0"/>
              <w:numPr>
                <w:ilvl w:val="0"/>
                <w:numId w:val="0"/>
              </w:numPr>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（二）</w:t>
            </w:r>
            <w:r>
              <w:rPr>
                <w:rFonts w:hint="eastAsia" w:ascii="宋体" w:hAnsi="宋体" w:eastAsia="宋体" w:cs="宋体"/>
                <w:b w:val="0"/>
                <w:bCs w:val="0"/>
                <w:color w:val="auto"/>
                <w:sz w:val="22"/>
                <w:szCs w:val="22"/>
                <w:highlight w:val="none"/>
              </w:rPr>
              <w:t>评分标准：</w:t>
            </w:r>
          </w:p>
          <w:p w14:paraId="62B7758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1.提供售后服务方案及承诺得1分。</w:t>
            </w:r>
          </w:p>
          <w:p w14:paraId="1D703A0A">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2.在此基础上，评审委员会根据各投标供应商提供的具体响应内容按照量化的评审因素指标进一步评审：</w:t>
            </w:r>
          </w:p>
          <w:p w14:paraId="00FA9AA8">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1、供应商提供的售后服务方案及承诺、服务内容、服务流程、响应与处置等详细</w:t>
            </w:r>
            <w:r>
              <w:rPr>
                <w:rFonts w:hint="eastAsia" w:ascii="宋体" w:hAnsi="宋体" w:eastAsia="宋体" w:cs="宋体"/>
                <w:b w:val="0"/>
                <w:bCs w:val="0"/>
                <w:color w:val="auto"/>
                <w:sz w:val="22"/>
                <w:szCs w:val="22"/>
                <w:highlight w:val="none"/>
                <w:lang w:eastAsia="zh-CN"/>
              </w:rPr>
              <w:t>完整</w:t>
            </w:r>
            <w:r>
              <w:rPr>
                <w:rFonts w:hint="eastAsia" w:ascii="宋体" w:hAnsi="宋体" w:eastAsia="宋体" w:cs="宋体"/>
                <w:b w:val="0"/>
                <w:bCs w:val="0"/>
                <w:color w:val="auto"/>
                <w:sz w:val="22"/>
                <w:szCs w:val="22"/>
                <w:highlight w:val="none"/>
              </w:rPr>
              <w:t>，可行性强。同时为使后续的招聘服务得到保障，供应商能提出对医疗人才引进的理解，完全符合项目采购需求，</w:t>
            </w:r>
            <w:r>
              <w:rPr>
                <w:rFonts w:hint="eastAsia" w:ascii="宋体" w:hAnsi="宋体" w:eastAsia="宋体" w:cs="宋体"/>
                <w:b w:val="0"/>
                <w:bCs w:val="0"/>
                <w:color w:val="auto"/>
                <w:sz w:val="22"/>
                <w:szCs w:val="22"/>
                <w:highlight w:val="none"/>
                <w:lang w:val="en-US" w:eastAsia="zh-Hans"/>
              </w:rPr>
              <w:t>得</w:t>
            </w:r>
            <w:r>
              <w:rPr>
                <w:rFonts w:hint="eastAsia" w:ascii="宋体" w:hAnsi="宋体" w:eastAsia="宋体" w:cs="宋体"/>
                <w:b w:val="0"/>
                <w:bCs w:val="0"/>
                <w:color w:val="auto"/>
                <w:sz w:val="22"/>
                <w:szCs w:val="22"/>
                <w:highlight w:val="none"/>
                <w:lang w:val="en-US" w:eastAsia="zh-CN"/>
              </w:rPr>
              <w:t>4</w:t>
            </w:r>
            <w:r>
              <w:rPr>
                <w:rFonts w:hint="eastAsia" w:ascii="宋体" w:hAnsi="宋体" w:eastAsia="宋体" w:cs="宋体"/>
                <w:b w:val="0"/>
                <w:bCs w:val="0"/>
                <w:color w:val="auto"/>
                <w:sz w:val="22"/>
                <w:szCs w:val="22"/>
                <w:highlight w:val="none"/>
                <w:lang w:val="en-US" w:eastAsia="zh-Hans"/>
              </w:rPr>
              <w:t>分</w:t>
            </w:r>
            <w:r>
              <w:rPr>
                <w:rFonts w:hint="eastAsia" w:ascii="宋体" w:hAnsi="宋体" w:eastAsia="宋体" w:cs="宋体"/>
                <w:b w:val="0"/>
                <w:bCs w:val="0"/>
                <w:color w:val="auto"/>
                <w:sz w:val="22"/>
                <w:szCs w:val="22"/>
                <w:highlight w:val="none"/>
                <w:lang w:eastAsia="zh-Hans"/>
              </w:rPr>
              <w:t>；</w:t>
            </w:r>
          </w:p>
          <w:p w14:paraId="1D5B9551">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lang w:eastAsia="zh-Hans"/>
              </w:rPr>
            </w:pPr>
            <w:r>
              <w:rPr>
                <w:rFonts w:hint="eastAsia" w:ascii="宋体" w:hAnsi="宋体" w:eastAsia="宋体" w:cs="宋体"/>
                <w:b w:val="0"/>
                <w:bCs w:val="0"/>
                <w:color w:val="auto"/>
                <w:sz w:val="22"/>
                <w:szCs w:val="22"/>
                <w:highlight w:val="none"/>
              </w:rPr>
              <w:t>2、供应商提供的售后服务方案及承诺、服务内容、服务流程、响应与处置等比较详细，可行性较强，能够符合项目采购需求，</w:t>
            </w:r>
            <w:r>
              <w:rPr>
                <w:rFonts w:hint="eastAsia" w:ascii="宋体" w:hAnsi="宋体" w:eastAsia="宋体" w:cs="宋体"/>
                <w:b w:val="0"/>
                <w:bCs w:val="0"/>
                <w:color w:val="auto"/>
                <w:sz w:val="22"/>
                <w:szCs w:val="22"/>
                <w:highlight w:val="none"/>
                <w:lang w:val="en-US" w:eastAsia="zh-Hans"/>
              </w:rPr>
              <w:t>得</w:t>
            </w:r>
            <w:r>
              <w:rPr>
                <w:rFonts w:hint="eastAsia" w:ascii="宋体" w:hAnsi="宋体" w:eastAsia="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lang w:val="en-US" w:eastAsia="zh-Hans"/>
              </w:rPr>
              <w:t>分</w:t>
            </w:r>
            <w:r>
              <w:rPr>
                <w:rFonts w:hint="eastAsia" w:ascii="宋体" w:hAnsi="宋体" w:eastAsia="宋体" w:cs="宋体"/>
                <w:b w:val="0"/>
                <w:bCs w:val="0"/>
                <w:color w:val="auto"/>
                <w:sz w:val="22"/>
                <w:szCs w:val="22"/>
                <w:highlight w:val="none"/>
                <w:lang w:eastAsia="zh-Hans"/>
              </w:rPr>
              <w:t>；</w:t>
            </w:r>
          </w:p>
          <w:p w14:paraId="2EB4B64B">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lang w:eastAsia="zh-Hans"/>
              </w:rPr>
            </w:pPr>
            <w:r>
              <w:rPr>
                <w:rFonts w:hint="eastAsia" w:ascii="宋体" w:hAnsi="宋体" w:eastAsia="宋体" w:cs="宋体"/>
                <w:b w:val="0"/>
                <w:bCs w:val="0"/>
                <w:color w:val="auto"/>
                <w:sz w:val="22"/>
                <w:szCs w:val="22"/>
                <w:highlight w:val="none"/>
              </w:rPr>
              <w:t>3、供应商提供的售后服务方案及承诺简单、可行性一般，基本符合项目采购需求，</w:t>
            </w:r>
            <w:r>
              <w:rPr>
                <w:rFonts w:hint="eastAsia" w:ascii="宋体" w:hAnsi="宋体" w:eastAsia="宋体" w:cs="宋体"/>
                <w:b w:val="0"/>
                <w:bCs w:val="0"/>
                <w:color w:val="auto"/>
                <w:sz w:val="22"/>
                <w:szCs w:val="22"/>
                <w:highlight w:val="none"/>
                <w:lang w:val="en-US" w:eastAsia="zh-Hans"/>
              </w:rPr>
              <w:t>得</w:t>
            </w:r>
            <w:r>
              <w:rPr>
                <w:rFonts w:hint="eastAsia" w:ascii="宋体" w:hAnsi="宋体" w:eastAsia="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lang w:val="en-US" w:eastAsia="zh-Hans"/>
              </w:rPr>
              <w:t>分</w:t>
            </w:r>
            <w:r>
              <w:rPr>
                <w:rFonts w:hint="eastAsia" w:ascii="宋体" w:hAnsi="宋体" w:eastAsia="宋体" w:cs="宋体"/>
                <w:b w:val="0"/>
                <w:bCs w:val="0"/>
                <w:color w:val="auto"/>
                <w:sz w:val="22"/>
                <w:szCs w:val="22"/>
                <w:highlight w:val="none"/>
                <w:lang w:eastAsia="zh-Hans"/>
              </w:rPr>
              <w:t>。</w:t>
            </w:r>
          </w:p>
          <w:p w14:paraId="414A2DA9">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4.方案</w:t>
            </w:r>
            <w:r>
              <w:rPr>
                <w:rFonts w:hint="eastAsia" w:ascii="宋体" w:hAnsi="宋体" w:eastAsia="宋体" w:cs="宋体"/>
                <w:b w:val="0"/>
                <w:bCs w:val="0"/>
                <w:color w:val="auto"/>
                <w:sz w:val="22"/>
                <w:szCs w:val="22"/>
                <w:highlight w:val="none"/>
              </w:rPr>
              <w:t>不满足项目要求的，评审为差的，</w:t>
            </w:r>
            <w:r>
              <w:rPr>
                <w:rFonts w:hint="eastAsia" w:ascii="宋体" w:hAnsi="宋体" w:eastAsia="宋体" w:cs="宋体"/>
                <w:b w:val="0"/>
                <w:bCs w:val="0"/>
                <w:color w:val="auto"/>
                <w:sz w:val="22"/>
                <w:szCs w:val="22"/>
                <w:highlight w:val="none"/>
                <w:lang w:val="en-US" w:eastAsia="zh-CN"/>
              </w:rPr>
              <w:t>不得分</w:t>
            </w:r>
            <w:r>
              <w:rPr>
                <w:rFonts w:hint="eastAsia" w:ascii="宋体" w:hAnsi="宋体" w:eastAsia="宋体" w:cs="宋体"/>
                <w:b w:val="0"/>
                <w:bCs w:val="0"/>
                <w:color w:val="auto"/>
                <w:sz w:val="22"/>
                <w:szCs w:val="22"/>
                <w:highlight w:val="none"/>
              </w:rPr>
              <w:t>。</w:t>
            </w:r>
          </w:p>
        </w:tc>
      </w:tr>
      <w:tr w14:paraId="7015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dxa"/>
            <w:noWrap w:val="0"/>
            <w:vAlign w:val="center"/>
          </w:tcPr>
          <w:p w14:paraId="34973D3D">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lang w:val="en-US" w:eastAsia="zh-CN"/>
              </w:rPr>
              <w:t>7</w:t>
            </w:r>
          </w:p>
        </w:tc>
        <w:tc>
          <w:tcPr>
            <w:tcW w:w="2100" w:type="dxa"/>
            <w:noWrap w:val="0"/>
            <w:vAlign w:val="center"/>
          </w:tcPr>
          <w:p w14:paraId="4467054A">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拟安排的项目负责人情况</w:t>
            </w:r>
          </w:p>
        </w:tc>
        <w:tc>
          <w:tcPr>
            <w:tcW w:w="690" w:type="dxa"/>
            <w:noWrap w:val="0"/>
            <w:vAlign w:val="center"/>
          </w:tcPr>
          <w:p w14:paraId="5E6E1986">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5</w:t>
            </w:r>
          </w:p>
        </w:tc>
        <w:tc>
          <w:tcPr>
            <w:tcW w:w="1222" w:type="dxa"/>
            <w:noWrap w:val="0"/>
            <w:vAlign w:val="center"/>
          </w:tcPr>
          <w:p w14:paraId="098925EE">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384FCB33">
            <w:pPr>
              <w:keepNext w:val="0"/>
              <w:keepLines w:val="0"/>
              <w:pageBreakBefore w:val="0"/>
              <w:numPr>
                <w:ilvl w:val="0"/>
                <w:numId w:val="5"/>
              </w:numPr>
              <w:kinsoku/>
              <w:wordWrap/>
              <w:overflowPunct/>
              <w:topLinePunct w:val="0"/>
              <w:autoSpaceDE/>
              <w:autoSpaceDN/>
              <w:bidi w:val="0"/>
              <w:adjustRightInd/>
              <w:snapToGrid/>
              <w:spacing w:line="240" w:lineRule="auto"/>
              <w:ind w:left="0"/>
              <w:textAlignment w:val="auto"/>
              <w:rPr>
                <w:rFonts w:hint="default" w:ascii="宋体" w:hAnsi="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评分内容：</w:t>
            </w:r>
          </w:p>
          <w:p w14:paraId="031B2440">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1.项目负责人具有</w:t>
            </w:r>
            <w:r>
              <w:rPr>
                <w:rFonts w:hint="eastAsia" w:ascii="宋体" w:hAnsi="宋体" w:cs="宋体"/>
                <w:b w:val="0"/>
                <w:bCs w:val="0"/>
                <w:color w:val="auto"/>
                <w:sz w:val="22"/>
                <w:szCs w:val="22"/>
                <w:highlight w:val="none"/>
                <w:lang w:val="en-US" w:eastAsia="zh-CN"/>
              </w:rPr>
              <w:t>本项目相关</w:t>
            </w:r>
            <w:r>
              <w:rPr>
                <w:rFonts w:hint="eastAsia" w:ascii="宋体" w:hAnsi="宋体" w:eastAsia="宋体" w:cs="宋体"/>
                <w:b w:val="0"/>
                <w:bCs w:val="0"/>
                <w:color w:val="auto"/>
                <w:sz w:val="22"/>
                <w:szCs w:val="22"/>
                <w:highlight w:val="none"/>
              </w:rPr>
              <w:t>工作经验的，得</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分；</w:t>
            </w:r>
          </w:p>
          <w:p w14:paraId="67E81359">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2项目负责人具备本科以上学历的，得2分</w:t>
            </w:r>
            <w:r>
              <w:rPr>
                <w:rFonts w:hint="eastAsia" w:ascii="宋体" w:hAnsi="宋体" w:cs="宋体"/>
                <w:b w:val="0"/>
                <w:bCs w:val="0"/>
                <w:color w:val="auto"/>
                <w:sz w:val="22"/>
                <w:szCs w:val="22"/>
                <w:highlight w:val="none"/>
                <w:lang w:eastAsia="zh-CN"/>
              </w:rPr>
              <w:t>。</w:t>
            </w:r>
          </w:p>
          <w:p w14:paraId="69050E9F">
            <w:pPr>
              <w:keepNext w:val="0"/>
              <w:keepLines w:val="0"/>
              <w:pageBreakBefore w:val="0"/>
              <w:kinsoku/>
              <w:wordWrap/>
              <w:overflowPunct/>
              <w:topLinePunct w:val="0"/>
              <w:autoSpaceDE/>
              <w:autoSpaceDN/>
              <w:bidi w:val="0"/>
              <w:adjustRightInd/>
              <w:spacing w:line="240" w:lineRule="auto"/>
              <w:ind w:left="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本项最高得</w:t>
            </w:r>
            <w:r>
              <w:rPr>
                <w:rFonts w:hint="eastAsia" w:ascii="宋体" w:hAnsi="宋体" w:cs="宋体"/>
                <w:b w:val="0"/>
                <w:bCs w:val="0"/>
                <w:color w:val="auto"/>
                <w:sz w:val="22"/>
                <w:szCs w:val="22"/>
                <w:highlight w:val="none"/>
                <w:lang w:val="en-US" w:eastAsia="zh-CN"/>
              </w:rPr>
              <w:t>5</w:t>
            </w:r>
            <w:r>
              <w:rPr>
                <w:rFonts w:hint="eastAsia" w:ascii="宋体" w:hAnsi="宋体" w:eastAsia="宋体" w:cs="宋体"/>
                <w:b w:val="0"/>
                <w:bCs w:val="0"/>
                <w:color w:val="auto"/>
                <w:sz w:val="22"/>
                <w:szCs w:val="22"/>
                <w:highlight w:val="none"/>
              </w:rPr>
              <w:t>分。</w:t>
            </w:r>
          </w:p>
          <w:p w14:paraId="05C4C190">
            <w:pPr>
              <w:keepNext w:val="0"/>
              <w:keepLines w:val="0"/>
              <w:pageBreakBefore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lang w:val="en-US" w:eastAsia="zh-CN"/>
              </w:rPr>
              <w:t>二</w:t>
            </w: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评分依据：</w:t>
            </w:r>
          </w:p>
          <w:p w14:paraId="0691A2A2">
            <w:pPr>
              <w:keepNext w:val="0"/>
              <w:keepLines w:val="0"/>
              <w:pageBreakBefore w:val="0"/>
              <w:kinsoku/>
              <w:wordWrap/>
              <w:overflowPunct/>
              <w:topLinePunct w:val="0"/>
              <w:autoSpaceDE/>
              <w:autoSpaceDN/>
              <w:bidi w:val="0"/>
              <w:adjustRightInd/>
              <w:spacing w:line="240" w:lineRule="auto"/>
              <w:ind w:left="0"/>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1.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r>
              <w:rPr>
                <w:rFonts w:hint="eastAsia" w:ascii="宋体" w:hAnsi="宋体" w:eastAsia="宋体" w:cs="宋体"/>
                <w:b w:val="0"/>
                <w:bCs w:val="0"/>
                <w:color w:val="auto"/>
                <w:sz w:val="22"/>
                <w:szCs w:val="22"/>
                <w:highlight w:val="none"/>
                <w:lang w:eastAsia="zh-CN"/>
              </w:rPr>
              <w:t>。</w:t>
            </w:r>
          </w:p>
          <w:p w14:paraId="47FE9AA6">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要求提供投标人相关证明资料作为得分依据。学历：学历证明需提供学历证书及学信网查询记录。学信网无法查询的需提供毕业院校、人社部门等颁发机构或监管机构等单位出具的证明；海外留学人员学历无法通过学信网站查询的，需提供教育部留学服务中心出具的学历学位认证书及教育部留学服务中心官网查询截图。评分中出现无证明资料或专家无法凭所提供资料判断是否得分的情况，一律作不得分处理。</w:t>
            </w:r>
          </w:p>
          <w:p w14:paraId="3370E562">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3以上资料均要求提供扫描件。评分中出现无证明资料或专家无法凭所提供资料判断是否得分的情况，一律作不得分处理。</w:t>
            </w:r>
          </w:p>
        </w:tc>
      </w:tr>
      <w:tr w14:paraId="7277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411" w:type="dxa"/>
            <w:noWrap w:val="0"/>
            <w:vAlign w:val="center"/>
          </w:tcPr>
          <w:p w14:paraId="3A4F8772">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8</w:t>
            </w:r>
          </w:p>
        </w:tc>
        <w:tc>
          <w:tcPr>
            <w:tcW w:w="2100" w:type="dxa"/>
            <w:noWrap w:val="0"/>
            <w:vAlign w:val="center"/>
          </w:tcPr>
          <w:p w14:paraId="08EDC24D">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拟安排的项目团队成员情况</w:t>
            </w:r>
          </w:p>
        </w:tc>
        <w:tc>
          <w:tcPr>
            <w:tcW w:w="690" w:type="dxa"/>
            <w:noWrap w:val="0"/>
            <w:vAlign w:val="center"/>
          </w:tcPr>
          <w:p w14:paraId="79AA1014">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5</w:t>
            </w:r>
          </w:p>
        </w:tc>
        <w:tc>
          <w:tcPr>
            <w:tcW w:w="1222" w:type="dxa"/>
            <w:noWrap w:val="0"/>
            <w:vAlign w:val="center"/>
          </w:tcPr>
          <w:p w14:paraId="72283EC5">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0654389E">
            <w:pPr>
              <w:keepNext w:val="0"/>
              <w:keepLines w:val="0"/>
              <w:pageBreakBefore w:val="0"/>
              <w:numPr>
                <w:ilvl w:val="0"/>
                <w:numId w:val="6"/>
              </w:numPr>
              <w:kinsoku/>
              <w:wordWrap/>
              <w:overflowPunct/>
              <w:topLinePunct w:val="0"/>
              <w:autoSpaceDE/>
              <w:autoSpaceDN/>
              <w:bidi w:val="0"/>
              <w:adjustRightInd/>
              <w:snapToGrid/>
              <w:spacing w:line="240" w:lineRule="auto"/>
              <w:ind w:left="0"/>
              <w:textAlignment w:val="auto"/>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评分内容</w:t>
            </w:r>
          </w:p>
          <w:p w14:paraId="40B50D4F">
            <w:pPr>
              <w:keepNext w:val="0"/>
              <w:keepLines w:val="0"/>
              <w:pageBreakBefore w:val="0"/>
              <w:numPr>
                <w:ilvl w:val="-1"/>
                <w:numId w:val="0"/>
              </w:numPr>
              <w:kinsoku/>
              <w:wordWrap/>
              <w:overflowPunct/>
              <w:topLinePunct w:val="0"/>
              <w:autoSpaceDE/>
              <w:autoSpaceDN/>
              <w:bidi w:val="0"/>
              <w:adjustRightInd/>
              <w:snapToGrid/>
              <w:spacing w:line="240" w:lineRule="auto"/>
              <w:ind w:left="0" w:firstLine="220" w:firstLineChars="100"/>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rPr>
              <w:t>每有一人具有医学或人力资源或管理类相关专业得</w:t>
            </w:r>
            <w:r>
              <w:rPr>
                <w:rFonts w:hint="eastAsia" w:ascii="宋体" w:hAnsi="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rPr>
              <w:t>分；本项最高得</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分。</w:t>
            </w:r>
          </w:p>
          <w:p w14:paraId="3E0F7BA4">
            <w:pPr>
              <w:keepNext w:val="0"/>
              <w:keepLines w:val="0"/>
              <w:pageBreakBefore w:val="0"/>
              <w:kinsoku/>
              <w:wordWrap/>
              <w:overflowPunct/>
              <w:topLinePunct w:val="0"/>
              <w:autoSpaceDE/>
              <w:autoSpaceDN/>
              <w:bidi w:val="0"/>
              <w:adjustRightInd/>
              <w:spacing w:line="240" w:lineRule="auto"/>
              <w:ind w:left="0" w:firstLine="220" w:firstLineChars="100"/>
              <w:jc w:val="left"/>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rPr>
              <w:t>拥有计算机软件设计相关中级</w:t>
            </w:r>
            <w:r>
              <w:rPr>
                <w:rFonts w:hint="eastAsia" w:ascii="宋体" w:hAnsi="宋体" w:cs="宋体"/>
                <w:b w:val="0"/>
                <w:bCs w:val="0"/>
                <w:color w:val="auto"/>
                <w:sz w:val="22"/>
                <w:szCs w:val="22"/>
                <w:highlight w:val="none"/>
                <w:lang w:val="en-US" w:eastAsia="zh-CN"/>
              </w:rPr>
              <w:t>及以上的</w:t>
            </w:r>
            <w:r>
              <w:rPr>
                <w:rFonts w:hint="eastAsia" w:ascii="宋体" w:hAnsi="宋体" w:eastAsia="宋体" w:cs="宋体"/>
                <w:b w:val="0"/>
                <w:bCs w:val="0"/>
                <w:color w:val="auto"/>
                <w:sz w:val="22"/>
                <w:szCs w:val="22"/>
                <w:highlight w:val="none"/>
              </w:rPr>
              <w:t>职业技能等级证书的，每1位得1分；本项最高</w:t>
            </w:r>
            <w:r>
              <w:rPr>
                <w:rFonts w:hint="eastAsia" w:ascii="宋体" w:hAnsi="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rPr>
              <w:t>分。</w:t>
            </w:r>
          </w:p>
          <w:p w14:paraId="63EDAEF8">
            <w:pPr>
              <w:keepNext w:val="0"/>
              <w:keepLines w:val="0"/>
              <w:pageBreakBefore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lang w:val="en-US" w:eastAsia="zh-CN"/>
              </w:rPr>
              <w:t>二</w:t>
            </w: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评分依据：</w:t>
            </w:r>
          </w:p>
          <w:p w14:paraId="16C7922C">
            <w:pPr>
              <w:keepNext w:val="0"/>
              <w:keepLines w:val="0"/>
              <w:pageBreakBefore w:val="0"/>
              <w:kinsoku/>
              <w:wordWrap/>
              <w:overflowPunct/>
              <w:topLinePunct w:val="0"/>
              <w:autoSpaceDE/>
              <w:autoSpaceDN/>
              <w:bidi w:val="0"/>
              <w:adjustRightInd/>
              <w:spacing w:line="240" w:lineRule="auto"/>
              <w:ind w:left="0"/>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1.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r>
              <w:rPr>
                <w:rFonts w:hint="eastAsia" w:ascii="宋体" w:hAnsi="宋体" w:eastAsia="宋体" w:cs="宋体"/>
                <w:b w:val="0"/>
                <w:bCs w:val="0"/>
                <w:color w:val="auto"/>
                <w:sz w:val="22"/>
                <w:szCs w:val="22"/>
                <w:highlight w:val="none"/>
                <w:lang w:eastAsia="zh-CN"/>
              </w:rPr>
              <w:t>。</w:t>
            </w:r>
          </w:p>
          <w:p w14:paraId="28BA975C">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要求提供投标人相关证明资料作为得分依据。学历：学历证明需提供学历证书及学信网查询记录。学信网无法查询的需提供毕业院校、人社部门等颁发机构或监管机构等单位出具的证明；海外留学人员学历无法通过学信网站查询的，需提供教育部留学服务中心出具的学历学位认证书及教育部留学服务中心官网查询截图。评分中出现无证明资料或专家无法凭所提供资料判断是否得分的情况，一律作不得分处理。</w:t>
            </w:r>
          </w:p>
          <w:p w14:paraId="2848D8EF">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bCs/>
                <w:color w:val="auto"/>
                <w:sz w:val="22"/>
                <w:szCs w:val="22"/>
                <w:highlight w:val="none"/>
              </w:rPr>
            </w:pPr>
            <w:r>
              <w:rPr>
                <w:rFonts w:hint="eastAsia" w:ascii="宋体" w:hAnsi="宋体" w:eastAsia="宋体" w:cs="宋体"/>
                <w:b w:val="0"/>
                <w:bCs w:val="0"/>
                <w:color w:val="auto"/>
                <w:sz w:val="22"/>
                <w:szCs w:val="22"/>
                <w:highlight w:val="none"/>
              </w:rPr>
              <w:t>3以上资料均要求提供扫描件。评分中出现无证明资料或专家无法凭所提供资料判断是否得分的情况，一律作不得分处理。</w:t>
            </w:r>
          </w:p>
        </w:tc>
      </w:tr>
      <w:tr w14:paraId="2CAA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423" w:type="dxa"/>
            <w:gridSpan w:val="4"/>
            <w:noWrap w:val="0"/>
            <w:vAlign w:val="center"/>
          </w:tcPr>
          <w:p w14:paraId="0E94D439">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商务部分</w:t>
            </w:r>
          </w:p>
        </w:tc>
        <w:tc>
          <w:tcPr>
            <w:tcW w:w="4043" w:type="dxa"/>
            <w:noWrap w:val="0"/>
            <w:vAlign w:val="center"/>
          </w:tcPr>
          <w:p w14:paraId="3BE4E11C">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5</w:t>
            </w:r>
          </w:p>
        </w:tc>
      </w:tr>
      <w:tr w14:paraId="562E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411" w:type="dxa"/>
            <w:noWrap w:val="0"/>
            <w:vAlign w:val="center"/>
          </w:tcPr>
          <w:p w14:paraId="77711EFE">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序号</w:t>
            </w:r>
          </w:p>
        </w:tc>
        <w:tc>
          <w:tcPr>
            <w:tcW w:w="2100" w:type="dxa"/>
            <w:noWrap w:val="0"/>
            <w:vAlign w:val="center"/>
          </w:tcPr>
          <w:p w14:paraId="5818EDB6">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评分因素</w:t>
            </w:r>
          </w:p>
        </w:tc>
        <w:tc>
          <w:tcPr>
            <w:tcW w:w="690" w:type="dxa"/>
            <w:noWrap w:val="0"/>
            <w:vAlign w:val="center"/>
          </w:tcPr>
          <w:p w14:paraId="5D728D51">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权重</w:t>
            </w:r>
          </w:p>
        </w:tc>
        <w:tc>
          <w:tcPr>
            <w:tcW w:w="1222" w:type="dxa"/>
            <w:noWrap w:val="0"/>
            <w:vAlign w:val="center"/>
          </w:tcPr>
          <w:p w14:paraId="66CD8451">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评分方式</w:t>
            </w:r>
          </w:p>
        </w:tc>
        <w:tc>
          <w:tcPr>
            <w:tcW w:w="4043" w:type="dxa"/>
            <w:noWrap w:val="0"/>
            <w:vAlign w:val="center"/>
          </w:tcPr>
          <w:p w14:paraId="4CAC3C8D">
            <w:pPr>
              <w:keepNext w:val="0"/>
              <w:keepLines w:val="0"/>
              <w:pageBreakBefore w:val="0"/>
              <w:kinsoku/>
              <w:wordWrap/>
              <w:overflowPunct/>
              <w:topLinePunct w:val="0"/>
              <w:autoSpaceDE/>
              <w:autoSpaceDN/>
              <w:bidi w:val="0"/>
              <w:adjustRightInd/>
              <w:snapToGrid/>
              <w:spacing w:line="240" w:lineRule="auto"/>
              <w:ind w:left="0" w:firstLine="440" w:firstLineChars="200"/>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评分准则</w:t>
            </w:r>
          </w:p>
        </w:tc>
      </w:tr>
      <w:tr w14:paraId="193D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11" w:type="dxa"/>
            <w:noWrap w:val="0"/>
            <w:vAlign w:val="center"/>
          </w:tcPr>
          <w:p w14:paraId="229F8D4B">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1</w:t>
            </w:r>
          </w:p>
        </w:tc>
        <w:tc>
          <w:tcPr>
            <w:tcW w:w="2100" w:type="dxa"/>
            <w:noWrap w:val="0"/>
            <w:vAlign w:val="center"/>
          </w:tcPr>
          <w:p w14:paraId="77AF322B">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投标人同类项目业绩情况</w:t>
            </w:r>
          </w:p>
        </w:tc>
        <w:tc>
          <w:tcPr>
            <w:tcW w:w="690" w:type="dxa"/>
            <w:noWrap w:val="0"/>
            <w:vAlign w:val="center"/>
          </w:tcPr>
          <w:p w14:paraId="1EA3809E">
            <w:pPr>
              <w:keepNext w:val="0"/>
              <w:keepLines w:val="0"/>
              <w:pageBreakBefore w:val="0"/>
              <w:widowControl/>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5</w:t>
            </w:r>
          </w:p>
        </w:tc>
        <w:tc>
          <w:tcPr>
            <w:tcW w:w="1222" w:type="dxa"/>
            <w:noWrap w:val="0"/>
            <w:vAlign w:val="center"/>
          </w:tcPr>
          <w:p w14:paraId="79AFF842">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center"/>
          </w:tcPr>
          <w:p w14:paraId="6CCE2DD2">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一）评分内容：</w:t>
            </w:r>
          </w:p>
          <w:p w14:paraId="2CDFE2E0">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投标人近三年（202</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年至</w:t>
            </w:r>
            <w:r>
              <w:rPr>
                <w:rFonts w:hint="eastAsia" w:ascii="宋体" w:hAnsi="宋体" w:eastAsia="宋体" w:cs="宋体"/>
                <w:b w:val="0"/>
                <w:bCs w:val="0"/>
                <w:color w:val="auto"/>
                <w:sz w:val="22"/>
                <w:szCs w:val="22"/>
                <w:highlight w:val="none"/>
                <w:lang w:eastAsia="zh-CN"/>
              </w:rPr>
              <w:t>投标截止日</w:t>
            </w:r>
            <w:r>
              <w:rPr>
                <w:rFonts w:hint="eastAsia" w:ascii="宋体" w:hAnsi="宋体" w:eastAsia="宋体" w:cs="宋体"/>
                <w:b w:val="0"/>
                <w:bCs w:val="0"/>
                <w:color w:val="auto"/>
                <w:sz w:val="22"/>
                <w:szCs w:val="22"/>
                <w:highlight w:val="none"/>
              </w:rPr>
              <w:t>）具有</w:t>
            </w:r>
            <w:r>
              <w:rPr>
                <w:rFonts w:hint="eastAsia" w:ascii="宋体" w:hAnsi="宋体" w:eastAsia="宋体" w:cs="宋体"/>
                <w:b w:val="0"/>
                <w:bCs w:val="0"/>
                <w:color w:val="auto"/>
                <w:sz w:val="22"/>
                <w:szCs w:val="22"/>
                <w:highlight w:val="none"/>
                <w:lang w:val="en-US" w:eastAsia="zh-CN"/>
              </w:rPr>
              <w:t>人才招聘服务相关</w:t>
            </w:r>
            <w:r>
              <w:rPr>
                <w:rFonts w:hint="eastAsia" w:ascii="宋体" w:hAnsi="宋体" w:eastAsia="宋体" w:cs="宋体"/>
                <w:b w:val="0"/>
                <w:bCs w:val="0"/>
                <w:color w:val="auto"/>
                <w:sz w:val="22"/>
                <w:szCs w:val="22"/>
                <w:highlight w:val="none"/>
              </w:rPr>
              <w:t>业绩，</w:t>
            </w:r>
            <w:r>
              <w:rPr>
                <w:rFonts w:hint="eastAsia" w:ascii="宋体" w:hAnsi="宋体" w:eastAsia="宋体" w:cs="宋体"/>
                <w:b w:val="0"/>
                <w:bCs w:val="0"/>
                <w:color w:val="auto"/>
                <w:sz w:val="22"/>
                <w:szCs w:val="22"/>
                <w:highlight w:val="none"/>
                <w:lang w:eastAsia="zh-CN"/>
              </w:rPr>
              <w:t>每</w:t>
            </w:r>
            <w:r>
              <w:rPr>
                <w:rFonts w:hint="eastAsia" w:ascii="宋体" w:hAnsi="宋体" w:eastAsia="宋体" w:cs="宋体"/>
                <w:b w:val="0"/>
                <w:bCs w:val="0"/>
                <w:color w:val="auto"/>
                <w:sz w:val="22"/>
                <w:szCs w:val="22"/>
                <w:highlight w:val="none"/>
              </w:rPr>
              <w:t>提供1个同类业绩得</w:t>
            </w:r>
            <w:r>
              <w:rPr>
                <w:rFonts w:hint="eastAsia" w:ascii="宋体" w:hAnsi="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rPr>
              <w:t>分，满分</w:t>
            </w:r>
            <w:r>
              <w:rPr>
                <w:rFonts w:hint="eastAsia" w:ascii="宋体" w:hAnsi="宋体" w:cs="宋体"/>
                <w:b w:val="0"/>
                <w:bCs w:val="0"/>
                <w:color w:val="auto"/>
                <w:sz w:val="22"/>
                <w:szCs w:val="22"/>
                <w:highlight w:val="none"/>
                <w:lang w:val="en-US" w:eastAsia="zh-CN"/>
              </w:rPr>
              <w:t>5</w:t>
            </w:r>
            <w:r>
              <w:rPr>
                <w:rFonts w:hint="eastAsia" w:ascii="宋体" w:hAnsi="宋体" w:eastAsia="宋体" w:cs="宋体"/>
                <w:b w:val="0"/>
                <w:bCs w:val="0"/>
                <w:color w:val="auto"/>
                <w:sz w:val="22"/>
                <w:szCs w:val="22"/>
                <w:highlight w:val="none"/>
              </w:rPr>
              <w:t>分，未提供的不得分。</w:t>
            </w:r>
          </w:p>
          <w:p w14:paraId="5D310D12">
            <w:pPr>
              <w:keepNext w:val="0"/>
              <w:keepLines w:val="0"/>
              <w:pageBreakBefore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lang w:val="en-US" w:eastAsia="zh-CN"/>
              </w:rPr>
              <w:t>二</w:t>
            </w: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评分依据：</w:t>
            </w:r>
          </w:p>
          <w:p w14:paraId="038DFAC8">
            <w:pPr>
              <w:keepNext w:val="0"/>
              <w:keepLines w:val="0"/>
              <w:pageBreakBefore w:val="0"/>
              <w:kinsoku/>
              <w:wordWrap/>
              <w:overflowPunct/>
              <w:topLinePunct w:val="0"/>
              <w:autoSpaceDE/>
              <w:autoSpaceDN/>
              <w:bidi w:val="0"/>
              <w:adjustRightInd/>
              <w:snapToGrid w:val="0"/>
              <w:spacing w:line="240" w:lineRule="auto"/>
              <w:ind w:left="0"/>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 要求提供合同关键信息页作为得分依据。</w:t>
            </w:r>
          </w:p>
          <w:p w14:paraId="7C56ED58">
            <w:pPr>
              <w:keepNext w:val="0"/>
              <w:keepLines w:val="0"/>
              <w:pageBreakBefore w:val="0"/>
              <w:kinsoku/>
              <w:wordWrap/>
              <w:overflowPunct/>
              <w:topLinePunct w:val="0"/>
              <w:autoSpaceDE/>
              <w:autoSpaceDN/>
              <w:bidi w:val="0"/>
              <w:adjustRightInd/>
              <w:snapToGrid w:val="0"/>
              <w:spacing w:line="240" w:lineRule="auto"/>
              <w:ind w:left="0"/>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2.通过合同关键信息无法判断是否得分的，还须同时提供能证明得分的其它证明资料，如项目报告或合同甲方出具的证明文件等。</w:t>
            </w:r>
          </w:p>
          <w:p w14:paraId="6975D41E">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bidi="ar-SA"/>
              </w:rPr>
              <w:t>3.以上资料均要求提供扫描件，原件备查。评分中出现无证明资料或专家无法凭所提供资料判断是否得分的情况，一律作不得分处理。</w:t>
            </w:r>
          </w:p>
        </w:tc>
      </w:tr>
      <w:tr w14:paraId="4EDC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4423" w:type="dxa"/>
            <w:gridSpan w:val="4"/>
            <w:shd w:val="clear" w:color="auto" w:fill="auto"/>
            <w:noWrap w:val="0"/>
            <w:vAlign w:val="center"/>
          </w:tcPr>
          <w:p w14:paraId="573C9339">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诚信</w:t>
            </w:r>
            <w:r>
              <w:rPr>
                <w:rFonts w:hint="eastAsia" w:ascii="宋体" w:hAnsi="宋体" w:eastAsia="宋体" w:cs="宋体"/>
                <w:b w:val="0"/>
                <w:bCs w:val="0"/>
                <w:color w:val="auto"/>
                <w:sz w:val="22"/>
                <w:szCs w:val="22"/>
                <w:highlight w:val="none"/>
              </w:rPr>
              <w:t>部分</w:t>
            </w:r>
          </w:p>
        </w:tc>
        <w:tc>
          <w:tcPr>
            <w:tcW w:w="4043" w:type="dxa"/>
            <w:shd w:val="clear" w:color="auto" w:fill="auto"/>
            <w:noWrap w:val="0"/>
            <w:vAlign w:val="center"/>
          </w:tcPr>
          <w:p w14:paraId="497D7C0F">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5</w:t>
            </w:r>
          </w:p>
        </w:tc>
      </w:tr>
      <w:tr w14:paraId="13E3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411" w:type="dxa"/>
            <w:noWrap w:val="0"/>
            <w:vAlign w:val="center"/>
          </w:tcPr>
          <w:p w14:paraId="5B9F0DC9">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1</w:t>
            </w:r>
          </w:p>
        </w:tc>
        <w:tc>
          <w:tcPr>
            <w:tcW w:w="2100" w:type="dxa"/>
            <w:noWrap w:val="0"/>
            <w:vAlign w:val="center"/>
          </w:tcPr>
          <w:p w14:paraId="0F3EAE2A">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诚信评价</w:t>
            </w:r>
          </w:p>
        </w:tc>
        <w:tc>
          <w:tcPr>
            <w:tcW w:w="690" w:type="dxa"/>
            <w:noWrap w:val="0"/>
            <w:vAlign w:val="center"/>
          </w:tcPr>
          <w:p w14:paraId="4CBB48ED">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5</w:t>
            </w:r>
          </w:p>
        </w:tc>
        <w:tc>
          <w:tcPr>
            <w:tcW w:w="1222" w:type="dxa"/>
            <w:noWrap w:val="0"/>
            <w:vAlign w:val="center"/>
          </w:tcPr>
          <w:p w14:paraId="12491704">
            <w:pPr>
              <w:keepNext w:val="0"/>
              <w:keepLines w:val="0"/>
              <w:pageBreakBefore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专家打分</w:t>
            </w:r>
          </w:p>
        </w:tc>
        <w:tc>
          <w:tcPr>
            <w:tcW w:w="4043" w:type="dxa"/>
            <w:noWrap w:val="0"/>
            <w:vAlign w:val="top"/>
          </w:tcPr>
          <w:p w14:paraId="0111D7E0">
            <w:pPr>
              <w:keepNext w:val="0"/>
              <w:keepLines w:val="0"/>
              <w:pageBreakBefore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szCs w:val="22"/>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w:t>
            </w:r>
            <w:r>
              <w:rPr>
                <w:rFonts w:hint="eastAsia" w:ascii="宋体" w:hAnsi="宋体" w:eastAsia="宋体" w:cs="宋体"/>
                <w:b w:val="0"/>
                <w:bCs w:val="0"/>
                <w:color w:val="auto"/>
                <w:sz w:val="22"/>
                <w:szCs w:val="22"/>
                <w:highlight w:val="none"/>
                <w:lang w:val="en-US" w:eastAsia="zh-CN"/>
              </w:rPr>
              <w:t>5</w:t>
            </w:r>
            <w:r>
              <w:rPr>
                <w:rFonts w:hint="eastAsia" w:ascii="宋体" w:hAnsi="宋体" w:eastAsia="宋体" w:cs="宋体"/>
                <w:b w:val="0"/>
                <w:bCs w:val="0"/>
                <w:color w:val="auto"/>
                <w:sz w:val="22"/>
                <w:szCs w:val="22"/>
                <w:highlight w:val="none"/>
              </w:rPr>
              <w:t>分。（采购</w:t>
            </w:r>
            <w:r>
              <w:rPr>
                <w:rFonts w:hint="eastAsia" w:ascii="宋体" w:hAnsi="宋体" w:eastAsia="宋体" w:cs="宋体"/>
                <w:b w:val="0"/>
                <w:bCs w:val="0"/>
                <w:color w:val="auto"/>
                <w:sz w:val="22"/>
                <w:szCs w:val="22"/>
                <w:highlight w:val="none"/>
                <w:lang w:eastAsia="zh-CN"/>
              </w:rPr>
              <w:t>办</w:t>
            </w:r>
            <w:r>
              <w:rPr>
                <w:rFonts w:hint="eastAsia" w:ascii="宋体" w:hAnsi="宋体" w:eastAsia="宋体" w:cs="宋体"/>
                <w:b w:val="0"/>
                <w:bCs w:val="0"/>
                <w:color w:val="auto"/>
                <w:sz w:val="22"/>
                <w:szCs w:val="22"/>
                <w:highlight w:val="none"/>
              </w:rPr>
              <w:t>通过“信用中国”、“中国政府采购网”、“深圳市政府采购监管网”以及市、区财政部门认定的其他渠道查询供应商信用信息，投标人无需提供证明材料。）</w:t>
            </w:r>
          </w:p>
        </w:tc>
      </w:tr>
    </w:tbl>
    <w:p w14:paraId="24709121">
      <w:pPr>
        <w:spacing w:after="78"/>
        <w:outlineLvl w:val="0"/>
        <w:rPr>
          <w:rFonts w:hint="eastAsia" w:ascii="宋体" w:hAnsi="宋体"/>
          <w:color w:val="auto"/>
          <w:sz w:val="24"/>
          <w:szCs w:val="24"/>
        </w:rPr>
      </w:pPr>
      <w:r>
        <w:rPr>
          <w:rFonts w:hint="eastAsia" w:ascii="宋体" w:hAnsi="宋体"/>
          <w:color w:val="auto"/>
          <w:sz w:val="24"/>
          <w:szCs w:val="24"/>
        </w:rPr>
        <w:t>注：</w:t>
      </w:r>
    </w:p>
    <w:p w14:paraId="196D7B1D">
      <w:pPr>
        <w:spacing w:after="78"/>
        <w:outlineLvl w:val="0"/>
        <w:rPr>
          <w:rFonts w:hint="eastAsia" w:ascii="宋体" w:hAnsi="宋体"/>
          <w:color w:val="auto"/>
          <w:sz w:val="24"/>
          <w:szCs w:val="24"/>
        </w:rPr>
      </w:pPr>
      <w:r>
        <w:rPr>
          <w:rFonts w:hint="eastAsia" w:ascii="宋体" w:hAnsi="宋体"/>
          <w:color w:val="auto"/>
          <w:sz w:val="24"/>
          <w:szCs w:val="24"/>
        </w:rPr>
        <w:t>1、每项得分均不能超过该项最高分值，得分精确至小数点后两位。</w:t>
      </w:r>
    </w:p>
    <w:p w14:paraId="6057AB38">
      <w:pPr>
        <w:spacing w:after="78"/>
        <w:outlineLvl w:val="0"/>
        <w:rPr>
          <w:rFonts w:hint="eastAsia" w:ascii="宋体" w:hAnsi="宋体"/>
          <w:color w:val="auto"/>
          <w:sz w:val="24"/>
          <w:szCs w:val="24"/>
        </w:rPr>
      </w:pPr>
      <w:r>
        <w:rPr>
          <w:rFonts w:hint="eastAsia" w:ascii="宋体" w:hAnsi="宋体"/>
          <w:color w:val="auto"/>
          <w:sz w:val="24"/>
          <w:szCs w:val="24"/>
        </w:rPr>
        <w:t>2、缺项或不合格，则该项为0分。</w:t>
      </w:r>
    </w:p>
    <w:p w14:paraId="09B13FDA">
      <w:pPr>
        <w:spacing w:after="78"/>
        <w:outlineLvl w:val="0"/>
        <w:rPr>
          <w:rFonts w:hint="eastAsia" w:ascii="宋体" w:hAnsi="宋体"/>
          <w:color w:val="auto"/>
          <w:sz w:val="24"/>
          <w:szCs w:val="24"/>
        </w:rPr>
      </w:pPr>
      <w:r>
        <w:rPr>
          <w:rFonts w:hint="eastAsia" w:ascii="宋体" w:hAnsi="宋体"/>
          <w:color w:val="auto"/>
          <w:sz w:val="24"/>
          <w:szCs w:val="24"/>
        </w:rPr>
        <w:t>3、带“★”的参数为实质性参数，达不到招标文件要求的，该投标文件不通过。</w:t>
      </w:r>
    </w:p>
    <w:p w14:paraId="2E74710D">
      <w:pPr>
        <w:spacing w:after="78"/>
        <w:outlineLvl w:val="0"/>
        <w:rPr>
          <w:rFonts w:hint="eastAsia" w:ascii="宋体" w:hAnsi="宋体"/>
          <w:color w:val="auto"/>
          <w:sz w:val="24"/>
          <w:szCs w:val="24"/>
        </w:rPr>
      </w:pPr>
      <w:r>
        <w:rPr>
          <w:rFonts w:hint="eastAsia" w:ascii="宋体" w:hAnsi="宋体"/>
          <w:color w:val="auto"/>
          <w:sz w:val="24"/>
          <w:szCs w:val="24"/>
        </w:rPr>
        <w:t>4、投标人报价如出现以下情况，评审委员会将启动异常低价投标审查程序：</w:t>
      </w:r>
    </w:p>
    <w:p w14:paraId="1BABBFB9">
      <w:pPr>
        <w:spacing w:after="78"/>
        <w:outlineLvl w:val="0"/>
        <w:rPr>
          <w:rFonts w:hint="eastAsia" w:ascii="宋体" w:hAnsi="宋体"/>
          <w:color w:val="auto"/>
          <w:sz w:val="24"/>
          <w:szCs w:val="24"/>
        </w:rPr>
      </w:pPr>
      <w:r>
        <w:rPr>
          <w:rFonts w:hint="eastAsia" w:ascii="宋体" w:hAnsi="宋体"/>
          <w:color w:val="auto"/>
          <w:sz w:val="24"/>
          <w:szCs w:val="24"/>
        </w:rPr>
        <w:t>（1）报价低于全部通过报名审查投标人报价平均值50%的,即报价平均值×50%；</w:t>
      </w:r>
    </w:p>
    <w:p w14:paraId="3E9121A9">
      <w:pPr>
        <w:spacing w:after="78"/>
        <w:outlineLvl w:val="0"/>
        <w:rPr>
          <w:rFonts w:hint="eastAsia" w:ascii="宋体" w:hAnsi="宋体"/>
          <w:color w:val="auto"/>
          <w:sz w:val="24"/>
          <w:szCs w:val="24"/>
        </w:rPr>
      </w:pPr>
      <w:r>
        <w:rPr>
          <w:rFonts w:hint="eastAsia" w:ascii="宋体" w:hAnsi="宋体"/>
          <w:color w:val="auto"/>
          <w:sz w:val="24"/>
          <w:szCs w:val="24"/>
        </w:rPr>
        <w:t>（2）报价低于通过报名审查的次低报价投标人报价50%的，即报价&lt;次低报价×50%；</w:t>
      </w:r>
    </w:p>
    <w:p w14:paraId="354CA520">
      <w:pPr>
        <w:spacing w:after="78"/>
        <w:outlineLvl w:val="0"/>
        <w:rPr>
          <w:rFonts w:hint="eastAsia" w:ascii="宋体" w:hAnsi="宋体"/>
          <w:color w:val="auto"/>
          <w:sz w:val="24"/>
          <w:szCs w:val="24"/>
        </w:rPr>
      </w:pPr>
      <w:r>
        <w:rPr>
          <w:rFonts w:hint="eastAsia" w:ascii="宋体" w:hAnsi="宋体"/>
          <w:color w:val="auto"/>
          <w:sz w:val="24"/>
          <w:szCs w:val="24"/>
        </w:rPr>
        <w:t>（3）报价低于采购项目最高限价50%的，即采购项目最高限价×50%；</w:t>
      </w:r>
    </w:p>
    <w:p w14:paraId="19AD8B30">
      <w:pPr>
        <w:spacing w:after="78"/>
        <w:outlineLvl w:val="0"/>
        <w:rPr>
          <w:rFonts w:hint="eastAsia" w:ascii="宋体" w:hAnsi="宋体"/>
          <w:color w:val="auto"/>
          <w:sz w:val="24"/>
          <w:szCs w:val="24"/>
        </w:rPr>
      </w:pPr>
      <w:r>
        <w:rPr>
          <w:rFonts w:hint="eastAsia" w:ascii="宋体" w:hAnsi="宋体"/>
          <w:color w:val="auto"/>
          <w:sz w:val="24"/>
          <w:szCs w:val="24"/>
        </w:rPr>
        <w:t>（4）评审委员会基于专业判断，认为供应商报价过低，有可能影响产品质量或不能诚信履约的其他情形。</w:t>
      </w:r>
    </w:p>
    <w:p w14:paraId="381E0CA4">
      <w:pPr>
        <w:spacing w:after="78"/>
        <w:outlineLvl w:val="0"/>
        <w:rPr>
          <w:rFonts w:ascii="宋体" w:hAnsi="宋体"/>
          <w:color w:val="FF0000"/>
          <w:sz w:val="40"/>
          <w:szCs w:val="40"/>
        </w:rPr>
      </w:pPr>
      <w:r>
        <w:rPr>
          <w:rFonts w:hint="eastAsia" w:ascii="宋体" w:hAnsi="宋体"/>
          <w:color w:val="auto"/>
          <w:sz w:val="24"/>
          <w:szCs w:val="24"/>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2394989D">
      <w:pPr>
        <w:spacing w:after="78"/>
        <w:outlineLvl w:val="0"/>
        <w:rPr>
          <w:rFonts w:ascii="宋体" w:hAnsi="宋体"/>
          <w:color w:val="FF0000"/>
          <w:sz w:val="40"/>
          <w:szCs w:val="40"/>
        </w:rPr>
      </w:pPr>
    </w:p>
    <w:p w14:paraId="0F5A76AF">
      <w:pPr>
        <w:spacing w:after="78"/>
        <w:outlineLvl w:val="0"/>
        <w:rPr>
          <w:rFonts w:ascii="宋体" w:hAnsi="宋体"/>
          <w:color w:val="FF0000"/>
          <w:sz w:val="40"/>
          <w:szCs w:val="40"/>
        </w:rPr>
      </w:pPr>
    </w:p>
    <w:p w14:paraId="4A02F964">
      <w:pPr>
        <w:spacing w:after="78"/>
        <w:outlineLvl w:val="0"/>
        <w:rPr>
          <w:rFonts w:ascii="宋体" w:hAnsi="宋体"/>
          <w:color w:val="FF0000"/>
          <w:sz w:val="40"/>
          <w:szCs w:val="40"/>
        </w:rPr>
      </w:pPr>
    </w:p>
    <w:p w14:paraId="5FA94592">
      <w:pPr>
        <w:spacing w:after="78"/>
        <w:outlineLvl w:val="0"/>
        <w:rPr>
          <w:rFonts w:ascii="宋体" w:hAnsi="宋体"/>
          <w:color w:val="FF0000"/>
          <w:sz w:val="40"/>
          <w:szCs w:val="40"/>
        </w:rPr>
      </w:pPr>
    </w:p>
    <w:p w14:paraId="0F2C16BE">
      <w:pPr>
        <w:spacing w:after="78"/>
        <w:outlineLvl w:val="0"/>
        <w:rPr>
          <w:rFonts w:ascii="宋体" w:hAnsi="宋体"/>
          <w:color w:val="FF0000"/>
          <w:sz w:val="40"/>
          <w:szCs w:val="40"/>
        </w:rPr>
      </w:pPr>
    </w:p>
    <w:p w14:paraId="6F2F191B">
      <w:pPr>
        <w:spacing w:after="78"/>
        <w:outlineLvl w:val="0"/>
        <w:rPr>
          <w:rFonts w:ascii="宋体" w:hAnsi="宋体"/>
          <w:color w:val="FF0000"/>
          <w:sz w:val="40"/>
          <w:szCs w:val="40"/>
        </w:rPr>
      </w:pPr>
    </w:p>
    <w:p w14:paraId="677BD293">
      <w:pPr>
        <w:spacing w:after="78"/>
        <w:outlineLvl w:val="0"/>
        <w:rPr>
          <w:rFonts w:ascii="宋体" w:hAnsi="宋体"/>
          <w:color w:val="FF0000"/>
          <w:sz w:val="40"/>
          <w:szCs w:val="40"/>
        </w:rPr>
      </w:pPr>
    </w:p>
    <w:p w14:paraId="0A1B9F79">
      <w:pPr>
        <w:spacing w:after="78"/>
        <w:outlineLvl w:val="0"/>
        <w:rPr>
          <w:rFonts w:ascii="宋体" w:hAnsi="宋体"/>
          <w:color w:val="FF0000"/>
          <w:sz w:val="40"/>
          <w:szCs w:val="40"/>
        </w:rPr>
      </w:pPr>
    </w:p>
    <w:p w14:paraId="5E9E1449">
      <w:pPr>
        <w:spacing w:after="78"/>
        <w:outlineLvl w:val="0"/>
        <w:rPr>
          <w:rFonts w:ascii="宋体" w:hAnsi="宋体"/>
          <w:color w:val="FF0000"/>
          <w:sz w:val="40"/>
          <w:szCs w:val="40"/>
        </w:rPr>
      </w:pPr>
    </w:p>
    <w:p w14:paraId="057F3529">
      <w:pPr>
        <w:spacing w:after="78"/>
        <w:outlineLvl w:val="0"/>
        <w:rPr>
          <w:rFonts w:ascii="宋体" w:hAnsi="宋体"/>
          <w:color w:val="FF0000"/>
          <w:sz w:val="40"/>
          <w:szCs w:val="40"/>
        </w:rPr>
      </w:pPr>
    </w:p>
    <w:p w14:paraId="2E3FE0F4">
      <w:pPr>
        <w:spacing w:after="78"/>
        <w:outlineLvl w:val="0"/>
        <w:rPr>
          <w:rFonts w:ascii="宋体" w:hAnsi="宋体"/>
          <w:color w:val="FF0000"/>
          <w:sz w:val="40"/>
          <w:szCs w:val="40"/>
        </w:rPr>
      </w:pPr>
    </w:p>
    <w:p w14:paraId="2D2E4985">
      <w:pPr>
        <w:spacing w:after="78"/>
        <w:outlineLvl w:val="0"/>
        <w:rPr>
          <w:rFonts w:ascii="宋体" w:hAnsi="宋体"/>
          <w:color w:val="FF0000"/>
          <w:sz w:val="40"/>
          <w:szCs w:val="40"/>
        </w:rPr>
      </w:pPr>
    </w:p>
    <w:p w14:paraId="3B1A9CE7">
      <w:pPr>
        <w:spacing w:after="78"/>
        <w:outlineLvl w:val="0"/>
        <w:rPr>
          <w:rFonts w:ascii="宋体" w:hAnsi="宋体"/>
          <w:color w:val="FF0000"/>
          <w:sz w:val="40"/>
          <w:szCs w:val="40"/>
        </w:rPr>
      </w:pPr>
    </w:p>
    <w:p w14:paraId="7680B589">
      <w:pPr>
        <w:spacing w:after="78"/>
        <w:outlineLvl w:val="0"/>
        <w:rPr>
          <w:rFonts w:ascii="宋体" w:hAnsi="宋体"/>
          <w:color w:val="FF0000"/>
          <w:sz w:val="40"/>
          <w:szCs w:val="40"/>
        </w:rPr>
      </w:pPr>
    </w:p>
    <w:p w14:paraId="37CACA67">
      <w:pPr>
        <w:spacing w:after="78"/>
        <w:outlineLvl w:val="0"/>
        <w:rPr>
          <w:rFonts w:ascii="宋体" w:hAnsi="宋体"/>
          <w:color w:val="FF0000"/>
          <w:sz w:val="40"/>
          <w:szCs w:val="40"/>
        </w:rPr>
      </w:pPr>
    </w:p>
    <w:p w14:paraId="56B8B030">
      <w:pPr>
        <w:spacing w:after="78"/>
        <w:outlineLvl w:val="0"/>
        <w:rPr>
          <w:rFonts w:ascii="宋体" w:hAnsi="宋体"/>
          <w:color w:val="FF0000"/>
          <w:sz w:val="40"/>
          <w:szCs w:val="40"/>
        </w:rPr>
      </w:pPr>
    </w:p>
    <w:p w14:paraId="422F70FF">
      <w:pPr>
        <w:spacing w:after="78"/>
        <w:outlineLvl w:val="0"/>
        <w:rPr>
          <w:rFonts w:ascii="宋体" w:hAnsi="宋体"/>
          <w:color w:val="FF0000"/>
          <w:sz w:val="40"/>
          <w:szCs w:val="40"/>
        </w:rPr>
      </w:pPr>
    </w:p>
    <w:p w14:paraId="79B3A453">
      <w:pPr>
        <w:spacing w:after="78"/>
        <w:outlineLvl w:val="0"/>
        <w:rPr>
          <w:rFonts w:ascii="宋体" w:hAnsi="宋体"/>
          <w:color w:val="FF0000"/>
          <w:sz w:val="40"/>
          <w:szCs w:val="40"/>
        </w:rPr>
      </w:pPr>
    </w:p>
    <w:p w14:paraId="2B1073EF">
      <w:pPr>
        <w:spacing w:after="78"/>
        <w:jc w:val="center"/>
        <w:outlineLvl w:val="0"/>
        <w:rPr>
          <w:rFonts w:ascii="宋体" w:hAnsi="宋体"/>
          <w:color w:val="FF0000"/>
          <w:sz w:val="40"/>
          <w:szCs w:val="40"/>
        </w:rPr>
      </w:pPr>
      <w:r>
        <w:rPr>
          <w:rFonts w:hint="eastAsia" w:ascii="宋体" w:hAnsi="宋体"/>
          <w:color w:val="FF0000"/>
          <w:sz w:val="40"/>
          <w:szCs w:val="40"/>
        </w:rPr>
        <w:t>招标参数</w:t>
      </w:r>
    </w:p>
    <w:tbl>
      <w:tblPr>
        <w:tblStyle w:val="18"/>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2"/>
        <w:gridCol w:w="1450"/>
        <w:gridCol w:w="717"/>
        <w:gridCol w:w="717"/>
        <w:gridCol w:w="1660"/>
      </w:tblGrid>
      <w:tr w14:paraId="5F3D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92" w:type="dxa"/>
            <w:shd w:val="clear" w:color="auto" w:fill="B8CCE4"/>
            <w:vAlign w:val="center"/>
          </w:tcPr>
          <w:p w14:paraId="23F5018C">
            <w:pPr>
              <w:spacing w:line="360" w:lineRule="auto"/>
              <w:jc w:val="center"/>
              <w:rPr>
                <w:rFonts w:ascii="宋体" w:hAnsi="宋体" w:cs="宋体"/>
                <w:b/>
                <w:bCs/>
                <w:kern w:val="0"/>
                <w:sz w:val="22"/>
                <w:szCs w:val="22"/>
              </w:rPr>
            </w:pPr>
            <w:r>
              <w:rPr>
                <w:rFonts w:hint="eastAsia" w:ascii="宋体" w:hAnsi="宋体" w:cs="宋体"/>
                <w:b/>
                <w:bCs/>
                <w:kern w:val="0"/>
                <w:sz w:val="22"/>
                <w:szCs w:val="22"/>
              </w:rPr>
              <w:t>项目名称</w:t>
            </w:r>
          </w:p>
        </w:tc>
        <w:tc>
          <w:tcPr>
            <w:tcW w:w="1450" w:type="dxa"/>
            <w:shd w:val="clear" w:color="auto" w:fill="B8CCE4"/>
            <w:vAlign w:val="center"/>
          </w:tcPr>
          <w:p w14:paraId="0BBADD70">
            <w:pPr>
              <w:spacing w:line="360" w:lineRule="auto"/>
              <w:jc w:val="center"/>
              <w:rPr>
                <w:rFonts w:hint="default"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服务期限</w:t>
            </w:r>
          </w:p>
        </w:tc>
        <w:tc>
          <w:tcPr>
            <w:tcW w:w="717" w:type="dxa"/>
            <w:shd w:val="clear" w:color="auto" w:fill="B8CCE4"/>
            <w:vAlign w:val="center"/>
          </w:tcPr>
          <w:p w14:paraId="354FDA96">
            <w:pPr>
              <w:spacing w:line="360" w:lineRule="auto"/>
              <w:jc w:val="center"/>
              <w:rPr>
                <w:rFonts w:ascii="宋体" w:hAnsi="宋体" w:cs="宋体"/>
                <w:b/>
                <w:bCs/>
                <w:kern w:val="0"/>
                <w:sz w:val="22"/>
                <w:szCs w:val="22"/>
              </w:rPr>
            </w:pPr>
            <w:r>
              <w:rPr>
                <w:rFonts w:hint="eastAsia" w:ascii="宋体" w:hAnsi="宋体" w:cs="宋体"/>
                <w:b/>
                <w:bCs/>
                <w:kern w:val="0"/>
                <w:sz w:val="22"/>
                <w:szCs w:val="22"/>
              </w:rPr>
              <w:t>数量</w:t>
            </w:r>
          </w:p>
        </w:tc>
        <w:tc>
          <w:tcPr>
            <w:tcW w:w="717" w:type="dxa"/>
            <w:shd w:val="clear" w:color="auto" w:fill="B8CCE4"/>
            <w:vAlign w:val="center"/>
          </w:tcPr>
          <w:p w14:paraId="376CD43B">
            <w:pPr>
              <w:spacing w:line="360" w:lineRule="auto"/>
              <w:jc w:val="center"/>
              <w:rPr>
                <w:rFonts w:ascii="宋体" w:hAnsi="宋体" w:cs="宋体"/>
                <w:b/>
                <w:bCs/>
                <w:kern w:val="0"/>
                <w:sz w:val="22"/>
                <w:szCs w:val="22"/>
              </w:rPr>
            </w:pPr>
            <w:r>
              <w:rPr>
                <w:rFonts w:hint="eastAsia" w:ascii="宋体" w:hAnsi="宋体" w:cs="宋体"/>
                <w:b/>
                <w:bCs/>
                <w:kern w:val="0"/>
                <w:sz w:val="22"/>
                <w:szCs w:val="22"/>
              </w:rPr>
              <w:t>单位</w:t>
            </w:r>
          </w:p>
        </w:tc>
        <w:tc>
          <w:tcPr>
            <w:tcW w:w="1660" w:type="dxa"/>
            <w:shd w:val="clear" w:color="auto" w:fill="B8CCE4"/>
            <w:vAlign w:val="center"/>
          </w:tcPr>
          <w:p w14:paraId="25279CF8">
            <w:pPr>
              <w:spacing w:line="360" w:lineRule="auto"/>
              <w:jc w:val="center"/>
              <w:rPr>
                <w:rFonts w:ascii="宋体" w:hAnsi="宋体" w:cs="宋体"/>
                <w:b/>
                <w:bCs/>
                <w:kern w:val="0"/>
                <w:sz w:val="22"/>
                <w:szCs w:val="22"/>
              </w:rPr>
            </w:pPr>
            <w:r>
              <w:rPr>
                <w:rFonts w:hint="eastAsia" w:ascii="宋体" w:hAnsi="宋体" w:cs="宋体"/>
                <w:b/>
                <w:bCs/>
                <w:kern w:val="0"/>
                <w:sz w:val="22"/>
                <w:szCs w:val="22"/>
              </w:rPr>
              <w:t>预算限额（元）</w:t>
            </w:r>
          </w:p>
        </w:tc>
      </w:tr>
      <w:tr w14:paraId="1EA8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792" w:type="dxa"/>
            <w:vAlign w:val="center"/>
          </w:tcPr>
          <w:p w14:paraId="54FD982D">
            <w:pPr>
              <w:widowControl/>
              <w:spacing w:line="360" w:lineRule="auto"/>
              <w:jc w:val="center"/>
              <w:rPr>
                <w:rFonts w:ascii="宋体" w:hAnsi="宋体" w:cs="宋体"/>
                <w:kern w:val="0"/>
                <w:sz w:val="22"/>
                <w:szCs w:val="22"/>
              </w:rPr>
            </w:pPr>
            <w:r>
              <w:rPr>
                <w:rFonts w:hint="eastAsia" w:ascii="宋体" w:hAnsi="宋体" w:cs="宋体"/>
                <w:bCs/>
                <w:sz w:val="24"/>
                <w:szCs w:val="24"/>
              </w:rPr>
              <w:t>深圳市儿童医院人才招聘宣传推广服务</w:t>
            </w:r>
          </w:p>
        </w:tc>
        <w:tc>
          <w:tcPr>
            <w:tcW w:w="1450" w:type="dxa"/>
            <w:vAlign w:val="center"/>
          </w:tcPr>
          <w:p w14:paraId="01F99A5A">
            <w:pPr>
              <w:widowControl/>
              <w:spacing w:line="360" w:lineRule="auto"/>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1年</w:t>
            </w:r>
          </w:p>
        </w:tc>
        <w:tc>
          <w:tcPr>
            <w:tcW w:w="717" w:type="dxa"/>
            <w:vAlign w:val="center"/>
          </w:tcPr>
          <w:p w14:paraId="6D1F89CC">
            <w:pPr>
              <w:widowControl/>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717" w:type="dxa"/>
            <w:vAlign w:val="center"/>
          </w:tcPr>
          <w:p w14:paraId="660BCEE0">
            <w:pPr>
              <w:widowControl/>
              <w:spacing w:line="360" w:lineRule="auto"/>
              <w:jc w:val="center"/>
              <w:rPr>
                <w:rFonts w:ascii="宋体" w:hAnsi="宋体" w:cs="宋体"/>
                <w:kern w:val="0"/>
                <w:sz w:val="24"/>
                <w:szCs w:val="24"/>
              </w:rPr>
            </w:pPr>
            <w:r>
              <w:rPr>
                <w:rFonts w:hint="eastAsia" w:ascii="宋体" w:hAnsi="宋体" w:cs="宋体"/>
                <w:kern w:val="0"/>
                <w:sz w:val="24"/>
                <w:szCs w:val="24"/>
              </w:rPr>
              <w:t>项</w:t>
            </w:r>
          </w:p>
        </w:tc>
        <w:tc>
          <w:tcPr>
            <w:tcW w:w="1660" w:type="dxa"/>
            <w:vAlign w:val="center"/>
          </w:tcPr>
          <w:p w14:paraId="2E161C05">
            <w:pPr>
              <w:widowControl/>
              <w:spacing w:line="360" w:lineRule="auto"/>
              <w:jc w:val="center"/>
              <w:rPr>
                <w:rFonts w:ascii="宋体" w:hAnsi="宋体" w:cs="宋体"/>
                <w:kern w:val="0"/>
                <w:sz w:val="24"/>
                <w:szCs w:val="24"/>
              </w:rPr>
            </w:pPr>
            <w:r>
              <w:rPr>
                <w:rFonts w:hint="eastAsia" w:ascii="宋体" w:hAnsi="宋体" w:cs="宋体"/>
                <w:kern w:val="0"/>
                <w:sz w:val="24"/>
                <w:szCs w:val="24"/>
              </w:rPr>
              <w:t>199640</w:t>
            </w:r>
          </w:p>
        </w:tc>
      </w:tr>
    </w:tbl>
    <w:p w14:paraId="1E349622"/>
    <w:p w14:paraId="601DC3D9">
      <w:pPr>
        <w:jc w:val="center"/>
      </w:pPr>
      <w:r>
        <w:rPr>
          <w:rFonts w:hint="eastAsia"/>
          <w:b/>
          <w:bCs/>
          <w:sz w:val="24"/>
          <w:szCs w:val="22"/>
        </w:rPr>
        <w:t>具体要求</w:t>
      </w:r>
    </w:p>
    <w:p w14:paraId="24B31A29">
      <w:pPr>
        <w:jc w:val="center"/>
        <w:rPr>
          <w:b/>
          <w:bCs/>
          <w:sz w:val="24"/>
          <w:szCs w:val="22"/>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6709"/>
        <w:gridCol w:w="1056"/>
      </w:tblGrid>
      <w:tr w14:paraId="2C73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jc w:val="center"/>
        </w:trPr>
        <w:tc>
          <w:tcPr>
            <w:tcW w:w="1181" w:type="dxa"/>
            <w:vAlign w:val="center"/>
          </w:tcPr>
          <w:p w14:paraId="2F600FA2">
            <w:pPr>
              <w:snapToGrid w:val="0"/>
              <w:spacing w:line="360" w:lineRule="auto"/>
              <w:jc w:val="center"/>
              <w:rPr>
                <w:rFonts w:ascii="宋体" w:hAnsi="宋体" w:cs="宋体"/>
                <w:b/>
                <w:bCs/>
                <w:sz w:val="22"/>
                <w:szCs w:val="22"/>
              </w:rPr>
            </w:pPr>
            <w:r>
              <w:rPr>
                <w:rFonts w:hint="eastAsia" w:ascii="宋体" w:hAnsi="宋体" w:cs="宋体"/>
                <w:b/>
                <w:bCs/>
                <w:sz w:val="22"/>
                <w:szCs w:val="22"/>
              </w:rPr>
              <w:t>用途</w:t>
            </w:r>
          </w:p>
        </w:tc>
        <w:tc>
          <w:tcPr>
            <w:tcW w:w="7765" w:type="dxa"/>
            <w:gridSpan w:val="2"/>
            <w:vAlign w:val="center"/>
          </w:tcPr>
          <w:p w14:paraId="1246CA7D">
            <w:pPr>
              <w:snapToGrid w:val="0"/>
              <w:spacing w:line="360" w:lineRule="auto"/>
              <w:jc w:val="both"/>
              <w:rPr>
                <w:sz w:val="22"/>
                <w:szCs w:val="22"/>
              </w:rPr>
            </w:pPr>
            <w:r>
              <w:rPr>
                <w:rFonts w:hint="eastAsia"/>
                <w:sz w:val="21"/>
                <w:szCs w:val="21"/>
              </w:rPr>
              <w:t>为更高效、更广度地为采购人引进高质量医学人才，优化人才队伍结构，加强人才梯队建设，提升人才招聘效果，促进深圳市儿童医院的快速发展。</w:t>
            </w:r>
          </w:p>
        </w:tc>
      </w:tr>
      <w:tr w14:paraId="6E60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1" w:type="dxa"/>
            <w:vMerge w:val="restart"/>
            <w:textDirection w:val="tbLrV"/>
            <w:vAlign w:val="center"/>
          </w:tcPr>
          <w:p w14:paraId="3A89867A">
            <w:pPr>
              <w:snapToGrid w:val="0"/>
              <w:spacing w:line="360" w:lineRule="auto"/>
              <w:ind w:left="113" w:right="113"/>
              <w:jc w:val="center"/>
              <w:rPr>
                <w:rFonts w:ascii="宋体" w:hAnsi="宋体" w:cs="宋体"/>
                <w:b/>
                <w:bCs/>
                <w:sz w:val="22"/>
                <w:szCs w:val="22"/>
              </w:rPr>
            </w:pPr>
            <w:r>
              <w:rPr>
                <w:rFonts w:hint="eastAsia" w:ascii="宋体" w:hAnsi="宋体" w:cs="宋体"/>
                <w:b/>
                <w:bCs/>
                <w:sz w:val="22"/>
                <w:szCs w:val="22"/>
              </w:rPr>
              <w:t>服务内容</w:t>
            </w:r>
            <w:r>
              <w:rPr>
                <w:rFonts w:hint="eastAsia"/>
                <w:b/>
                <w:bCs/>
              </w:rPr>
              <w:t>★</w:t>
            </w:r>
          </w:p>
        </w:tc>
        <w:tc>
          <w:tcPr>
            <w:tcW w:w="7765" w:type="dxa"/>
            <w:gridSpan w:val="2"/>
            <w:vAlign w:val="center"/>
          </w:tcPr>
          <w:p w14:paraId="5DBA004C">
            <w:pPr>
              <w:numPr>
                <w:ilvl w:val="0"/>
                <w:numId w:val="7"/>
              </w:numPr>
              <w:snapToGrid w:val="0"/>
              <w:spacing w:line="360" w:lineRule="auto"/>
              <w:jc w:val="both"/>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雇主招聘形象制定</w:t>
            </w:r>
          </w:p>
          <w:p w14:paraId="27D72C31">
            <w:pPr>
              <w:keepNext w:val="0"/>
              <w:keepLines w:val="0"/>
              <w:pageBreakBefore w:val="0"/>
              <w:widowControl w:val="0"/>
              <w:numPr>
                <w:ilvl w:val="0"/>
                <w:numId w:val="0"/>
              </w:numPr>
              <w:kinsoku/>
              <w:wordWrap/>
              <w:overflowPunct/>
              <w:topLinePunct w:val="0"/>
              <w:autoSpaceDE/>
              <w:autoSpaceDN/>
              <w:bidi w:val="0"/>
              <w:spacing w:line="360" w:lineRule="auto"/>
              <w:ind w:leftChars="0"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lang w:val="en-US" w:eastAsia="zh-CN"/>
              </w:rPr>
              <w:t>1.1</w:t>
            </w:r>
            <w:r>
              <w:rPr>
                <w:rFonts w:hint="eastAsia" w:ascii="宋体" w:hAnsi="宋体" w:eastAsia="宋体" w:cs="宋体"/>
                <w:color w:val="auto"/>
                <w:kern w:val="0"/>
                <w:sz w:val="21"/>
                <w:szCs w:val="21"/>
                <w:highlight w:val="none"/>
                <w:lang w:val="en-US" w:eastAsia="zh-CN" w:bidi="ar-SA"/>
              </w:rPr>
              <w:t>年度会员账号</w:t>
            </w:r>
          </w:p>
          <w:p w14:paraId="72A2B982">
            <w:pPr>
              <w:pStyle w:val="8"/>
              <w:numPr>
                <w:ilvl w:val="0"/>
                <w:numId w:val="0"/>
              </w:numPr>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供应商自有（或租赁）的招聘网站上进行包括发布职位、收取简历、下载简历、短信邀约等功能。发布招聘及岗位信息、接收简历、查阅简历、智能简历筛选及下载、智能简历推荐、在线与应聘者留言沟通等功能。</w:t>
            </w:r>
          </w:p>
          <w:p w14:paraId="061922A3">
            <w:pPr>
              <w:keepNext w:val="0"/>
              <w:keepLines w:val="0"/>
              <w:pageBreakBefore w:val="0"/>
              <w:widowControl w:val="0"/>
              <w:numPr>
                <w:ilvl w:val="0"/>
                <w:numId w:val="0"/>
              </w:numPr>
              <w:kinsoku/>
              <w:wordWrap/>
              <w:overflowPunct/>
              <w:topLinePunct w:val="0"/>
              <w:autoSpaceDE/>
              <w:autoSpaceDN/>
              <w:bidi w:val="0"/>
              <w:spacing w:line="360" w:lineRule="auto"/>
              <w:ind w:left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1.2招聘专题页面</w:t>
            </w:r>
          </w:p>
          <w:p w14:paraId="2CDA6379">
            <w:pPr>
              <w:keepNext w:val="0"/>
              <w:keepLines w:val="0"/>
              <w:pageBreakBefore w:val="0"/>
              <w:widowControl w:val="0"/>
              <w:numPr>
                <w:ilvl w:val="0"/>
                <w:numId w:val="0"/>
              </w:numPr>
              <w:kinsoku/>
              <w:wordWrap/>
              <w:overflowPunct/>
              <w:topLinePunct w:val="0"/>
              <w:autoSpaceDE/>
              <w:autoSpaceDN/>
              <w:bidi w:val="0"/>
              <w:spacing w:line="360" w:lineRule="auto"/>
              <w:ind w:leftChars="0"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在供应商自有（或租赁）的招聘网站上，为采购人进行特色招聘页面搭建工作。特色招聘页面需包含医院简介、医院图片、医院专家等信息，全方位展示医院形象。</w:t>
            </w:r>
          </w:p>
          <w:p w14:paraId="34539453">
            <w:pPr>
              <w:pStyle w:val="14"/>
              <w:keepNext w:val="0"/>
              <w:keepLines w:val="0"/>
              <w:pageBreakBefore w:val="0"/>
              <w:widowControl w:val="0"/>
              <w:numPr>
                <w:ilvl w:val="0"/>
                <w:numId w:val="0"/>
              </w:numPr>
              <w:kinsoku/>
              <w:wordWrap/>
              <w:overflowPunct/>
              <w:topLinePunct w:val="0"/>
              <w:autoSpaceDE/>
              <w:autoSpaceDN/>
              <w:bidi w:val="0"/>
              <w:spacing w:line="360" w:lineRule="auto"/>
              <w:ind w:left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1.3简历模板定制</w:t>
            </w:r>
          </w:p>
          <w:p w14:paraId="4C08550A">
            <w:pPr>
              <w:pStyle w:val="14"/>
              <w:keepNext w:val="0"/>
              <w:keepLines w:val="0"/>
              <w:pageBreakBefore w:val="0"/>
              <w:widowControl w:val="0"/>
              <w:numPr>
                <w:ilvl w:val="0"/>
                <w:numId w:val="0"/>
              </w:numPr>
              <w:kinsoku/>
              <w:wordWrap/>
              <w:overflowPunct/>
              <w:topLinePunct w:val="0"/>
              <w:autoSpaceDE/>
              <w:autoSpaceDN/>
              <w:bidi w:val="0"/>
              <w:spacing w:line="360" w:lineRule="auto"/>
              <w:ind w:leftChars="0"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为满足采购人招聘流程及简历质量，供应商须在自有（或租赁）招聘网站上为采购人定制必填字段（≥10个字段），使求职者简历满足采购人要求。要求定制字段须可针对不同岗位进行选择。</w:t>
            </w:r>
          </w:p>
          <w:p w14:paraId="2F3AFB97">
            <w:pPr>
              <w:pStyle w:val="14"/>
              <w:keepNext w:val="0"/>
              <w:keepLines w:val="0"/>
              <w:pageBreakBefore w:val="0"/>
              <w:widowControl w:val="0"/>
              <w:numPr>
                <w:ilvl w:val="0"/>
                <w:numId w:val="0"/>
              </w:numPr>
              <w:kinsoku/>
              <w:wordWrap/>
              <w:overflowPunct/>
              <w:topLinePunct w:val="0"/>
              <w:autoSpaceDE/>
              <w:autoSpaceDN/>
              <w:bidi w:val="0"/>
              <w:spacing w:line="360" w:lineRule="auto"/>
              <w:ind w:leftChars="0"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以上服务时间为1年。</w:t>
            </w:r>
          </w:p>
        </w:tc>
      </w:tr>
      <w:tr w14:paraId="43C5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81" w:type="dxa"/>
            <w:vMerge w:val="continue"/>
            <w:textDirection w:val="tbLrV"/>
            <w:vAlign w:val="center"/>
          </w:tcPr>
          <w:p w14:paraId="0C3AC2B9">
            <w:pPr>
              <w:pStyle w:val="48"/>
              <w:snapToGrid w:val="0"/>
              <w:spacing w:line="360" w:lineRule="auto"/>
              <w:ind w:left="113" w:right="113"/>
              <w:jc w:val="center"/>
              <w:rPr>
                <w:rFonts w:ascii="宋体" w:hAnsi="宋体" w:cs="宋体"/>
                <w:b/>
                <w:bCs/>
                <w:sz w:val="22"/>
              </w:rPr>
            </w:pPr>
          </w:p>
        </w:tc>
        <w:tc>
          <w:tcPr>
            <w:tcW w:w="7765" w:type="dxa"/>
            <w:gridSpan w:val="2"/>
            <w:vAlign w:val="center"/>
          </w:tcPr>
          <w:p w14:paraId="62F4255E">
            <w:pPr>
              <w:keepNext w:val="0"/>
              <w:keepLines w:val="0"/>
              <w:pageBreakBefore w:val="0"/>
              <w:widowControl w:val="0"/>
              <w:numPr>
                <w:ilvl w:val="0"/>
                <w:numId w:val="7"/>
              </w:numPr>
              <w:kinsoku/>
              <w:wordWrap/>
              <w:overflowPunct/>
              <w:topLinePunct w:val="0"/>
              <w:autoSpaceDE/>
              <w:autoSpaceDN/>
              <w:bidi w:val="0"/>
              <w:spacing w:line="360" w:lineRule="auto"/>
              <w:ind w:left="0" w:leftChars="0" w:firstLine="0" w:firstLineChars="0"/>
              <w:jc w:val="both"/>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招聘推广服务</w:t>
            </w:r>
          </w:p>
          <w:p w14:paraId="585917E6">
            <w:pPr>
              <w:pStyle w:val="14"/>
              <w:keepNext w:val="0"/>
              <w:keepLines w:val="0"/>
              <w:pageBreakBefore w:val="0"/>
              <w:widowControl w:val="0"/>
              <w:numPr>
                <w:ilvl w:val="0"/>
                <w:numId w:val="0"/>
              </w:numPr>
              <w:kinsoku/>
              <w:wordWrap/>
              <w:overflowPunct/>
              <w:topLinePunct w:val="0"/>
              <w:autoSpaceDE/>
              <w:autoSpaceDN/>
              <w:bidi w:val="0"/>
              <w:spacing w:line="360" w:lineRule="auto"/>
              <w:ind w:leftChars="0"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在自有或租赁的平台进行招聘推广服务，扩大招聘信息传播量，吸引医疗高质量人才关注并投递简历。项目需包含微信渠道、电脑PC端渠道、移动端渠道等。</w:t>
            </w:r>
          </w:p>
          <w:p w14:paraId="19C683C6">
            <w:pPr>
              <w:pStyle w:val="14"/>
              <w:keepNext w:val="0"/>
              <w:keepLines w:val="0"/>
              <w:pageBreakBefore w:val="0"/>
              <w:widowControl w:val="0"/>
              <w:numPr>
                <w:ilvl w:val="0"/>
                <w:numId w:val="0"/>
              </w:numPr>
              <w:kinsoku/>
              <w:wordWrap/>
              <w:overflowPunct/>
              <w:topLinePunct w:val="0"/>
              <w:autoSpaceDE/>
              <w:autoSpaceDN/>
              <w:bidi w:val="0"/>
              <w:spacing w:line="360" w:lineRule="auto"/>
              <w:ind w:leftChars="0" w:firstLine="420" w:firstLineChars="200"/>
              <w:jc w:val="both"/>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年度内，多方式多渠道：微信渠道推送1次及以上、电脑PC端广告累计推广时间不少于80天、移动端广告累计推广时间不少于160天。</w:t>
            </w:r>
          </w:p>
        </w:tc>
      </w:tr>
      <w:tr w14:paraId="1061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81" w:type="dxa"/>
            <w:vMerge w:val="restart"/>
            <w:textDirection w:val="tbLrV"/>
            <w:vAlign w:val="center"/>
          </w:tcPr>
          <w:p w14:paraId="4C437CFD">
            <w:pPr>
              <w:snapToGrid w:val="0"/>
              <w:spacing w:line="360" w:lineRule="auto"/>
              <w:ind w:left="113" w:right="113"/>
              <w:jc w:val="center"/>
              <w:rPr>
                <w:rFonts w:ascii="宋体" w:hAnsi="宋体" w:cs="宋体"/>
                <w:b/>
                <w:bCs/>
                <w:sz w:val="22"/>
                <w:szCs w:val="22"/>
              </w:rPr>
            </w:pPr>
            <w:r>
              <w:rPr>
                <w:rFonts w:hint="eastAsia" w:ascii="宋体" w:hAnsi="宋体" w:cs="宋体"/>
                <w:b/>
                <w:bCs/>
                <w:sz w:val="22"/>
                <w:szCs w:val="22"/>
              </w:rPr>
              <w:t>技术参数</w:t>
            </w:r>
          </w:p>
        </w:tc>
        <w:tc>
          <w:tcPr>
            <w:tcW w:w="6709" w:type="dxa"/>
            <w:shd w:val="clear" w:color="auto" w:fill="auto"/>
            <w:vAlign w:val="center"/>
          </w:tcPr>
          <w:p w14:paraId="6794172C">
            <w:pPr>
              <w:keepNext w:val="0"/>
              <w:keepLines w:val="0"/>
              <w:pageBreakBefore w:val="0"/>
              <w:widowControl w:val="0"/>
              <w:kinsoku/>
              <w:wordWrap/>
              <w:overflowPunct/>
              <w:topLinePunct w:val="0"/>
              <w:autoSpaceDE/>
              <w:autoSpaceDN/>
              <w:bidi w:val="0"/>
              <w:spacing w:line="360" w:lineRule="auto"/>
              <w:jc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参数内容</w:t>
            </w:r>
          </w:p>
        </w:tc>
        <w:tc>
          <w:tcPr>
            <w:tcW w:w="1056" w:type="dxa"/>
            <w:shd w:val="clear" w:color="auto" w:fill="auto"/>
            <w:vAlign w:val="center"/>
          </w:tcPr>
          <w:p w14:paraId="6C0F4889">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分值</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w:t>
            </w:r>
          </w:p>
        </w:tc>
      </w:tr>
      <w:tr w14:paraId="3848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81" w:type="dxa"/>
            <w:vMerge w:val="continue"/>
            <w:textDirection w:val="tbLrV"/>
            <w:vAlign w:val="center"/>
          </w:tcPr>
          <w:p w14:paraId="372C527F">
            <w:pPr>
              <w:snapToGrid w:val="0"/>
              <w:spacing w:line="360" w:lineRule="auto"/>
              <w:ind w:left="113" w:right="113"/>
              <w:jc w:val="center"/>
              <w:rPr>
                <w:rFonts w:ascii="宋体" w:hAnsi="宋体" w:cs="宋体"/>
                <w:b/>
                <w:bCs/>
                <w:sz w:val="22"/>
                <w:szCs w:val="22"/>
              </w:rPr>
            </w:pPr>
          </w:p>
        </w:tc>
        <w:tc>
          <w:tcPr>
            <w:tcW w:w="6709" w:type="dxa"/>
            <w:shd w:val="clear" w:color="auto" w:fill="auto"/>
            <w:vAlign w:val="center"/>
          </w:tcPr>
          <w:p w14:paraId="601B3BF8">
            <w:pPr>
              <w:keepNext w:val="0"/>
              <w:keepLines w:val="0"/>
              <w:pageBreakBefore w:val="0"/>
              <w:widowControl w:val="0"/>
              <w:kinsoku/>
              <w:wordWrap/>
              <w:overflowPunct/>
              <w:topLinePunct w:val="0"/>
              <w:autoSpaceDE/>
              <w:autoSpaceDN/>
              <w:bidi w:val="0"/>
              <w:spacing w:line="360" w:lineRule="auto"/>
              <w:jc w:val="both"/>
              <w:rPr>
                <w:rFonts w:hint="eastAsia" w:ascii="宋体" w:hAnsi="宋体" w:eastAsia="宋体" w:cs="宋体"/>
                <w:sz w:val="21"/>
                <w:szCs w:val="21"/>
              </w:rPr>
            </w:pPr>
            <w:r>
              <w:rPr>
                <w:rFonts w:hint="eastAsia"/>
                <w:b/>
                <w:bCs/>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独立且完整的招聘及宣传平台（例如：网站、公众号、小程序、手机APP、视频号等）。</w:t>
            </w:r>
          </w:p>
        </w:tc>
        <w:tc>
          <w:tcPr>
            <w:tcW w:w="1056" w:type="dxa"/>
            <w:shd w:val="clear" w:color="auto" w:fill="auto"/>
            <w:vAlign w:val="center"/>
          </w:tcPr>
          <w:p w14:paraId="38E93972">
            <w:pPr>
              <w:keepNext w:val="0"/>
              <w:keepLines w:val="0"/>
              <w:pageBreakBefore w:val="0"/>
              <w:widowControl w:val="0"/>
              <w:kinsoku/>
              <w:wordWrap/>
              <w:overflowPunct/>
              <w:topLinePunct w:val="0"/>
              <w:autoSpaceDE/>
              <w:autoSpaceDN/>
              <w:bidi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5.5</w:t>
            </w:r>
          </w:p>
        </w:tc>
      </w:tr>
      <w:tr w14:paraId="2502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81" w:type="dxa"/>
            <w:vMerge w:val="continue"/>
            <w:textDirection w:val="tbLrV"/>
            <w:vAlign w:val="center"/>
          </w:tcPr>
          <w:p w14:paraId="0A092738">
            <w:pPr>
              <w:pStyle w:val="48"/>
              <w:snapToGrid w:val="0"/>
              <w:spacing w:line="360" w:lineRule="auto"/>
              <w:ind w:left="113" w:right="113"/>
              <w:jc w:val="center"/>
              <w:rPr>
                <w:rFonts w:ascii="宋体" w:hAnsi="宋体" w:cs="宋体"/>
                <w:b/>
                <w:bCs/>
                <w:kern w:val="0"/>
                <w:sz w:val="22"/>
                <w:szCs w:val="21"/>
              </w:rPr>
            </w:pPr>
          </w:p>
        </w:tc>
        <w:tc>
          <w:tcPr>
            <w:tcW w:w="6709" w:type="dxa"/>
            <w:shd w:val="clear" w:color="auto" w:fill="auto"/>
            <w:vAlign w:val="center"/>
          </w:tcPr>
          <w:p w14:paraId="4BC19651">
            <w:pPr>
              <w:keepNext w:val="0"/>
              <w:keepLines w:val="0"/>
              <w:pageBreakBefore w:val="0"/>
              <w:widowControl w:val="0"/>
              <w:kinsoku/>
              <w:wordWrap/>
              <w:overflowPunct/>
              <w:topLinePunct w:val="0"/>
              <w:autoSpaceDE/>
              <w:autoSpaceDN/>
              <w:bidi w:val="0"/>
              <w:spacing w:line="360" w:lineRule="auto"/>
              <w:jc w:val="both"/>
              <w:rPr>
                <w:rFonts w:hint="eastAsia" w:ascii="宋体" w:hAnsi="宋体" w:eastAsia="宋体" w:cs="宋体"/>
                <w:sz w:val="21"/>
                <w:szCs w:val="21"/>
              </w:rPr>
            </w:pPr>
            <w:r>
              <w:rPr>
                <w:rFonts w:hint="eastAsia"/>
                <w:b/>
                <w:bCs/>
              </w:rPr>
              <w:t>▲</w:t>
            </w:r>
            <w:r>
              <w:rPr>
                <w:rFonts w:hint="eastAsia" w:ascii="宋体" w:hAnsi="宋体" w:eastAsia="宋体" w:cs="宋体"/>
                <w:color w:val="auto"/>
                <w:sz w:val="21"/>
                <w:szCs w:val="21"/>
                <w:highlight w:val="none"/>
              </w:rPr>
              <w:t>2、招聘网站功能完善，至少包含以下基础功能：发布招聘及岗位信息、接收简历、查阅简历、智能简历筛选及下载、智能简历推荐、在线与应聘者留言沟通等功能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需包含简历模板定制功能</w:t>
            </w:r>
            <w:r>
              <w:rPr>
                <w:rFonts w:hint="eastAsia" w:ascii="宋体" w:hAnsi="宋体" w:eastAsia="宋体" w:cs="宋体"/>
                <w:color w:val="auto"/>
                <w:sz w:val="21"/>
                <w:szCs w:val="21"/>
                <w:highlight w:val="none"/>
              </w:rPr>
              <w:t>。</w:t>
            </w:r>
          </w:p>
        </w:tc>
        <w:tc>
          <w:tcPr>
            <w:tcW w:w="1056" w:type="dxa"/>
            <w:shd w:val="clear" w:color="auto" w:fill="auto"/>
            <w:vAlign w:val="center"/>
          </w:tcPr>
          <w:p w14:paraId="2AF694B4">
            <w:pPr>
              <w:keepNext w:val="0"/>
              <w:keepLines w:val="0"/>
              <w:pageBreakBefore w:val="0"/>
              <w:widowControl w:val="0"/>
              <w:kinsoku/>
              <w:wordWrap/>
              <w:overflowPunct/>
              <w:topLinePunct w:val="0"/>
              <w:autoSpaceDE/>
              <w:autoSpaceDN/>
              <w:bidi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5.5</w:t>
            </w:r>
          </w:p>
        </w:tc>
      </w:tr>
      <w:tr w14:paraId="4CC7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1" w:type="dxa"/>
            <w:vMerge w:val="continue"/>
            <w:textDirection w:val="tbLrV"/>
            <w:vAlign w:val="center"/>
          </w:tcPr>
          <w:p w14:paraId="1C75A7E4">
            <w:pPr>
              <w:pStyle w:val="48"/>
              <w:snapToGrid w:val="0"/>
              <w:spacing w:line="360" w:lineRule="auto"/>
              <w:ind w:left="113" w:right="113"/>
              <w:jc w:val="center"/>
              <w:rPr>
                <w:rFonts w:ascii="宋体" w:hAnsi="宋体" w:cs="宋体"/>
                <w:b/>
                <w:bCs/>
                <w:kern w:val="0"/>
                <w:sz w:val="22"/>
                <w:szCs w:val="21"/>
              </w:rPr>
            </w:pPr>
          </w:p>
        </w:tc>
        <w:tc>
          <w:tcPr>
            <w:tcW w:w="6709" w:type="dxa"/>
            <w:shd w:val="clear" w:color="auto" w:fill="auto"/>
            <w:vAlign w:val="center"/>
          </w:tcPr>
          <w:p w14:paraId="1BE81ED2">
            <w:pPr>
              <w:widowControl/>
              <w:numPr>
                <w:ilvl w:val="255"/>
                <w:numId w:val="0"/>
              </w:numPr>
              <w:spacing w:after="78" w:line="360" w:lineRule="auto"/>
              <w:jc w:val="both"/>
              <w:rPr>
                <w:rFonts w:hint="eastAsia" w:ascii="宋体" w:hAnsi="宋体" w:eastAsia="宋体" w:cs="宋体"/>
                <w:sz w:val="21"/>
                <w:szCs w:val="21"/>
                <w:lang w:eastAsia="zh-CN"/>
              </w:rPr>
            </w:pPr>
            <w:r>
              <w:rPr>
                <w:rFonts w:hint="eastAsia" w:ascii="宋体" w:hAnsi="宋体" w:eastAsia="宋体" w:cs="宋体"/>
                <w:color w:val="auto"/>
                <w:sz w:val="21"/>
                <w:szCs w:val="21"/>
                <w:highlight w:val="none"/>
              </w:rPr>
              <w:t>3、提供专业且稳定的团队，协助医院做好全年招聘规划，根据医院招聘宣传工作进展，制定宣传计划及方案</w:t>
            </w:r>
            <w:r>
              <w:rPr>
                <w:rFonts w:hint="eastAsia" w:ascii="宋体" w:hAnsi="宋体" w:eastAsia="宋体" w:cs="宋体"/>
                <w:color w:val="auto"/>
                <w:sz w:val="21"/>
                <w:szCs w:val="21"/>
                <w:highlight w:val="none"/>
                <w:lang w:eastAsia="zh-CN"/>
              </w:rPr>
              <w:t>。</w:t>
            </w:r>
          </w:p>
        </w:tc>
        <w:tc>
          <w:tcPr>
            <w:tcW w:w="1056" w:type="dxa"/>
            <w:shd w:val="clear" w:color="auto" w:fill="auto"/>
            <w:vAlign w:val="center"/>
          </w:tcPr>
          <w:p w14:paraId="0F7103BA">
            <w:pPr>
              <w:widowControl/>
              <w:numPr>
                <w:ilvl w:val="255"/>
                <w:numId w:val="0"/>
              </w:numPr>
              <w:spacing w:after="78"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14:paraId="4EAB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1" w:type="dxa"/>
            <w:vMerge w:val="continue"/>
            <w:textDirection w:val="tbLrV"/>
            <w:vAlign w:val="center"/>
          </w:tcPr>
          <w:p w14:paraId="497E2421">
            <w:pPr>
              <w:pStyle w:val="48"/>
              <w:snapToGrid w:val="0"/>
              <w:spacing w:line="360" w:lineRule="auto"/>
              <w:ind w:left="113" w:right="113"/>
              <w:jc w:val="center"/>
              <w:rPr>
                <w:rFonts w:ascii="宋体" w:hAnsi="宋体" w:cs="宋体"/>
                <w:b/>
                <w:bCs/>
                <w:kern w:val="0"/>
                <w:sz w:val="22"/>
                <w:szCs w:val="21"/>
              </w:rPr>
            </w:pPr>
          </w:p>
        </w:tc>
        <w:tc>
          <w:tcPr>
            <w:tcW w:w="6709" w:type="dxa"/>
            <w:shd w:val="clear" w:color="auto" w:fill="auto"/>
            <w:vAlign w:val="center"/>
          </w:tcPr>
          <w:p w14:paraId="6704A091">
            <w:pPr>
              <w:keepNext w:val="0"/>
              <w:keepLines w:val="0"/>
              <w:pageBreakBefore w:val="0"/>
              <w:widowControl w:val="0"/>
              <w:kinsoku/>
              <w:wordWrap/>
              <w:overflowPunct/>
              <w:topLinePunct w:val="0"/>
              <w:autoSpaceDE/>
              <w:autoSpaceDN/>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4、为医院定制招聘及宣传页面，展示医院形象，宣传医院品牌。</w:t>
            </w:r>
          </w:p>
        </w:tc>
        <w:tc>
          <w:tcPr>
            <w:tcW w:w="1056" w:type="dxa"/>
            <w:shd w:val="clear" w:color="auto" w:fill="auto"/>
            <w:vAlign w:val="center"/>
          </w:tcPr>
          <w:p w14:paraId="337ED3FB">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14:paraId="27F1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1" w:type="dxa"/>
            <w:vMerge w:val="continue"/>
            <w:textDirection w:val="tbLrV"/>
            <w:vAlign w:val="center"/>
          </w:tcPr>
          <w:p w14:paraId="71FF7502">
            <w:pPr>
              <w:pStyle w:val="48"/>
              <w:snapToGrid w:val="0"/>
              <w:spacing w:line="360" w:lineRule="auto"/>
              <w:ind w:left="113" w:right="113"/>
              <w:jc w:val="center"/>
              <w:rPr>
                <w:rFonts w:ascii="宋体" w:hAnsi="宋体" w:cs="宋体"/>
                <w:b/>
                <w:bCs/>
                <w:kern w:val="0"/>
                <w:sz w:val="22"/>
                <w:szCs w:val="21"/>
              </w:rPr>
            </w:pPr>
          </w:p>
        </w:tc>
        <w:tc>
          <w:tcPr>
            <w:tcW w:w="6709" w:type="dxa"/>
            <w:shd w:val="clear" w:color="auto" w:fill="auto"/>
            <w:vAlign w:val="center"/>
          </w:tcPr>
          <w:p w14:paraId="0B352685">
            <w:pPr>
              <w:keepNext w:val="0"/>
              <w:keepLines w:val="0"/>
              <w:pageBreakBefore w:val="0"/>
              <w:widowControl w:val="0"/>
              <w:kinsoku/>
              <w:wordWrap/>
              <w:overflowPunct/>
              <w:topLinePunct w:val="0"/>
              <w:autoSpaceDE/>
              <w:autoSpaceDN/>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5、供应商对于医疗领域，应有自己独立、专业的宣传渠道，能做到定向宣传。根据医院要求，能提供向定点人群推送等有效宣传方式。</w:t>
            </w:r>
          </w:p>
        </w:tc>
        <w:tc>
          <w:tcPr>
            <w:tcW w:w="1056" w:type="dxa"/>
            <w:shd w:val="clear" w:color="auto" w:fill="auto"/>
            <w:vAlign w:val="center"/>
          </w:tcPr>
          <w:p w14:paraId="68F525EA">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14:paraId="0D78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restart"/>
            <w:textDirection w:val="tbLrV"/>
            <w:vAlign w:val="center"/>
          </w:tcPr>
          <w:p w14:paraId="294E5D17">
            <w:pPr>
              <w:pStyle w:val="48"/>
              <w:snapToGrid w:val="0"/>
              <w:spacing w:line="360" w:lineRule="auto"/>
              <w:ind w:left="113" w:right="113"/>
              <w:jc w:val="center"/>
              <w:rPr>
                <w:rFonts w:ascii="宋体" w:hAnsi="宋体" w:cs="宋体"/>
                <w:b/>
                <w:bCs/>
                <w:kern w:val="0"/>
                <w:sz w:val="22"/>
                <w:szCs w:val="21"/>
              </w:rPr>
            </w:pPr>
            <w:r>
              <w:rPr>
                <w:rFonts w:hint="eastAsia" w:ascii="宋体" w:hAnsi="宋体" w:cs="宋体"/>
                <w:b/>
                <w:bCs/>
                <w:kern w:val="0"/>
                <w:sz w:val="22"/>
                <w:szCs w:val="21"/>
              </w:rPr>
              <w:t>商务参数</w:t>
            </w:r>
            <w:r>
              <w:rPr>
                <w:rFonts w:hint="eastAsia"/>
                <w:b/>
                <w:bCs/>
              </w:rPr>
              <w:t>★</w:t>
            </w:r>
          </w:p>
        </w:tc>
        <w:tc>
          <w:tcPr>
            <w:tcW w:w="7765" w:type="dxa"/>
            <w:gridSpan w:val="2"/>
            <w:vAlign w:val="center"/>
          </w:tcPr>
          <w:p w14:paraId="69E85EFC">
            <w:pPr>
              <w:widowControl/>
              <w:spacing w:line="360" w:lineRule="auto"/>
              <w:contextualSpacing/>
              <w:jc w:val="both"/>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1、服务时间：1年。</w:t>
            </w:r>
          </w:p>
        </w:tc>
      </w:tr>
      <w:tr w14:paraId="786B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2F67DEAA">
            <w:pPr>
              <w:pStyle w:val="48"/>
              <w:snapToGrid w:val="0"/>
              <w:spacing w:line="360" w:lineRule="auto"/>
              <w:jc w:val="center"/>
              <w:rPr>
                <w:rFonts w:ascii="Segoe UI" w:hAnsi="宋体" w:eastAsia="Segoe UI" w:cs="宋体"/>
                <w:kern w:val="0"/>
                <w:sz w:val="22"/>
                <w:szCs w:val="21"/>
              </w:rPr>
            </w:pPr>
          </w:p>
        </w:tc>
        <w:tc>
          <w:tcPr>
            <w:tcW w:w="7765" w:type="dxa"/>
            <w:gridSpan w:val="2"/>
            <w:vAlign w:val="center"/>
          </w:tcPr>
          <w:p w14:paraId="169B43D0">
            <w:pPr>
              <w:widowControl/>
              <w:snapToGrid w:val="0"/>
              <w:spacing w:line="360" w:lineRule="auto"/>
              <w:jc w:val="both"/>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2、服务地点：采购人指定地点。</w:t>
            </w:r>
          </w:p>
        </w:tc>
      </w:tr>
      <w:tr w14:paraId="3559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7C1D29F2">
            <w:pPr>
              <w:pStyle w:val="48"/>
              <w:snapToGrid w:val="0"/>
              <w:spacing w:line="360" w:lineRule="auto"/>
              <w:jc w:val="center"/>
              <w:rPr>
                <w:rFonts w:ascii="Segoe UI" w:hAnsi="宋体" w:eastAsia="Segoe UI" w:cs="宋体"/>
                <w:kern w:val="0"/>
                <w:sz w:val="22"/>
                <w:szCs w:val="21"/>
              </w:rPr>
            </w:pPr>
          </w:p>
        </w:tc>
        <w:tc>
          <w:tcPr>
            <w:tcW w:w="7765" w:type="dxa"/>
            <w:gridSpan w:val="2"/>
            <w:vAlign w:val="center"/>
          </w:tcPr>
          <w:p w14:paraId="50155DDF">
            <w:pPr>
              <w:widowControl/>
              <w:snapToGrid w:val="0"/>
              <w:spacing w:line="360" w:lineRule="auto"/>
              <w:jc w:val="both"/>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3、付款方式：</w:t>
            </w:r>
            <w:r>
              <w:rPr>
                <w:rFonts w:hint="eastAsia" w:ascii="宋体" w:hAnsi="宋体" w:eastAsia="宋体" w:cs="宋体"/>
                <w:color w:val="auto"/>
                <w:kern w:val="0"/>
                <w:sz w:val="21"/>
                <w:szCs w:val="21"/>
                <w:highlight w:val="none"/>
                <w:u w:val="single"/>
                <w:lang w:val="en-US" w:eastAsia="zh-CN" w:bidi="ar-SA"/>
              </w:rPr>
              <w:t>首期于合同签订后支付合同金额70%的费用；合同结束</w:t>
            </w:r>
            <w:r>
              <w:rPr>
                <w:rFonts w:hint="eastAsia" w:ascii="宋体" w:hAnsi="宋体" w:cs="宋体"/>
                <w:color w:val="auto"/>
                <w:kern w:val="0"/>
                <w:sz w:val="21"/>
                <w:szCs w:val="21"/>
                <w:highlight w:val="none"/>
                <w:u w:val="single"/>
                <w:lang w:val="en-US" w:eastAsia="zh-CN" w:bidi="ar-SA"/>
              </w:rPr>
              <w:t>并获得</w:t>
            </w:r>
            <w:r>
              <w:rPr>
                <w:rFonts w:hint="eastAsia" w:ascii="宋体" w:hAnsi="宋体" w:eastAsia="宋体" w:cs="宋体"/>
                <w:color w:val="auto"/>
                <w:kern w:val="0"/>
                <w:sz w:val="21"/>
                <w:szCs w:val="21"/>
                <w:highlight w:val="none"/>
                <w:u w:val="single"/>
                <w:lang w:val="en-US" w:eastAsia="zh-CN" w:bidi="ar-SA"/>
              </w:rPr>
              <w:t>甲方验收合格后支付</w:t>
            </w:r>
            <w:r>
              <w:rPr>
                <w:rFonts w:hint="eastAsia" w:ascii="宋体" w:hAnsi="宋体" w:cs="宋体"/>
                <w:color w:val="auto"/>
                <w:kern w:val="0"/>
                <w:sz w:val="21"/>
                <w:szCs w:val="21"/>
                <w:highlight w:val="none"/>
                <w:u w:val="single"/>
                <w:lang w:val="en-US" w:eastAsia="zh-CN" w:bidi="ar-SA"/>
              </w:rPr>
              <w:t>30%尾款</w:t>
            </w:r>
            <w:r>
              <w:rPr>
                <w:rFonts w:hint="eastAsia" w:ascii="宋体" w:hAnsi="宋体" w:eastAsia="宋体" w:cs="宋体"/>
                <w:color w:val="auto"/>
                <w:kern w:val="0"/>
                <w:sz w:val="21"/>
                <w:szCs w:val="21"/>
                <w:highlight w:val="none"/>
                <w:lang w:val="en-US" w:eastAsia="zh-CN" w:bidi="ar-SA"/>
              </w:rPr>
              <w:t>。</w:t>
            </w:r>
          </w:p>
        </w:tc>
      </w:tr>
      <w:tr w14:paraId="0FE9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7F2D1406">
            <w:pPr>
              <w:pStyle w:val="48"/>
              <w:snapToGrid w:val="0"/>
              <w:spacing w:line="360" w:lineRule="auto"/>
              <w:jc w:val="center"/>
              <w:rPr>
                <w:rFonts w:ascii="Segoe UI" w:hAnsi="宋体" w:eastAsia="Segoe UI" w:cs="宋体"/>
                <w:kern w:val="0"/>
                <w:sz w:val="22"/>
                <w:szCs w:val="21"/>
              </w:rPr>
            </w:pPr>
          </w:p>
        </w:tc>
        <w:tc>
          <w:tcPr>
            <w:tcW w:w="7765" w:type="dxa"/>
            <w:gridSpan w:val="2"/>
            <w:vAlign w:val="center"/>
          </w:tcPr>
          <w:p w14:paraId="2C548C8A">
            <w:pPr>
              <w:pStyle w:val="14"/>
              <w:numPr>
                <w:ilvl w:val="0"/>
                <w:numId w:val="0"/>
              </w:numPr>
              <w:spacing w:line="360" w:lineRule="auto"/>
              <w:ind w:leftChars="0"/>
              <w:jc w:val="both"/>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验收要求：</w:t>
            </w:r>
          </w:p>
          <w:p w14:paraId="6EF203C3">
            <w:pPr>
              <w:pStyle w:val="14"/>
              <w:spacing w:line="360" w:lineRule="auto"/>
              <w:ind w:firstLine="420" w:firstLineChars="200"/>
              <w:jc w:val="both"/>
              <w:rPr>
                <w:rFonts w:hint="eastAsia" w:ascii="宋体" w:hAns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u w:val="single"/>
                <w:lang w:val="en-US" w:eastAsia="zh-CN"/>
              </w:rPr>
              <w:t>4</w:t>
            </w:r>
            <w:r>
              <w:rPr>
                <w:rFonts w:hint="eastAsia" w:ascii="宋体" w:hAnsi="宋体" w:eastAsia="宋体" w:cs="宋体"/>
                <w:color w:val="auto"/>
                <w:kern w:val="0"/>
                <w:sz w:val="21"/>
                <w:szCs w:val="21"/>
                <w:highlight w:val="none"/>
                <w:u w:val="single"/>
                <w:lang w:val="en-US" w:eastAsia="zh-CN"/>
              </w:rPr>
              <w:t>.1服务期满，中标方按招标文件、投标文件及合同要求完成项目内容，并按要求完成验收文档准备后，中标方向甲方提出项目验收申请，验收工作由采购人组织有关人员进行。</w:t>
            </w:r>
          </w:p>
          <w:p w14:paraId="758B31BD">
            <w:pPr>
              <w:pStyle w:val="14"/>
              <w:spacing w:line="360" w:lineRule="auto"/>
              <w:ind w:firstLine="420" w:firstLineChars="200"/>
              <w:jc w:val="both"/>
              <w:rPr>
                <w:rFonts w:hint="eastAsia" w:ascii="宋体" w:hAns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u w:val="single"/>
                <w:lang w:val="en-US" w:eastAsia="zh-CN"/>
              </w:rPr>
              <w:t>4</w:t>
            </w:r>
            <w:r>
              <w:rPr>
                <w:rFonts w:hint="eastAsia" w:ascii="宋体" w:hAnsi="宋体" w:eastAsia="宋体" w:cs="宋体"/>
                <w:color w:val="auto"/>
                <w:kern w:val="0"/>
                <w:sz w:val="21"/>
                <w:szCs w:val="21"/>
                <w:highlight w:val="none"/>
                <w:u w:val="single"/>
                <w:lang w:val="en-US" w:eastAsia="zh-CN"/>
              </w:rPr>
              <w:t>.2当满足以下</w:t>
            </w:r>
            <w:r>
              <w:rPr>
                <w:rFonts w:hint="eastAsia" w:ascii="宋体" w:hAnsi="宋体" w:cs="宋体"/>
                <w:color w:val="auto"/>
                <w:kern w:val="0"/>
                <w:sz w:val="21"/>
                <w:szCs w:val="21"/>
                <w:highlight w:val="none"/>
                <w:u w:val="single"/>
                <w:lang w:val="en-US" w:eastAsia="zh-CN"/>
              </w:rPr>
              <w:t>条件</w:t>
            </w:r>
            <w:r>
              <w:rPr>
                <w:rFonts w:hint="eastAsia" w:ascii="宋体" w:hAnsi="宋体" w:eastAsia="宋体" w:cs="宋体"/>
                <w:color w:val="auto"/>
                <w:kern w:val="0"/>
                <w:sz w:val="21"/>
                <w:szCs w:val="21"/>
                <w:highlight w:val="none"/>
                <w:u w:val="single"/>
                <w:lang w:val="en-US" w:eastAsia="zh-CN"/>
              </w:rPr>
              <w:t>时，采购人向中标人发出验收报告：</w:t>
            </w:r>
          </w:p>
          <w:p w14:paraId="3570CB91">
            <w:pPr>
              <w:pStyle w:val="14"/>
              <w:spacing w:line="360" w:lineRule="auto"/>
              <w:ind w:firstLine="420" w:firstLineChars="200"/>
              <w:jc w:val="both"/>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u w:val="single"/>
                <w:lang w:val="en-US" w:eastAsia="zh-CN"/>
              </w:rPr>
              <w:t>a、中标人已按照合同约定提供了全部服务以及完整的项目资料；</w:t>
            </w:r>
          </w:p>
          <w:p w14:paraId="77D2A608">
            <w:pPr>
              <w:widowControl/>
              <w:snapToGrid w:val="0"/>
              <w:spacing w:line="360" w:lineRule="auto"/>
              <w:ind w:firstLine="420" w:firstLineChars="200"/>
              <w:jc w:val="both"/>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auto"/>
                <w:kern w:val="0"/>
                <w:sz w:val="21"/>
                <w:szCs w:val="21"/>
                <w:highlight w:val="none"/>
                <w:u w:val="single"/>
                <w:lang w:val="en-US" w:eastAsia="zh-CN"/>
              </w:rPr>
              <w:t>b. 符合投标文件及合同技术服务要求，服务满足要求。</w:t>
            </w:r>
          </w:p>
        </w:tc>
      </w:tr>
      <w:tr w14:paraId="3F8A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632B7F79">
            <w:pPr>
              <w:pStyle w:val="48"/>
              <w:snapToGrid w:val="0"/>
              <w:spacing w:line="360" w:lineRule="auto"/>
              <w:jc w:val="center"/>
              <w:rPr>
                <w:rFonts w:ascii="Segoe UI" w:hAnsi="宋体" w:eastAsia="Segoe UI" w:cs="宋体"/>
                <w:kern w:val="0"/>
                <w:sz w:val="22"/>
                <w:szCs w:val="21"/>
              </w:rPr>
            </w:pPr>
          </w:p>
        </w:tc>
        <w:tc>
          <w:tcPr>
            <w:tcW w:w="7765" w:type="dxa"/>
            <w:gridSpan w:val="2"/>
            <w:vAlign w:val="center"/>
          </w:tcPr>
          <w:p w14:paraId="31552E61">
            <w:pPr>
              <w:widowControl/>
              <w:numPr>
                <w:ilvl w:val="0"/>
                <w:numId w:val="0"/>
              </w:numPr>
              <w:snapToGrid w:val="0"/>
              <w:spacing w:line="360" w:lineRule="auto"/>
              <w:jc w:val="both"/>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lang w:val="en-US" w:eastAsia="zh-CN"/>
              </w:rPr>
              <w:t>质量</w:t>
            </w:r>
            <w:r>
              <w:rPr>
                <w:rFonts w:hint="eastAsia" w:ascii="宋体" w:hAnsi="宋体" w:cs="宋体"/>
                <w:color w:val="000000"/>
                <w:sz w:val="21"/>
                <w:szCs w:val="21"/>
                <w:lang w:val="en-US" w:eastAsia="zh-CN"/>
              </w:rPr>
              <w:t>要求</w:t>
            </w:r>
            <w:r>
              <w:rPr>
                <w:rFonts w:hint="eastAsia" w:ascii="宋体" w:hAnsi="宋体" w:eastAsia="宋体" w:cs="宋体"/>
                <w:color w:val="000000"/>
                <w:sz w:val="21"/>
                <w:szCs w:val="21"/>
                <w:lang w:val="en-US" w:eastAsia="zh-CN"/>
              </w:rPr>
              <w:t>：</w:t>
            </w:r>
          </w:p>
          <w:p w14:paraId="3FC9CC87">
            <w:pPr>
              <w:widowControl/>
              <w:snapToGrid w:val="0"/>
              <w:spacing w:line="360" w:lineRule="auto"/>
              <w:ind w:firstLine="420" w:firstLineChars="200"/>
              <w:jc w:val="both"/>
              <w:textAlignment w:val="center"/>
              <w:rPr>
                <w:rFonts w:hint="eastAsia"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eastAsia="宋体" w:cs="宋体"/>
                <w:color w:val="000000" w:themeColor="text1"/>
                <w:sz w:val="21"/>
                <w:szCs w:val="21"/>
                <w:u w:val="single"/>
                <w:lang w:val="en-US" w:eastAsia="zh-CN"/>
                <w14:textFill>
                  <w14:solidFill>
                    <w14:schemeClr w14:val="tx1"/>
                  </w14:solidFill>
                </w14:textFill>
              </w:rPr>
              <w:t>5.1成交人应保质保量按时按约完成项目合同规定的各项工作。</w:t>
            </w:r>
          </w:p>
          <w:p w14:paraId="3DA41E3A">
            <w:pPr>
              <w:widowControl/>
              <w:snapToGrid w:val="0"/>
              <w:spacing w:line="360" w:lineRule="auto"/>
              <w:ind w:firstLine="420" w:firstLineChars="200"/>
              <w:jc w:val="both"/>
              <w:textAlignment w:val="center"/>
              <w:rPr>
                <w:rFonts w:hint="eastAsia"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eastAsia="宋体" w:cs="宋体"/>
                <w:color w:val="000000" w:themeColor="text1"/>
                <w:sz w:val="21"/>
                <w:szCs w:val="21"/>
                <w:u w:val="single"/>
                <w:lang w:val="en-US" w:eastAsia="zh-CN"/>
                <w14:textFill>
                  <w14:solidFill>
                    <w14:schemeClr w14:val="tx1"/>
                  </w14:solidFill>
                </w14:textFill>
              </w:rPr>
              <w:t>5.2项目成果应以符合采购人的自身项目需求（参照采购文件）及采购人的指示要求为验收合格标准，项目实施完成的标准应为通过采购人组织的项目验收。</w:t>
            </w:r>
          </w:p>
          <w:p w14:paraId="710B94DA">
            <w:pPr>
              <w:widowControl/>
              <w:snapToGrid w:val="0"/>
              <w:spacing w:line="360" w:lineRule="auto"/>
              <w:ind w:firstLine="420" w:firstLineChars="200"/>
              <w:jc w:val="both"/>
              <w:textAlignment w:val="center"/>
              <w:rPr>
                <w:rFonts w:hint="eastAsia"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eastAsia="宋体" w:cs="宋体"/>
                <w:color w:val="000000" w:themeColor="text1"/>
                <w:sz w:val="21"/>
                <w:szCs w:val="21"/>
                <w:u w:val="single"/>
                <w:lang w:val="en-US" w:eastAsia="zh-CN"/>
                <w14:textFill>
                  <w14:solidFill>
                    <w14:schemeClr w14:val="tx1"/>
                  </w14:solidFill>
                </w14:textFill>
              </w:rPr>
              <w:t>5.3本项目需执行的国家相关标准、行业标准、地方标准或者其他标准、规范。</w:t>
            </w:r>
          </w:p>
          <w:p w14:paraId="2A51C527">
            <w:pPr>
              <w:widowControl/>
              <w:snapToGrid w:val="0"/>
              <w:spacing w:line="360" w:lineRule="auto"/>
              <w:ind w:firstLine="420" w:firstLineChars="200"/>
              <w:jc w:val="both"/>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u w:val="single"/>
                <w:lang w:val="en-US" w:eastAsia="zh-CN"/>
                <w14:textFill>
                  <w14:solidFill>
                    <w14:schemeClr w14:val="tx1"/>
                  </w14:solidFill>
                </w14:textFill>
              </w:rPr>
              <w:t>5.4采购人要求的其他要求。</w:t>
            </w:r>
          </w:p>
        </w:tc>
      </w:tr>
      <w:tr w14:paraId="459A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002A73E0">
            <w:pPr>
              <w:pStyle w:val="48"/>
              <w:snapToGrid w:val="0"/>
              <w:spacing w:line="360" w:lineRule="auto"/>
              <w:jc w:val="center"/>
              <w:rPr>
                <w:rFonts w:ascii="Segoe UI" w:hAnsi="宋体" w:eastAsia="Segoe UI" w:cs="宋体"/>
                <w:kern w:val="0"/>
                <w:sz w:val="22"/>
                <w:szCs w:val="21"/>
              </w:rPr>
            </w:pPr>
          </w:p>
        </w:tc>
        <w:tc>
          <w:tcPr>
            <w:tcW w:w="7765" w:type="dxa"/>
            <w:gridSpan w:val="2"/>
            <w:vAlign w:val="center"/>
          </w:tcPr>
          <w:p w14:paraId="4B17D4BC">
            <w:pPr>
              <w:widowControl/>
              <w:snapToGrid w:val="0"/>
              <w:spacing w:line="360" w:lineRule="auto"/>
              <w:jc w:val="both"/>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6、人员要求：</w:t>
            </w:r>
            <w:r>
              <w:rPr>
                <w:rFonts w:hint="eastAsia" w:ascii="宋体" w:hAnsi="宋体" w:cs="宋体"/>
                <w:color w:val="000000" w:themeColor="text1"/>
                <w:sz w:val="21"/>
                <w:szCs w:val="21"/>
                <w:lang w:val="en-US" w:eastAsia="zh-CN"/>
                <w14:textFill>
                  <w14:solidFill>
                    <w14:schemeClr w14:val="tx1"/>
                  </w14:solidFill>
                </w14:textFill>
              </w:rPr>
              <w:t>项目负责人1人，团队成员至少5人。</w:t>
            </w:r>
          </w:p>
        </w:tc>
      </w:tr>
      <w:tr w14:paraId="145D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683EAF8B">
            <w:pPr>
              <w:pStyle w:val="48"/>
              <w:snapToGrid w:val="0"/>
              <w:spacing w:line="360" w:lineRule="auto"/>
              <w:jc w:val="center"/>
              <w:rPr>
                <w:rFonts w:ascii="Segoe UI" w:hAnsi="宋体" w:eastAsia="Segoe UI" w:cs="宋体"/>
                <w:kern w:val="0"/>
                <w:sz w:val="22"/>
                <w:szCs w:val="21"/>
              </w:rPr>
            </w:pPr>
          </w:p>
        </w:tc>
        <w:tc>
          <w:tcPr>
            <w:tcW w:w="7765" w:type="dxa"/>
            <w:gridSpan w:val="2"/>
            <w:vAlign w:val="center"/>
          </w:tcPr>
          <w:p w14:paraId="25B2B130">
            <w:pPr>
              <w:widowControl/>
              <w:numPr>
                <w:ilvl w:val="0"/>
                <w:numId w:val="8"/>
              </w:numPr>
              <w:snapToGrid w:val="0"/>
              <w:spacing w:line="360" w:lineRule="auto"/>
              <w:jc w:val="both"/>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违约要求：</w:t>
            </w:r>
          </w:p>
          <w:p w14:paraId="1350713D">
            <w:pPr>
              <w:keepNext w:val="0"/>
              <w:keepLines w:val="0"/>
              <w:widowControl/>
              <w:numPr>
                <w:ilvl w:val="0"/>
                <w:numId w:val="0"/>
              </w:numPr>
              <w:suppressLineNumbers w:val="0"/>
              <w:snapToGrid w:val="0"/>
              <w:spacing w:line="360" w:lineRule="auto"/>
              <w:jc w:val="both"/>
              <w:textAlignment w:val="center"/>
            </w:pPr>
            <w:r>
              <w:rPr>
                <w:rFonts w:hint="eastAsia" w:ascii="宋体" w:hAnsi="宋体" w:cs="宋体"/>
                <w:color w:val="000000" w:themeColor="text1"/>
                <w:sz w:val="21"/>
                <w:szCs w:val="21"/>
                <w:lang w:val="en-US" w:eastAsia="zh-CN"/>
                <w14:textFill>
                  <w14:solidFill>
                    <w14:schemeClr w14:val="tx1"/>
                  </w14:solidFill>
                </w14:textFill>
              </w:rPr>
              <w:t xml:space="preserve">  7.</w:t>
            </w:r>
            <w:r>
              <w:rPr>
                <w:rFonts w:hint="eastAsia" w:ascii="宋体" w:hAnsi="宋体" w:eastAsia="宋体" w:cs="宋体"/>
                <w:color w:val="000000" w:themeColor="text1"/>
                <w:sz w:val="21"/>
                <w:szCs w:val="21"/>
                <w:lang w:val="en-US" w:eastAsia="zh-CN"/>
                <w14:textFill>
                  <w14:solidFill>
                    <w14:schemeClr w14:val="tx1"/>
                  </w14:solidFill>
                </w14:textFill>
              </w:rPr>
              <w:t>1</w:t>
            </w:r>
            <w:r>
              <w:t>除另有约定外，若一方违反所作保证、承诺、相关约定或法定义务的，即构成违约。守约方除可按对应约定主张违约金外，还有权要求违约方赔偿由此造成的全部损失；此处所指损失包括但不限于直接经济损失、律师费、公证费、争议和解费用、赔偿金、诉讼费等。</w:t>
            </w:r>
          </w:p>
          <w:p w14:paraId="4A9EA617">
            <w:pPr>
              <w:widowControl/>
              <w:numPr>
                <w:ilvl w:val="0"/>
                <w:numId w:val="0"/>
              </w:numPr>
              <w:snapToGrid w:val="0"/>
              <w:spacing w:line="360" w:lineRule="auto"/>
              <w:ind w:firstLine="210" w:firstLineChars="100"/>
              <w:jc w:val="both"/>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7.2</w:t>
            </w:r>
            <w:r>
              <w:rPr>
                <w:rFonts w:hint="eastAsia" w:ascii="宋体" w:hAnsi="宋体" w:eastAsia="宋体" w:cs="宋体"/>
                <w:color w:val="000000" w:themeColor="text1"/>
                <w:sz w:val="21"/>
                <w:szCs w:val="21"/>
                <w:lang w:val="en-US" w:eastAsia="zh-CN"/>
                <w14:textFill>
                  <w14:solidFill>
                    <w14:schemeClr w14:val="tx1"/>
                  </w14:solidFill>
                </w14:textFill>
              </w:rPr>
              <w:t xml:space="preserve"> 若甲方因自身原因未能按本协议约定的付款时间向乙方付款的，每逾期一日甲方应向乙方支付协议总金额万分之五的违约金，同时乙方有权延迟提供/中止提供服务。</w:t>
            </w:r>
          </w:p>
          <w:p w14:paraId="72845FF4">
            <w:pPr>
              <w:widowControl/>
              <w:snapToGrid w:val="0"/>
              <w:spacing w:line="360" w:lineRule="auto"/>
              <w:ind w:firstLine="210" w:firstLineChars="100"/>
              <w:jc w:val="both"/>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7.3</w:t>
            </w:r>
            <w:r>
              <w:rPr>
                <w:rFonts w:hint="eastAsia" w:ascii="宋体" w:hAnsi="宋体" w:eastAsia="宋体" w:cs="宋体"/>
                <w:color w:val="000000" w:themeColor="text1"/>
                <w:sz w:val="21"/>
                <w:szCs w:val="21"/>
                <w:lang w:val="en-US" w:eastAsia="zh-CN"/>
                <w14:textFill>
                  <w14:solidFill>
                    <w14:schemeClr w14:val="tx1"/>
                  </w14:solidFill>
                </w14:textFill>
              </w:rPr>
              <w:t xml:space="preserve"> 如乙方</w:t>
            </w:r>
            <w:bookmarkStart w:id="20" w:name="_GoBack"/>
            <w:bookmarkEnd w:id="20"/>
            <w:r>
              <w:rPr>
                <w:rFonts w:hint="eastAsia" w:ascii="宋体" w:hAnsi="宋体" w:eastAsia="宋体" w:cs="宋体"/>
                <w:color w:val="000000" w:themeColor="text1"/>
                <w:sz w:val="21"/>
                <w:szCs w:val="21"/>
                <w:lang w:val="en-US" w:eastAsia="zh-CN"/>
                <w14:textFill>
                  <w14:solidFill>
                    <w14:schemeClr w14:val="tx1"/>
                  </w14:solidFill>
                </w14:textFill>
              </w:rPr>
              <w:t>无法按时按质按量为甲方提供约定的服务，甲方有权提前解除本协议，乙方需退还甲方已支付但尚未履约的该部分费用，且若因乙方违约造成甲方损失的，乙方还需足额赔偿甲方的损失。</w:t>
            </w:r>
          </w:p>
          <w:p w14:paraId="0DBCABFD">
            <w:pPr>
              <w:widowControl/>
              <w:snapToGrid w:val="0"/>
              <w:spacing w:line="360" w:lineRule="auto"/>
              <w:ind w:firstLine="210" w:firstLineChars="100"/>
              <w:jc w:val="both"/>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7.4</w:t>
            </w:r>
            <w:r>
              <w:rPr>
                <w:rFonts w:hint="eastAsia" w:ascii="宋体" w:hAnsi="宋体" w:eastAsia="宋体" w:cs="宋体"/>
                <w:color w:val="000000" w:themeColor="text1"/>
                <w:sz w:val="21"/>
                <w:szCs w:val="21"/>
                <w:lang w:val="en-US" w:eastAsia="zh-CN"/>
                <w14:textFill>
                  <w14:solidFill>
                    <w14:schemeClr w14:val="tx1"/>
                  </w14:solidFill>
                </w14:textFill>
              </w:rPr>
              <w:t xml:space="preserve"> 针对 RPO 到面服务中，乙方保证推荐的候选人信息不存在虚假不当行为，即乙方不会主动或协助候选人进</w:t>
            </w:r>
            <w:r>
              <w:rPr>
                <w:rFonts w:hint="eastAsia" w:ascii="宋体" w:hAnsi="宋体" w:cs="宋体"/>
                <w:color w:val="000000" w:themeColor="text1"/>
                <w:sz w:val="21"/>
                <w:szCs w:val="21"/>
                <w:lang w:val="en-US" w:eastAsia="zh-CN"/>
                <w14:textFill>
                  <w14:solidFill>
                    <w14:schemeClr w14:val="tx1"/>
                  </w14:solidFill>
                </w14:textFill>
              </w:rPr>
              <w:t>行对</w:t>
            </w:r>
            <w:r>
              <w:rPr>
                <w:rFonts w:hint="eastAsia" w:ascii="宋体" w:hAnsi="宋体" w:eastAsia="宋体" w:cs="宋体"/>
                <w:color w:val="000000" w:themeColor="text1"/>
                <w:sz w:val="21"/>
                <w:szCs w:val="21"/>
                <w:lang w:val="en-US" w:eastAsia="zh-CN"/>
                <w14:textFill>
                  <w14:solidFill>
                    <w14:schemeClr w14:val="tx1"/>
                  </w14:solidFill>
                </w14:textFill>
              </w:rPr>
              <w:t>简历信息进行篡改、伪造、隐瞒等虚假行为。如乙方违反本条的，甲方有权要求乙方退还该到面候选人对应的服务费用或要求乙方重新提供到面人选。</w:t>
            </w:r>
          </w:p>
          <w:p w14:paraId="62A139CA">
            <w:pPr>
              <w:widowControl/>
              <w:snapToGrid w:val="0"/>
              <w:spacing w:line="360" w:lineRule="auto"/>
              <w:ind w:firstLine="210" w:firstLineChars="100"/>
              <w:jc w:val="both"/>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7.5</w:t>
            </w:r>
            <w:r>
              <w:rPr>
                <w:rFonts w:hint="eastAsia" w:ascii="宋体" w:hAnsi="宋体" w:eastAsia="宋体" w:cs="宋体"/>
                <w:color w:val="000000" w:themeColor="text1"/>
                <w:sz w:val="21"/>
                <w:szCs w:val="21"/>
                <w:lang w:val="en-US" w:eastAsia="zh-CN"/>
                <w14:textFill>
                  <w14:solidFill>
                    <w14:schemeClr w14:val="tx1"/>
                  </w14:solidFill>
                </w14:textFill>
              </w:rPr>
              <w:t xml:space="preserve"> 如乙方违约，甲方有权从应付服务费中直接扣除上述违约金、赔偿金，并将乙方列入甲方医院供应商黑名单且在甲方网站或以其他方式向社会公开，乙方在 2 年内不得参与甲方医院后续招标采购项目。</w:t>
            </w:r>
          </w:p>
        </w:tc>
      </w:tr>
    </w:tbl>
    <w:p w14:paraId="3B525C23">
      <w:r>
        <w:rPr>
          <w:rFonts w:hint="eastAsia"/>
          <w:b/>
          <w:bCs/>
        </w:rPr>
        <w:t>备注：技术要求中设有“▲”号的部分为重要技术参数，负偏离将导致严重扣分，但不导致废标。打“★”标明的条款为实质性条款，任何一条负偏离则导致投标无效。</w:t>
      </w:r>
    </w:p>
    <w:p w14:paraId="40D641C4"/>
    <w:p w14:paraId="243B4267"/>
    <w:p w14:paraId="083E3572"/>
    <w:p w14:paraId="625265F0"/>
    <w:p w14:paraId="634B5702"/>
    <w:p w14:paraId="1EF671EF"/>
    <w:p w14:paraId="6744AEFB"/>
    <w:p w14:paraId="3E29A014"/>
    <w:p w14:paraId="67E64251"/>
    <w:p w14:paraId="4416D987"/>
    <w:p w14:paraId="2F9FEE54"/>
    <w:p w14:paraId="0C814FF8"/>
    <w:p w14:paraId="231F2880"/>
    <w:p w14:paraId="4D124EF7"/>
    <w:p w14:paraId="602A3286"/>
    <w:p w14:paraId="2804C574"/>
    <w:p w14:paraId="75250791"/>
    <w:p w14:paraId="4E70AF70"/>
    <w:p w14:paraId="0F681B4E"/>
    <w:p w14:paraId="1878A580"/>
    <w:p w14:paraId="0D17B3FA"/>
    <w:p w14:paraId="7A0581B9"/>
    <w:p w14:paraId="1451A340"/>
    <w:p w14:paraId="12EBA3B2"/>
    <w:p w14:paraId="16F8E4A9"/>
    <w:p w14:paraId="4DF07AC4"/>
    <w:p w14:paraId="4FA537B3"/>
    <w:p w14:paraId="212393D4"/>
    <w:p w14:paraId="249EEE46"/>
    <w:p w14:paraId="74401D00"/>
    <w:p w14:paraId="68F122A1"/>
    <w:p w14:paraId="5E7E470A"/>
    <w:p w14:paraId="2C7F0F28"/>
    <w:p w14:paraId="7CBF819C"/>
    <w:p w14:paraId="741C79CC"/>
    <w:p w14:paraId="2DCAE7FC"/>
    <w:p w14:paraId="0A54444A"/>
    <w:p w14:paraId="3B366A98"/>
    <w:p w14:paraId="793D1B2D"/>
    <w:p w14:paraId="7A82BC1F"/>
    <w:p w14:paraId="65DDB1CA"/>
    <w:p w14:paraId="2F656750"/>
    <w:p w14:paraId="168D6410"/>
    <w:p w14:paraId="43AE3925"/>
    <w:p w14:paraId="2DC2B6DE"/>
    <w:p w14:paraId="6708AB9A"/>
    <w:p w14:paraId="5D6124FE"/>
    <w:p w14:paraId="2AA7A807"/>
    <w:p w14:paraId="5F6117D4"/>
    <w:p w14:paraId="24F96B5A">
      <w:pPr>
        <w:spacing w:line="360" w:lineRule="auto"/>
        <w:jc w:val="center"/>
        <w:rPr>
          <w:rFonts w:ascii="宋体" w:hAnsi="宋体"/>
          <w:b/>
          <w:sz w:val="24"/>
          <w:szCs w:val="24"/>
        </w:rPr>
      </w:pPr>
      <w:r>
        <w:rPr>
          <w:rFonts w:hint="eastAsia" w:ascii="宋体" w:hAnsi="宋体"/>
          <w:b/>
          <w:sz w:val="24"/>
          <w:szCs w:val="24"/>
          <w:u w:val="single"/>
        </w:rPr>
        <w:t xml:space="preserve"> </w:t>
      </w:r>
      <w:r>
        <w:rPr>
          <w:rFonts w:hint="eastAsia"/>
          <w:b/>
          <w:bCs/>
          <w:sz w:val="22"/>
          <w:szCs w:val="22"/>
          <w:u w:val="single"/>
        </w:rPr>
        <w:t xml:space="preserve">                           </w:t>
      </w:r>
      <w:r>
        <w:rPr>
          <w:rFonts w:hint="eastAsia" w:ascii="宋体" w:hAnsi="宋体"/>
          <w:b/>
          <w:sz w:val="24"/>
          <w:szCs w:val="24"/>
        </w:rPr>
        <w:t>项目投标文件</w:t>
      </w:r>
    </w:p>
    <w:p w14:paraId="27CB2DE1">
      <w:pPr>
        <w:spacing w:line="360" w:lineRule="auto"/>
        <w:rPr>
          <w:rFonts w:ascii="宋体" w:hAnsi="宋体"/>
          <w:b/>
          <w:sz w:val="24"/>
          <w:szCs w:val="24"/>
        </w:rPr>
      </w:pPr>
    </w:p>
    <w:p w14:paraId="5B0D3751">
      <w:pPr>
        <w:spacing w:line="360" w:lineRule="auto"/>
        <w:jc w:val="center"/>
        <w:rPr>
          <w:rFonts w:ascii="宋体" w:hAnsi="宋体"/>
          <w:b/>
          <w:sz w:val="24"/>
          <w:szCs w:val="24"/>
        </w:rPr>
      </w:pPr>
    </w:p>
    <w:p w14:paraId="166CF1F0">
      <w:pPr>
        <w:spacing w:line="360" w:lineRule="auto"/>
        <w:rPr>
          <w:rFonts w:ascii="宋体" w:hAnsi="宋体"/>
          <w:b/>
          <w:sz w:val="24"/>
          <w:szCs w:val="24"/>
        </w:rPr>
      </w:pPr>
    </w:p>
    <w:p w14:paraId="27C31E41">
      <w:pPr>
        <w:spacing w:line="360" w:lineRule="auto"/>
        <w:rPr>
          <w:rFonts w:ascii="宋体" w:hAnsi="宋体"/>
          <w:b/>
          <w:sz w:val="24"/>
          <w:szCs w:val="24"/>
        </w:rPr>
      </w:pPr>
    </w:p>
    <w:p w14:paraId="0D0E03CA">
      <w:pPr>
        <w:spacing w:line="360" w:lineRule="auto"/>
        <w:jc w:val="center"/>
        <w:rPr>
          <w:rFonts w:ascii="宋体" w:hAnsi="宋体"/>
          <w:b/>
          <w:sz w:val="24"/>
          <w:szCs w:val="24"/>
        </w:rPr>
      </w:pPr>
      <w:r>
        <w:rPr>
          <w:rFonts w:hint="eastAsia" w:ascii="宋体" w:hAnsi="宋体"/>
          <w:b/>
          <w:sz w:val="24"/>
          <w:szCs w:val="24"/>
        </w:rPr>
        <w:t>开标一览表</w:t>
      </w:r>
    </w:p>
    <w:p w14:paraId="45DFACFF">
      <w:pPr>
        <w:spacing w:line="360" w:lineRule="auto"/>
        <w:rPr>
          <w:rFonts w:ascii="宋体" w:hAnsi="宋体"/>
          <w:b/>
          <w:sz w:val="24"/>
          <w:szCs w:val="24"/>
        </w:rPr>
      </w:pPr>
    </w:p>
    <w:p w14:paraId="7C0D319A">
      <w:pPr>
        <w:spacing w:line="360" w:lineRule="auto"/>
        <w:rPr>
          <w:rFonts w:ascii="宋体" w:hAnsi="宋体"/>
          <w:b/>
          <w:sz w:val="24"/>
          <w:szCs w:val="24"/>
        </w:rPr>
      </w:pPr>
    </w:p>
    <w:p w14:paraId="496E1E1D">
      <w:pPr>
        <w:spacing w:line="360" w:lineRule="auto"/>
        <w:rPr>
          <w:rFonts w:ascii="宋体" w:hAnsi="宋体"/>
          <w:b/>
          <w:sz w:val="24"/>
          <w:szCs w:val="24"/>
        </w:rPr>
      </w:pPr>
    </w:p>
    <w:p w14:paraId="242B152F">
      <w:pPr>
        <w:spacing w:line="360" w:lineRule="auto"/>
        <w:rPr>
          <w:rFonts w:ascii="宋体" w:hAnsi="宋体"/>
          <w:b/>
          <w:sz w:val="24"/>
          <w:szCs w:val="24"/>
        </w:rPr>
      </w:pPr>
    </w:p>
    <w:p w14:paraId="5D9C0E09">
      <w:pPr>
        <w:spacing w:line="360" w:lineRule="auto"/>
        <w:rPr>
          <w:rFonts w:ascii="宋体" w:hAnsi="宋体"/>
          <w:b/>
          <w:sz w:val="24"/>
          <w:szCs w:val="24"/>
        </w:rPr>
      </w:pPr>
    </w:p>
    <w:p w14:paraId="1CAB3E08">
      <w:pPr>
        <w:spacing w:line="360" w:lineRule="auto"/>
        <w:rPr>
          <w:rFonts w:ascii="宋体" w:hAnsi="宋体"/>
          <w:b/>
          <w:sz w:val="24"/>
          <w:szCs w:val="24"/>
        </w:rPr>
      </w:pPr>
    </w:p>
    <w:p w14:paraId="194BE764">
      <w:pPr>
        <w:spacing w:line="360" w:lineRule="auto"/>
        <w:rPr>
          <w:rFonts w:ascii="宋体" w:hAnsi="宋体"/>
          <w:b/>
          <w:sz w:val="24"/>
          <w:szCs w:val="24"/>
        </w:rPr>
      </w:pPr>
    </w:p>
    <w:p w14:paraId="27E6B265">
      <w:pPr>
        <w:spacing w:line="360" w:lineRule="auto"/>
        <w:rPr>
          <w:rFonts w:ascii="宋体" w:hAnsi="宋体"/>
          <w:b/>
          <w:sz w:val="24"/>
          <w:szCs w:val="24"/>
        </w:rPr>
      </w:pPr>
    </w:p>
    <w:p w14:paraId="6E774DBB">
      <w:pPr>
        <w:spacing w:line="360" w:lineRule="auto"/>
        <w:rPr>
          <w:rFonts w:ascii="宋体" w:hAnsi="宋体"/>
          <w:b/>
          <w:sz w:val="24"/>
          <w:szCs w:val="24"/>
        </w:rPr>
      </w:pPr>
    </w:p>
    <w:p w14:paraId="42154161">
      <w:pPr>
        <w:spacing w:line="360" w:lineRule="auto"/>
        <w:ind w:firstLine="1084" w:firstLineChars="450"/>
        <w:jc w:val="left"/>
        <w:rPr>
          <w:rFonts w:ascii="宋体" w:hAnsi="宋体"/>
          <w:b/>
          <w:sz w:val="24"/>
          <w:szCs w:val="24"/>
          <w:u w:val="single"/>
        </w:rPr>
      </w:pPr>
      <w:r>
        <w:rPr>
          <w:rFonts w:hint="eastAsia" w:ascii="宋体" w:hAnsi="宋体"/>
          <w:b/>
          <w:sz w:val="24"/>
          <w:szCs w:val="24"/>
        </w:rPr>
        <w:t>项目编号：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       </w:t>
      </w:r>
      <w:r>
        <w:rPr>
          <w:rFonts w:hint="eastAsia" w:ascii="宋体" w:hAnsi="宋体"/>
          <w:b/>
          <w:sz w:val="24"/>
          <w:szCs w:val="24"/>
          <w:u w:val="single"/>
        </w:rPr>
        <w:t xml:space="preserve">       </w:t>
      </w:r>
    </w:p>
    <w:p w14:paraId="2621AF39">
      <w:pPr>
        <w:spacing w:line="360" w:lineRule="auto"/>
        <w:ind w:firstLine="1084" w:firstLineChars="450"/>
        <w:jc w:val="left"/>
        <w:rPr>
          <w:rFonts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0050BDF">
      <w:pPr>
        <w:spacing w:line="360" w:lineRule="auto"/>
        <w:ind w:firstLine="1084" w:firstLineChars="450"/>
        <w:jc w:val="left"/>
        <w:rPr>
          <w:rFonts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0250DAD5">
      <w:pPr>
        <w:spacing w:line="360" w:lineRule="auto"/>
        <w:ind w:firstLine="1084" w:firstLineChars="450"/>
        <w:jc w:val="left"/>
        <w:rPr>
          <w:rFonts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E733FE7">
      <w:pPr>
        <w:spacing w:line="300" w:lineRule="auto"/>
        <w:rPr>
          <w:rFonts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01D3524D">
      <w:pPr>
        <w:rPr>
          <w:rFonts w:ascii="宋体" w:hAnsi="宋体"/>
          <w:color w:val="000000"/>
          <w:szCs w:val="21"/>
        </w:rPr>
      </w:pPr>
      <w:bookmarkStart w:id="0" w:name="_Toc211243316"/>
      <w:bookmarkStart w:id="1" w:name="_Toc311468376"/>
      <w:r>
        <w:rPr>
          <w:rFonts w:ascii="宋体" w:hAnsi="宋体"/>
          <w:color w:val="000000"/>
          <w:szCs w:val="21"/>
        </w:rPr>
        <w:t>格式2.</w:t>
      </w:r>
      <w:bookmarkEnd w:id="0"/>
      <w:r>
        <w:rPr>
          <w:rFonts w:ascii="宋体" w:hAnsi="宋体"/>
          <w:color w:val="000000"/>
          <w:szCs w:val="21"/>
        </w:rPr>
        <w:t xml:space="preserve"> 开标一览表格式</w:t>
      </w:r>
      <w:bookmarkEnd w:id="1"/>
    </w:p>
    <w:p w14:paraId="136A723F">
      <w:pPr>
        <w:spacing w:before="120" w:after="240"/>
        <w:jc w:val="center"/>
        <w:rPr>
          <w:rFonts w:eastAsia="黑体"/>
          <w:color w:val="000000"/>
          <w:sz w:val="30"/>
          <w:szCs w:val="30"/>
        </w:rPr>
      </w:pPr>
      <w:r>
        <w:rPr>
          <w:rFonts w:eastAsia="黑体"/>
          <w:color w:val="000000"/>
          <w:sz w:val="30"/>
          <w:szCs w:val="30"/>
        </w:rPr>
        <w:t>开标一览表</w:t>
      </w:r>
    </w:p>
    <w:p w14:paraId="504F6C7D">
      <w:pPr>
        <w:spacing w:line="360" w:lineRule="auto"/>
        <w:jc w:val="left"/>
        <w:rPr>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项目</w:t>
      </w:r>
      <w:r>
        <w:rPr>
          <w:color w:val="000000"/>
          <w:szCs w:val="21"/>
        </w:rPr>
        <w:t>编号</w:t>
      </w:r>
      <w:r>
        <w:rPr>
          <w:rFonts w:hint="eastAsia"/>
          <w:color w:val="000000"/>
          <w:szCs w:val="21"/>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3F81C116">
      <w:pPr>
        <w:spacing w:line="360" w:lineRule="auto"/>
        <w:rPr>
          <w:color w:val="000000"/>
          <w:szCs w:val="21"/>
        </w:rPr>
      </w:pP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4"/>
        <w:gridCol w:w="2554"/>
        <w:gridCol w:w="2556"/>
        <w:gridCol w:w="1278"/>
      </w:tblGrid>
      <w:tr w14:paraId="4A4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center"/>
          </w:tcPr>
          <w:p w14:paraId="6410532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投标单价（元/月）</w:t>
            </w:r>
          </w:p>
        </w:tc>
        <w:tc>
          <w:tcPr>
            <w:tcW w:w="1428" w:type="pct"/>
            <w:vAlign w:val="center"/>
          </w:tcPr>
          <w:p w14:paraId="49D1920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投标总价（元/年）</w:t>
            </w:r>
          </w:p>
        </w:tc>
        <w:tc>
          <w:tcPr>
            <w:tcW w:w="1428" w:type="pct"/>
            <w:vAlign w:val="center"/>
          </w:tcPr>
          <w:p w14:paraId="3DC9971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bCs/>
                <w:color w:val="000000"/>
                <w:szCs w:val="24"/>
              </w:rPr>
              <w:t>服务期限</w:t>
            </w:r>
          </w:p>
        </w:tc>
        <w:tc>
          <w:tcPr>
            <w:tcW w:w="714" w:type="pct"/>
            <w:vAlign w:val="center"/>
          </w:tcPr>
          <w:p w14:paraId="20D92F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备注</w:t>
            </w:r>
          </w:p>
        </w:tc>
      </w:tr>
      <w:tr w14:paraId="1200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tcPr>
          <w:p w14:paraId="132C5108">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tcPr>
          <w:p w14:paraId="252A634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tcPr>
          <w:p w14:paraId="545CB14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714" w:type="pct"/>
          </w:tcPr>
          <w:p w14:paraId="16708DE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1E1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3"/>
            <w:vAlign w:val="center"/>
          </w:tcPr>
          <w:p w14:paraId="62419E14">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投标总价（人民币大写）：</w:t>
            </w:r>
          </w:p>
        </w:tc>
        <w:tc>
          <w:tcPr>
            <w:tcW w:w="714" w:type="pct"/>
          </w:tcPr>
          <w:p w14:paraId="2EAE32FF">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691A93F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6A53BBB0">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540EB32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0FD0E9E4">
      <w:pPr>
        <w:spacing w:line="300" w:lineRule="auto"/>
        <w:rPr>
          <w:rFonts w:ascii="宋体" w:hAnsi="宋体"/>
          <w:bCs/>
          <w:sz w:val="24"/>
          <w:szCs w:val="24"/>
        </w:rPr>
      </w:pPr>
      <w:r>
        <w:rPr>
          <w:rFonts w:ascii="宋体" w:hAnsi="宋体"/>
          <w:color w:val="000000"/>
          <w:szCs w:val="21"/>
        </w:rPr>
        <w:br w:type="page"/>
      </w:r>
    </w:p>
    <w:p w14:paraId="18D690AD">
      <w:pPr>
        <w:rPr>
          <w:rFonts w:ascii="宋体" w:hAnsi="宋体"/>
          <w:color w:val="000000"/>
          <w:szCs w:val="21"/>
        </w:rPr>
      </w:pPr>
      <w:bookmarkStart w:id="2" w:name="_Toc211243319"/>
      <w:bookmarkStart w:id="3" w:name="_Toc311468378"/>
      <w:r>
        <w:rPr>
          <w:rFonts w:ascii="宋体" w:hAnsi="宋体"/>
          <w:color w:val="000000"/>
          <w:szCs w:val="21"/>
        </w:rPr>
        <w:t>格式</w:t>
      </w:r>
      <w:r>
        <w:rPr>
          <w:rFonts w:hint="eastAsia" w:ascii="宋体" w:hAnsi="宋体"/>
          <w:color w:val="000000"/>
          <w:szCs w:val="21"/>
        </w:rPr>
        <w:t>3</w:t>
      </w:r>
      <w:r>
        <w:rPr>
          <w:rFonts w:ascii="宋体" w:hAnsi="宋体"/>
          <w:color w:val="000000"/>
          <w:szCs w:val="21"/>
        </w:rPr>
        <w:t>.</w:t>
      </w:r>
      <w:bookmarkEnd w:id="2"/>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3"/>
    </w:p>
    <w:p w14:paraId="045AE8B9">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5DA0FF96">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项目</w:t>
      </w:r>
      <w:r>
        <w:rPr>
          <w:color w:val="000000"/>
          <w:szCs w:val="21"/>
        </w:rPr>
        <w:t>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A86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250C3D4">
            <w:pPr>
              <w:jc w:val="center"/>
              <w:rPr>
                <w:color w:val="000000"/>
                <w:sz w:val="24"/>
                <w:szCs w:val="24"/>
              </w:rPr>
            </w:pPr>
            <w:r>
              <w:rPr>
                <w:color w:val="000000"/>
                <w:szCs w:val="24"/>
              </w:rPr>
              <w:t>需求名称</w:t>
            </w:r>
          </w:p>
        </w:tc>
        <w:tc>
          <w:tcPr>
            <w:tcW w:w="1980" w:type="dxa"/>
            <w:vAlign w:val="center"/>
          </w:tcPr>
          <w:p w14:paraId="1A3645ED">
            <w:pPr>
              <w:jc w:val="center"/>
              <w:rPr>
                <w:color w:val="000000"/>
                <w:szCs w:val="24"/>
              </w:rPr>
            </w:pPr>
            <w:r>
              <w:rPr>
                <w:color w:val="000000"/>
                <w:szCs w:val="24"/>
              </w:rPr>
              <w:t>招标文件技术需求</w:t>
            </w:r>
          </w:p>
        </w:tc>
        <w:tc>
          <w:tcPr>
            <w:tcW w:w="1832" w:type="dxa"/>
            <w:vAlign w:val="center"/>
          </w:tcPr>
          <w:p w14:paraId="26F83E1E">
            <w:pPr>
              <w:jc w:val="center"/>
              <w:rPr>
                <w:color w:val="000000"/>
                <w:sz w:val="24"/>
                <w:szCs w:val="24"/>
              </w:rPr>
            </w:pPr>
            <w:r>
              <w:rPr>
                <w:color w:val="000000"/>
                <w:szCs w:val="24"/>
              </w:rPr>
              <w:t>投标人响应情况</w:t>
            </w:r>
          </w:p>
        </w:tc>
        <w:tc>
          <w:tcPr>
            <w:tcW w:w="1675" w:type="dxa"/>
            <w:vAlign w:val="center"/>
          </w:tcPr>
          <w:p w14:paraId="44AE5391">
            <w:pPr>
              <w:jc w:val="center"/>
              <w:rPr>
                <w:color w:val="000000"/>
                <w:szCs w:val="24"/>
              </w:rPr>
            </w:pPr>
            <w:r>
              <w:rPr>
                <w:color w:val="000000"/>
                <w:szCs w:val="24"/>
              </w:rPr>
              <w:t>是否有偏离</w:t>
            </w:r>
          </w:p>
          <w:p w14:paraId="7EA84C1E">
            <w:pPr>
              <w:jc w:val="center"/>
              <w:rPr>
                <w:color w:val="000000"/>
                <w:sz w:val="24"/>
                <w:szCs w:val="24"/>
              </w:rPr>
            </w:pPr>
            <w:r>
              <w:rPr>
                <w:color w:val="000000"/>
                <w:szCs w:val="24"/>
              </w:rPr>
              <w:t>（填写有/无）</w:t>
            </w:r>
          </w:p>
        </w:tc>
        <w:tc>
          <w:tcPr>
            <w:tcW w:w="1673" w:type="dxa"/>
            <w:vAlign w:val="center"/>
          </w:tcPr>
          <w:p w14:paraId="5F44A1C4">
            <w:pPr>
              <w:jc w:val="center"/>
              <w:rPr>
                <w:color w:val="000000"/>
                <w:sz w:val="24"/>
                <w:szCs w:val="24"/>
              </w:rPr>
            </w:pPr>
            <w:r>
              <w:rPr>
                <w:color w:val="000000"/>
                <w:szCs w:val="24"/>
              </w:rPr>
              <w:t>偏离说明</w:t>
            </w:r>
          </w:p>
        </w:tc>
      </w:tr>
      <w:tr w14:paraId="247E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A62554F">
            <w:pPr>
              <w:spacing w:line="360" w:lineRule="auto"/>
              <w:rPr>
                <w:rFonts w:ascii="宋体" w:hAnsi="宋体"/>
                <w:color w:val="000000"/>
                <w:szCs w:val="21"/>
                <w:u w:val="single"/>
              </w:rPr>
            </w:pPr>
          </w:p>
        </w:tc>
        <w:tc>
          <w:tcPr>
            <w:tcW w:w="1980" w:type="dxa"/>
          </w:tcPr>
          <w:p w14:paraId="07BCA3E2">
            <w:pPr>
              <w:spacing w:line="360" w:lineRule="auto"/>
              <w:rPr>
                <w:color w:val="000000"/>
                <w:szCs w:val="21"/>
                <w:u w:val="single"/>
              </w:rPr>
            </w:pPr>
          </w:p>
        </w:tc>
        <w:tc>
          <w:tcPr>
            <w:tcW w:w="1832" w:type="dxa"/>
          </w:tcPr>
          <w:p w14:paraId="017C7169">
            <w:pPr>
              <w:spacing w:line="360" w:lineRule="auto"/>
              <w:rPr>
                <w:color w:val="000000"/>
                <w:szCs w:val="21"/>
                <w:u w:val="single"/>
              </w:rPr>
            </w:pPr>
          </w:p>
        </w:tc>
        <w:tc>
          <w:tcPr>
            <w:tcW w:w="1675" w:type="dxa"/>
          </w:tcPr>
          <w:p w14:paraId="201931D0">
            <w:pPr>
              <w:spacing w:line="360" w:lineRule="auto"/>
              <w:rPr>
                <w:color w:val="000000"/>
                <w:szCs w:val="21"/>
                <w:u w:val="single"/>
              </w:rPr>
            </w:pPr>
          </w:p>
        </w:tc>
        <w:tc>
          <w:tcPr>
            <w:tcW w:w="1673" w:type="dxa"/>
          </w:tcPr>
          <w:p w14:paraId="3E1B462E">
            <w:pPr>
              <w:spacing w:line="360" w:lineRule="auto"/>
              <w:rPr>
                <w:color w:val="000000"/>
                <w:szCs w:val="21"/>
                <w:u w:val="single"/>
              </w:rPr>
            </w:pPr>
          </w:p>
        </w:tc>
      </w:tr>
      <w:tr w14:paraId="60D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D8563A">
            <w:pPr>
              <w:spacing w:line="360" w:lineRule="auto"/>
              <w:rPr>
                <w:color w:val="000000"/>
                <w:szCs w:val="21"/>
                <w:u w:val="single"/>
              </w:rPr>
            </w:pPr>
          </w:p>
        </w:tc>
        <w:tc>
          <w:tcPr>
            <w:tcW w:w="1980" w:type="dxa"/>
          </w:tcPr>
          <w:p w14:paraId="2A1D1757">
            <w:pPr>
              <w:spacing w:line="360" w:lineRule="auto"/>
              <w:rPr>
                <w:color w:val="000000"/>
                <w:szCs w:val="21"/>
                <w:u w:val="single"/>
              </w:rPr>
            </w:pPr>
          </w:p>
        </w:tc>
        <w:tc>
          <w:tcPr>
            <w:tcW w:w="1832" w:type="dxa"/>
          </w:tcPr>
          <w:p w14:paraId="7674DE8B">
            <w:pPr>
              <w:spacing w:line="360" w:lineRule="auto"/>
              <w:rPr>
                <w:color w:val="000000"/>
                <w:szCs w:val="21"/>
                <w:u w:val="single"/>
              </w:rPr>
            </w:pPr>
          </w:p>
        </w:tc>
        <w:tc>
          <w:tcPr>
            <w:tcW w:w="1675" w:type="dxa"/>
          </w:tcPr>
          <w:p w14:paraId="7BCB438E">
            <w:pPr>
              <w:spacing w:line="360" w:lineRule="auto"/>
              <w:rPr>
                <w:color w:val="000000"/>
                <w:szCs w:val="21"/>
                <w:u w:val="single"/>
              </w:rPr>
            </w:pPr>
          </w:p>
        </w:tc>
        <w:tc>
          <w:tcPr>
            <w:tcW w:w="1673" w:type="dxa"/>
          </w:tcPr>
          <w:p w14:paraId="19CCF099">
            <w:pPr>
              <w:spacing w:line="360" w:lineRule="auto"/>
              <w:rPr>
                <w:color w:val="000000"/>
                <w:szCs w:val="21"/>
                <w:u w:val="single"/>
              </w:rPr>
            </w:pPr>
          </w:p>
        </w:tc>
      </w:tr>
      <w:tr w14:paraId="4E2E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693B166">
            <w:pPr>
              <w:spacing w:line="360" w:lineRule="auto"/>
              <w:rPr>
                <w:color w:val="000000"/>
                <w:szCs w:val="21"/>
                <w:u w:val="single"/>
              </w:rPr>
            </w:pPr>
          </w:p>
        </w:tc>
        <w:tc>
          <w:tcPr>
            <w:tcW w:w="1980" w:type="dxa"/>
          </w:tcPr>
          <w:p w14:paraId="5DBBC66C">
            <w:pPr>
              <w:spacing w:line="360" w:lineRule="auto"/>
              <w:rPr>
                <w:color w:val="000000"/>
                <w:szCs w:val="21"/>
                <w:u w:val="single"/>
              </w:rPr>
            </w:pPr>
          </w:p>
        </w:tc>
        <w:tc>
          <w:tcPr>
            <w:tcW w:w="1832" w:type="dxa"/>
          </w:tcPr>
          <w:p w14:paraId="5CDCD815">
            <w:pPr>
              <w:spacing w:line="360" w:lineRule="auto"/>
              <w:rPr>
                <w:color w:val="000000"/>
                <w:szCs w:val="21"/>
                <w:u w:val="single"/>
              </w:rPr>
            </w:pPr>
          </w:p>
        </w:tc>
        <w:tc>
          <w:tcPr>
            <w:tcW w:w="1675" w:type="dxa"/>
          </w:tcPr>
          <w:p w14:paraId="649CA1B6">
            <w:pPr>
              <w:spacing w:line="360" w:lineRule="auto"/>
              <w:rPr>
                <w:color w:val="000000"/>
                <w:szCs w:val="21"/>
                <w:u w:val="single"/>
              </w:rPr>
            </w:pPr>
          </w:p>
        </w:tc>
        <w:tc>
          <w:tcPr>
            <w:tcW w:w="1673" w:type="dxa"/>
          </w:tcPr>
          <w:p w14:paraId="69272B5C">
            <w:pPr>
              <w:spacing w:line="360" w:lineRule="auto"/>
              <w:rPr>
                <w:color w:val="000000"/>
                <w:szCs w:val="21"/>
                <w:u w:val="single"/>
              </w:rPr>
            </w:pPr>
          </w:p>
        </w:tc>
      </w:tr>
      <w:tr w14:paraId="0A7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2C50650">
            <w:pPr>
              <w:spacing w:line="360" w:lineRule="auto"/>
              <w:rPr>
                <w:color w:val="000000"/>
                <w:szCs w:val="21"/>
                <w:u w:val="single"/>
              </w:rPr>
            </w:pPr>
          </w:p>
        </w:tc>
        <w:tc>
          <w:tcPr>
            <w:tcW w:w="1980" w:type="dxa"/>
          </w:tcPr>
          <w:p w14:paraId="35B79807">
            <w:pPr>
              <w:spacing w:line="360" w:lineRule="auto"/>
              <w:rPr>
                <w:color w:val="000000"/>
                <w:szCs w:val="21"/>
                <w:u w:val="single"/>
              </w:rPr>
            </w:pPr>
          </w:p>
        </w:tc>
        <w:tc>
          <w:tcPr>
            <w:tcW w:w="1832" w:type="dxa"/>
          </w:tcPr>
          <w:p w14:paraId="0590D838">
            <w:pPr>
              <w:spacing w:line="360" w:lineRule="auto"/>
              <w:rPr>
                <w:color w:val="000000"/>
                <w:szCs w:val="21"/>
                <w:u w:val="single"/>
              </w:rPr>
            </w:pPr>
          </w:p>
        </w:tc>
        <w:tc>
          <w:tcPr>
            <w:tcW w:w="1675" w:type="dxa"/>
          </w:tcPr>
          <w:p w14:paraId="161E4DCD">
            <w:pPr>
              <w:spacing w:line="360" w:lineRule="auto"/>
              <w:rPr>
                <w:color w:val="000000"/>
                <w:szCs w:val="21"/>
                <w:u w:val="single"/>
              </w:rPr>
            </w:pPr>
          </w:p>
        </w:tc>
        <w:tc>
          <w:tcPr>
            <w:tcW w:w="1673" w:type="dxa"/>
          </w:tcPr>
          <w:p w14:paraId="79E382F8">
            <w:pPr>
              <w:spacing w:line="360" w:lineRule="auto"/>
              <w:rPr>
                <w:color w:val="000000"/>
                <w:szCs w:val="21"/>
                <w:u w:val="single"/>
              </w:rPr>
            </w:pPr>
          </w:p>
        </w:tc>
      </w:tr>
      <w:tr w14:paraId="43DF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1725712">
            <w:pPr>
              <w:spacing w:line="360" w:lineRule="auto"/>
              <w:rPr>
                <w:color w:val="000000"/>
                <w:szCs w:val="21"/>
                <w:u w:val="single"/>
              </w:rPr>
            </w:pPr>
          </w:p>
        </w:tc>
        <w:tc>
          <w:tcPr>
            <w:tcW w:w="1980" w:type="dxa"/>
          </w:tcPr>
          <w:p w14:paraId="71A3580C">
            <w:pPr>
              <w:spacing w:line="360" w:lineRule="auto"/>
              <w:rPr>
                <w:color w:val="000000"/>
                <w:szCs w:val="21"/>
                <w:u w:val="single"/>
              </w:rPr>
            </w:pPr>
          </w:p>
        </w:tc>
        <w:tc>
          <w:tcPr>
            <w:tcW w:w="1832" w:type="dxa"/>
          </w:tcPr>
          <w:p w14:paraId="00708CF9">
            <w:pPr>
              <w:spacing w:line="360" w:lineRule="auto"/>
              <w:rPr>
                <w:color w:val="000000"/>
                <w:szCs w:val="21"/>
                <w:u w:val="single"/>
              </w:rPr>
            </w:pPr>
          </w:p>
        </w:tc>
        <w:tc>
          <w:tcPr>
            <w:tcW w:w="1675" w:type="dxa"/>
          </w:tcPr>
          <w:p w14:paraId="08304DD6">
            <w:pPr>
              <w:spacing w:line="360" w:lineRule="auto"/>
              <w:rPr>
                <w:color w:val="000000"/>
                <w:szCs w:val="21"/>
                <w:u w:val="single"/>
              </w:rPr>
            </w:pPr>
          </w:p>
        </w:tc>
        <w:tc>
          <w:tcPr>
            <w:tcW w:w="1673" w:type="dxa"/>
          </w:tcPr>
          <w:p w14:paraId="58E8DEDE">
            <w:pPr>
              <w:spacing w:line="360" w:lineRule="auto"/>
              <w:rPr>
                <w:color w:val="000000"/>
                <w:szCs w:val="21"/>
                <w:u w:val="single"/>
              </w:rPr>
            </w:pPr>
          </w:p>
        </w:tc>
      </w:tr>
      <w:tr w14:paraId="649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58C5EC">
            <w:pPr>
              <w:spacing w:line="360" w:lineRule="auto"/>
              <w:rPr>
                <w:color w:val="000000"/>
                <w:szCs w:val="21"/>
                <w:u w:val="single"/>
              </w:rPr>
            </w:pPr>
          </w:p>
        </w:tc>
        <w:tc>
          <w:tcPr>
            <w:tcW w:w="1980" w:type="dxa"/>
          </w:tcPr>
          <w:p w14:paraId="3DAA0851">
            <w:pPr>
              <w:spacing w:line="360" w:lineRule="auto"/>
              <w:rPr>
                <w:color w:val="000000"/>
                <w:szCs w:val="21"/>
                <w:u w:val="single"/>
              </w:rPr>
            </w:pPr>
          </w:p>
        </w:tc>
        <w:tc>
          <w:tcPr>
            <w:tcW w:w="1832" w:type="dxa"/>
          </w:tcPr>
          <w:p w14:paraId="10ADA6FE">
            <w:pPr>
              <w:spacing w:line="360" w:lineRule="auto"/>
              <w:rPr>
                <w:color w:val="000000"/>
                <w:szCs w:val="21"/>
                <w:u w:val="single"/>
              </w:rPr>
            </w:pPr>
          </w:p>
        </w:tc>
        <w:tc>
          <w:tcPr>
            <w:tcW w:w="1675" w:type="dxa"/>
          </w:tcPr>
          <w:p w14:paraId="1EB2E811">
            <w:pPr>
              <w:spacing w:line="360" w:lineRule="auto"/>
              <w:rPr>
                <w:color w:val="000000"/>
                <w:szCs w:val="21"/>
                <w:u w:val="single"/>
              </w:rPr>
            </w:pPr>
          </w:p>
        </w:tc>
        <w:tc>
          <w:tcPr>
            <w:tcW w:w="1673" w:type="dxa"/>
          </w:tcPr>
          <w:p w14:paraId="090996B5">
            <w:pPr>
              <w:spacing w:line="360" w:lineRule="auto"/>
              <w:rPr>
                <w:color w:val="000000"/>
                <w:szCs w:val="21"/>
                <w:u w:val="single"/>
              </w:rPr>
            </w:pPr>
          </w:p>
        </w:tc>
      </w:tr>
      <w:tr w14:paraId="6055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EECD712">
            <w:pPr>
              <w:spacing w:line="360" w:lineRule="auto"/>
              <w:rPr>
                <w:color w:val="000000"/>
                <w:szCs w:val="21"/>
                <w:u w:val="single"/>
              </w:rPr>
            </w:pPr>
          </w:p>
        </w:tc>
        <w:tc>
          <w:tcPr>
            <w:tcW w:w="1980" w:type="dxa"/>
          </w:tcPr>
          <w:p w14:paraId="58F6566B">
            <w:pPr>
              <w:spacing w:line="360" w:lineRule="auto"/>
              <w:rPr>
                <w:color w:val="000000"/>
                <w:szCs w:val="21"/>
                <w:u w:val="single"/>
              </w:rPr>
            </w:pPr>
          </w:p>
        </w:tc>
        <w:tc>
          <w:tcPr>
            <w:tcW w:w="1832" w:type="dxa"/>
          </w:tcPr>
          <w:p w14:paraId="653DAA24">
            <w:pPr>
              <w:spacing w:line="360" w:lineRule="auto"/>
              <w:rPr>
                <w:color w:val="000000"/>
                <w:szCs w:val="21"/>
                <w:u w:val="single"/>
              </w:rPr>
            </w:pPr>
          </w:p>
        </w:tc>
        <w:tc>
          <w:tcPr>
            <w:tcW w:w="1675" w:type="dxa"/>
          </w:tcPr>
          <w:p w14:paraId="53781615">
            <w:pPr>
              <w:spacing w:line="360" w:lineRule="auto"/>
              <w:rPr>
                <w:color w:val="000000"/>
                <w:szCs w:val="21"/>
                <w:u w:val="single"/>
              </w:rPr>
            </w:pPr>
          </w:p>
        </w:tc>
        <w:tc>
          <w:tcPr>
            <w:tcW w:w="1673" w:type="dxa"/>
          </w:tcPr>
          <w:p w14:paraId="541281B2">
            <w:pPr>
              <w:spacing w:line="360" w:lineRule="auto"/>
              <w:rPr>
                <w:color w:val="000000"/>
                <w:szCs w:val="21"/>
                <w:u w:val="single"/>
              </w:rPr>
            </w:pPr>
          </w:p>
        </w:tc>
      </w:tr>
      <w:tr w14:paraId="297F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C116C6F">
            <w:pPr>
              <w:spacing w:line="360" w:lineRule="auto"/>
              <w:rPr>
                <w:color w:val="000000"/>
                <w:szCs w:val="21"/>
                <w:u w:val="single"/>
              </w:rPr>
            </w:pPr>
          </w:p>
        </w:tc>
        <w:tc>
          <w:tcPr>
            <w:tcW w:w="1980" w:type="dxa"/>
          </w:tcPr>
          <w:p w14:paraId="21861064">
            <w:pPr>
              <w:spacing w:line="360" w:lineRule="auto"/>
              <w:rPr>
                <w:color w:val="000000"/>
                <w:szCs w:val="21"/>
                <w:u w:val="single"/>
              </w:rPr>
            </w:pPr>
          </w:p>
        </w:tc>
        <w:tc>
          <w:tcPr>
            <w:tcW w:w="1832" w:type="dxa"/>
          </w:tcPr>
          <w:p w14:paraId="59C78FB2">
            <w:pPr>
              <w:spacing w:line="360" w:lineRule="auto"/>
              <w:rPr>
                <w:color w:val="000000"/>
                <w:szCs w:val="21"/>
                <w:u w:val="single"/>
              </w:rPr>
            </w:pPr>
          </w:p>
        </w:tc>
        <w:tc>
          <w:tcPr>
            <w:tcW w:w="1675" w:type="dxa"/>
          </w:tcPr>
          <w:p w14:paraId="711E9222">
            <w:pPr>
              <w:spacing w:line="360" w:lineRule="auto"/>
              <w:rPr>
                <w:color w:val="000000"/>
                <w:szCs w:val="21"/>
                <w:u w:val="single"/>
              </w:rPr>
            </w:pPr>
          </w:p>
        </w:tc>
        <w:tc>
          <w:tcPr>
            <w:tcW w:w="1673" w:type="dxa"/>
          </w:tcPr>
          <w:p w14:paraId="4418E120">
            <w:pPr>
              <w:spacing w:line="360" w:lineRule="auto"/>
              <w:rPr>
                <w:color w:val="000000"/>
                <w:szCs w:val="21"/>
                <w:u w:val="single"/>
              </w:rPr>
            </w:pPr>
          </w:p>
        </w:tc>
      </w:tr>
      <w:tr w14:paraId="42C6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9CF5F3A">
            <w:pPr>
              <w:spacing w:line="360" w:lineRule="auto"/>
              <w:rPr>
                <w:color w:val="000000"/>
                <w:szCs w:val="21"/>
                <w:u w:val="single"/>
              </w:rPr>
            </w:pPr>
          </w:p>
        </w:tc>
        <w:tc>
          <w:tcPr>
            <w:tcW w:w="1980" w:type="dxa"/>
          </w:tcPr>
          <w:p w14:paraId="7F2258E6">
            <w:pPr>
              <w:spacing w:line="360" w:lineRule="auto"/>
              <w:rPr>
                <w:color w:val="000000"/>
                <w:szCs w:val="21"/>
                <w:u w:val="single"/>
              </w:rPr>
            </w:pPr>
          </w:p>
        </w:tc>
        <w:tc>
          <w:tcPr>
            <w:tcW w:w="1832" w:type="dxa"/>
          </w:tcPr>
          <w:p w14:paraId="418A9473">
            <w:pPr>
              <w:spacing w:line="360" w:lineRule="auto"/>
              <w:rPr>
                <w:color w:val="000000"/>
                <w:szCs w:val="21"/>
                <w:u w:val="single"/>
              </w:rPr>
            </w:pPr>
          </w:p>
        </w:tc>
        <w:tc>
          <w:tcPr>
            <w:tcW w:w="1675" w:type="dxa"/>
          </w:tcPr>
          <w:p w14:paraId="240CD7C1">
            <w:pPr>
              <w:spacing w:line="360" w:lineRule="auto"/>
              <w:rPr>
                <w:color w:val="000000"/>
                <w:szCs w:val="21"/>
                <w:u w:val="single"/>
              </w:rPr>
            </w:pPr>
          </w:p>
        </w:tc>
        <w:tc>
          <w:tcPr>
            <w:tcW w:w="1673" w:type="dxa"/>
          </w:tcPr>
          <w:p w14:paraId="4060AB5B">
            <w:pPr>
              <w:spacing w:line="360" w:lineRule="auto"/>
              <w:rPr>
                <w:color w:val="000000"/>
                <w:szCs w:val="21"/>
                <w:u w:val="single"/>
              </w:rPr>
            </w:pPr>
          </w:p>
        </w:tc>
      </w:tr>
      <w:tr w14:paraId="7AC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9D551A1">
            <w:pPr>
              <w:spacing w:line="360" w:lineRule="auto"/>
              <w:rPr>
                <w:color w:val="000000"/>
                <w:szCs w:val="21"/>
                <w:u w:val="single"/>
              </w:rPr>
            </w:pPr>
          </w:p>
        </w:tc>
        <w:tc>
          <w:tcPr>
            <w:tcW w:w="1980" w:type="dxa"/>
          </w:tcPr>
          <w:p w14:paraId="02FA437C">
            <w:pPr>
              <w:spacing w:line="360" w:lineRule="auto"/>
              <w:rPr>
                <w:color w:val="000000"/>
                <w:szCs w:val="21"/>
                <w:u w:val="single"/>
              </w:rPr>
            </w:pPr>
          </w:p>
        </w:tc>
        <w:tc>
          <w:tcPr>
            <w:tcW w:w="1832" w:type="dxa"/>
          </w:tcPr>
          <w:p w14:paraId="5DEFC843">
            <w:pPr>
              <w:spacing w:line="360" w:lineRule="auto"/>
              <w:rPr>
                <w:color w:val="000000"/>
                <w:szCs w:val="21"/>
                <w:u w:val="single"/>
              </w:rPr>
            </w:pPr>
          </w:p>
        </w:tc>
        <w:tc>
          <w:tcPr>
            <w:tcW w:w="1675" w:type="dxa"/>
          </w:tcPr>
          <w:p w14:paraId="0E1CFA82">
            <w:pPr>
              <w:spacing w:line="360" w:lineRule="auto"/>
              <w:rPr>
                <w:color w:val="000000"/>
                <w:szCs w:val="21"/>
                <w:u w:val="single"/>
              </w:rPr>
            </w:pPr>
          </w:p>
        </w:tc>
        <w:tc>
          <w:tcPr>
            <w:tcW w:w="1673" w:type="dxa"/>
          </w:tcPr>
          <w:p w14:paraId="29089563">
            <w:pPr>
              <w:spacing w:line="360" w:lineRule="auto"/>
              <w:rPr>
                <w:color w:val="000000"/>
                <w:szCs w:val="21"/>
                <w:u w:val="single"/>
              </w:rPr>
            </w:pPr>
          </w:p>
        </w:tc>
      </w:tr>
      <w:tr w14:paraId="7777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9F63992">
            <w:pPr>
              <w:spacing w:line="360" w:lineRule="auto"/>
              <w:rPr>
                <w:color w:val="000000"/>
                <w:szCs w:val="21"/>
                <w:u w:val="single"/>
              </w:rPr>
            </w:pPr>
          </w:p>
        </w:tc>
        <w:tc>
          <w:tcPr>
            <w:tcW w:w="1980" w:type="dxa"/>
          </w:tcPr>
          <w:p w14:paraId="0C099EEE">
            <w:pPr>
              <w:spacing w:line="360" w:lineRule="auto"/>
              <w:rPr>
                <w:color w:val="000000"/>
                <w:szCs w:val="21"/>
                <w:u w:val="single"/>
              </w:rPr>
            </w:pPr>
          </w:p>
        </w:tc>
        <w:tc>
          <w:tcPr>
            <w:tcW w:w="1832" w:type="dxa"/>
          </w:tcPr>
          <w:p w14:paraId="46432B1F">
            <w:pPr>
              <w:spacing w:line="360" w:lineRule="auto"/>
              <w:rPr>
                <w:color w:val="000000"/>
                <w:szCs w:val="21"/>
                <w:u w:val="single"/>
              </w:rPr>
            </w:pPr>
          </w:p>
        </w:tc>
        <w:tc>
          <w:tcPr>
            <w:tcW w:w="1675" w:type="dxa"/>
          </w:tcPr>
          <w:p w14:paraId="5524C29D">
            <w:pPr>
              <w:spacing w:line="360" w:lineRule="auto"/>
              <w:rPr>
                <w:color w:val="000000"/>
                <w:szCs w:val="21"/>
                <w:u w:val="single"/>
              </w:rPr>
            </w:pPr>
          </w:p>
        </w:tc>
        <w:tc>
          <w:tcPr>
            <w:tcW w:w="1673" w:type="dxa"/>
          </w:tcPr>
          <w:p w14:paraId="316D167C">
            <w:pPr>
              <w:spacing w:line="360" w:lineRule="auto"/>
              <w:rPr>
                <w:color w:val="000000"/>
                <w:szCs w:val="21"/>
                <w:u w:val="single"/>
              </w:rPr>
            </w:pPr>
          </w:p>
        </w:tc>
      </w:tr>
      <w:tr w14:paraId="1BAD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281B4C9">
            <w:pPr>
              <w:spacing w:line="360" w:lineRule="auto"/>
              <w:rPr>
                <w:color w:val="000000"/>
                <w:szCs w:val="21"/>
                <w:u w:val="single"/>
              </w:rPr>
            </w:pPr>
          </w:p>
        </w:tc>
        <w:tc>
          <w:tcPr>
            <w:tcW w:w="1980" w:type="dxa"/>
          </w:tcPr>
          <w:p w14:paraId="427377AD">
            <w:pPr>
              <w:spacing w:line="360" w:lineRule="auto"/>
              <w:rPr>
                <w:color w:val="000000"/>
                <w:szCs w:val="21"/>
                <w:u w:val="single"/>
              </w:rPr>
            </w:pPr>
          </w:p>
        </w:tc>
        <w:tc>
          <w:tcPr>
            <w:tcW w:w="1832" w:type="dxa"/>
          </w:tcPr>
          <w:p w14:paraId="69BE95DC">
            <w:pPr>
              <w:spacing w:line="360" w:lineRule="auto"/>
              <w:rPr>
                <w:color w:val="000000"/>
                <w:szCs w:val="21"/>
                <w:u w:val="single"/>
              </w:rPr>
            </w:pPr>
          </w:p>
        </w:tc>
        <w:tc>
          <w:tcPr>
            <w:tcW w:w="1675" w:type="dxa"/>
          </w:tcPr>
          <w:p w14:paraId="1BF87BE1">
            <w:pPr>
              <w:spacing w:line="360" w:lineRule="auto"/>
              <w:rPr>
                <w:color w:val="000000"/>
                <w:szCs w:val="21"/>
                <w:u w:val="single"/>
              </w:rPr>
            </w:pPr>
          </w:p>
        </w:tc>
        <w:tc>
          <w:tcPr>
            <w:tcW w:w="1673" w:type="dxa"/>
          </w:tcPr>
          <w:p w14:paraId="13469ED0">
            <w:pPr>
              <w:spacing w:line="360" w:lineRule="auto"/>
              <w:rPr>
                <w:color w:val="000000"/>
                <w:szCs w:val="21"/>
                <w:u w:val="single"/>
              </w:rPr>
            </w:pPr>
          </w:p>
        </w:tc>
      </w:tr>
      <w:tr w14:paraId="027F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51B4A91">
            <w:pPr>
              <w:spacing w:line="360" w:lineRule="auto"/>
              <w:rPr>
                <w:color w:val="000000"/>
                <w:szCs w:val="21"/>
                <w:u w:val="single"/>
              </w:rPr>
            </w:pPr>
          </w:p>
        </w:tc>
        <w:tc>
          <w:tcPr>
            <w:tcW w:w="1980" w:type="dxa"/>
          </w:tcPr>
          <w:p w14:paraId="7244AF5A">
            <w:pPr>
              <w:spacing w:line="360" w:lineRule="auto"/>
              <w:rPr>
                <w:color w:val="000000"/>
                <w:szCs w:val="21"/>
                <w:u w:val="single"/>
              </w:rPr>
            </w:pPr>
          </w:p>
        </w:tc>
        <w:tc>
          <w:tcPr>
            <w:tcW w:w="1832" w:type="dxa"/>
          </w:tcPr>
          <w:p w14:paraId="4B49EF43">
            <w:pPr>
              <w:spacing w:line="360" w:lineRule="auto"/>
              <w:rPr>
                <w:color w:val="000000"/>
                <w:szCs w:val="21"/>
                <w:u w:val="single"/>
              </w:rPr>
            </w:pPr>
          </w:p>
        </w:tc>
        <w:tc>
          <w:tcPr>
            <w:tcW w:w="1675" w:type="dxa"/>
          </w:tcPr>
          <w:p w14:paraId="51A79117">
            <w:pPr>
              <w:spacing w:line="360" w:lineRule="auto"/>
              <w:rPr>
                <w:color w:val="000000"/>
                <w:szCs w:val="21"/>
                <w:u w:val="single"/>
              </w:rPr>
            </w:pPr>
          </w:p>
        </w:tc>
        <w:tc>
          <w:tcPr>
            <w:tcW w:w="1673" w:type="dxa"/>
          </w:tcPr>
          <w:p w14:paraId="27057DEF">
            <w:pPr>
              <w:spacing w:line="360" w:lineRule="auto"/>
              <w:rPr>
                <w:color w:val="000000"/>
                <w:szCs w:val="21"/>
                <w:u w:val="single"/>
              </w:rPr>
            </w:pPr>
          </w:p>
        </w:tc>
      </w:tr>
      <w:tr w14:paraId="0F55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B93C92">
            <w:pPr>
              <w:spacing w:line="360" w:lineRule="auto"/>
              <w:rPr>
                <w:color w:val="000000"/>
                <w:szCs w:val="21"/>
                <w:u w:val="single"/>
              </w:rPr>
            </w:pPr>
          </w:p>
        </w:tc>
        <w:tc>
          <w:tcPr>
            <w:tcW w:w="1980" w:type="dxa"/>
          </w:tcPr>
          <w:p w14:paraId="547A2E19">
            <w:pPr>
              <w:spacing w:line="360" w:lineRule="auto"/>
              <w:rPr>
                <w:color w:val="000000"/>
                <w:szCs w:val="21"/>
                <w:u w:val="single"/>
              </w:rPr>
            </w:pPr>
          </w:p>
        </w:tc>
        <w:tc>
          <w:tcPr>
            <w:tcW w:w="1832" w:type="dxa"/>
          </w:tcPr>
          <w:p w14:paraId="44A19E2B">
            <w:pPr>
              <w:spacing w:line="360" w:lineRule="auto"/>
              <w:rPr>
                <w:color w:val="000000"/>
                <w:szCs w:val="21"/>
                <w:u w:val="single"/>
              </w:rPr>
            </w:pPr>
          </w:p>
        </w:tc>
        <w:tc>
          <w:tcPr>
            <w:tcW w:w="1675" w:type="dxa"/>
          </w:tcPr>
          <w:p w14:paraId="223E7404">
            <w:pPr>
              <w:spacing w:line="360" w:lineRule="auto"/>
              <w:rPr>
                <w:color w:val="000000"/>
                <w:szCs w:val="21"/>
                <w:u w:val="single"/>
              </w:rPr>
            </w:pPr>
          </w:p>
        </w:tc>
        <w:tc>
          <w:tcPr>
            <w:tcW w:w="1673" w:type="dxa"/>
          </w:tcPr>
          <w:p w14:paraId="3F54077A">
            <w:pPr>
              <w:spacing w:line="360" w:lineRule="auto"/>
              <w:rPr>
                <w:color w:val="000000"/>
                <w:szCs w:val="21"/>
                <w:u w:val="single"/>
              </w:rPr>
            </w:pPr>
          </w:p>
        </w:tc>
      </w:tr>
      <w:tr w14:paraId="6125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1CE4A9B">
            <w:pPr>
              <w:spacing w:line="360" w:lineRule="auto"/>
              <w:rPr>
                <w:color w:val="000000"/>
                <w:szCs w:val="21"/>
                <w:u w:val="single"/>
              </w:rPr>
            </w:pPr>
          </w:p>
        </w:tc>
        <w:tc>
          <w:tcPr>
            <w:tcW w:w="1980" w:type="dxa"/>
          </w:tcPr>
          <w:p w14:paraId="4251A7DB">
            <w:pPr>
              <w:spacing w:line="360" w:lineRule="auto"/>
              <w:rPr>
                <w:color w:val="000000"/>
                <w:szCs w:val="21"/>
                <w:u w:val="single"/>
              </w:rPr>
            </w:pPr>
          </w:p>
        </w:tc>
        <w:tc>
          <w:tcPr>
            <w:tcW w:w="1832" w:type="dxa"/>
          </w:tcPr>
          <w:p w14:paraId="76487E71">
            <w:pPr>
              <w:spacing w:line="360" w:lineRule="auto"/>
              <w:rPr>
                <w:color w:val="000000"/>
                <w:szCs w:val="21"/>
                <w:u w:val="single"/>
              </w:rPr>
            </w:pPr>
          </w:p>
        </w:tc>
        <w:tc>
          <w:tcPr>
            <w:tcW w:w="1675" w:type="dxa"/>
          </w:tcPr>
          <w:p w14:paraId="05B9D119">
            <w:pPr>
              <w:spacing w:line="360" w:lineRule="auto"/>
              <w:rPr>
                <w:color w:val="000000"/>
                <w:szCs w:val="21"/>
                <w:u w:val="single"/>
              </w:rPr>
            </w:pPr>
          </w:p>
        </w:tc>
        <w:tc>
          <w:tcPr>
            <w:tcW w:w="1673" w:type="dxa"/>
          </w:tcPr>
          <w:p w14:paraId="7237EFC8">
            <w:pPr>
              <w:spacing w:line="360" w:lineRule="auto"/>
              <w:rPr>
                <w:color w:val="000000"/>
                <w:szCs w:val="21"/>
                <w:u w:val="single"/>
              </w:rPr>
            </w:pPr>
          </w:p>
        </w:tc>
      </w:tr>
      <w:tr w14:paraId="2219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E25EEA2">
            <w:pPr>
              <w:spacing w:line="360" w:lineRule="auto"/>
              <w:rPr>
                <w:color w:val="000000"/>
                <w:szCs w:val="21"/>
                <w:u w:val="single"/>
              </w:rPr>
            </w:pPr>
          </w:p>
        </w:tc>
        <w:tc>
          <w:tcPr>
            <w:tcW w:w="1980" w:type="dxa"/>
          </w:tcPr>
          <w:p w14:paraId="1B77703F">
            <w:pPr>
              <w:spacing w:line="360" w:lineRule="auto"/>
              <w:rPr>
                <w:color w:val="000000"/>
                <w:szCs w:val="21"/>
                <w:u w:val="single"/>
              </w:rPr>
            </w:pPr>
          </w:p>
        </w:tc>
        <w:tc>
          <w:tcPr>
            <w:tcW w:w="1832" w:type="dxa"/>
          </w:tcPr>
          <w:p w14:paraId="58C633C6">
            <w:pPr>
              <w:spacing w:line="360" w:lineRule="auto"/>
              <w:rPr>
                <w:color w:val="000000"/>
                <w:szCs w:val="21"/>
                <w:u w:val="single"/>
              </w:rPr>
            </w:pPr>
          </w:p>
        </w:tc>
        <w:tc>
          <w:tcPr>
            <w:tcW w:w="1675" w:type="dxa"/>
          </w:tcPr>
          <w:p w14:paraId="2876A5F7">
            <w:pPr>
              <w:spacing w:line="360" w:lineRule="auto"/>
              <w:rPr>
                <w:color w:val="000000"/>
                <w:szCs w:val="21"/>
                <w:u w:val="single"/>
              </w:rPr>
            </w:pPr>
          </w:p>
        </w:tc>
        <w:tc>
          <w:tcPr>
            <w:tcW w:w="1673" w:type="dxa"/>
          </w:tcPr>
          <w:p w14:paraId="1A3E149E">
            <w:pPr>
              <w:spacing w:line="360" w:lineRule="auto"/>
              <w:rPr>
                <w:color w:val="000000"/>
                <w:szCs w:val="21"/>
                <w:u w:val="single"/>
              </w:rPr>
            </w:pPr>
          </w:p>
        </w:tc>
      </w:tr>
      <w:tr w14:paraId="13DE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CF7DFBF">
            <w:pPr>
              <w:spacing w:line="360" w:lineRule="auto"/>
              <w:rPr>
                <w:color w:val="000000"/>
                <w:szCs w:val="21"/>
                <w:u w:val="single"/>
              </w:rPr>
            </w:pPr>
          </w:p>
        </w:tc>
        <w:tc>
          <w:tcPr>
            <w:tcW w:w="1980" w:type="dxa"/>
          </w:tcPr>
          <w:p w14:paraId="6BD22D56">
            <w:pPr>
              <w:spacing w:line="360" w:lineRule="auto"/>
              <w:rPr>
                <w:color w:val="000000"/>
                <w:szCs w:val="21"/>
                <w:u w:val="single"/>
              </w:rPr>
            </w:pPr>
          </w:p>
        </w:tc>
        <w:tc>
          <w:tcPr>
            <w:tcW w:w="1832" w:type="dxa"/>
          </w:tcPr>
          <w:p w14:paraId="5D1401F7">
            <w:pPr>
              <w:spacing w:line="360" w:lineRule="auto"/>
              <w:rPr>
                <w:color w:val="000000"/>
                <w:szCs w:val="21"/>
                <w:u w:val="single"/>
              </w:rPr>
            </w:pPr>
          </w:p>
        </w:tc>
        <w:tc>
          <w:tcPr>
            <w:tcW w:w="1675" w:type="dxa"/>
          </w:tcPr>
          <w:p w14:paraId="1E12389B">
            <w:pPr>
              <w:spacing w:line="360" w:lineRule="auto"/>
              <w:rPr>
                <w:color w:val="000000"/>
                <w:szCs w:val="21"/>
                <w:u w:val="single"/>
              </w:rPr>
            </w:pPr>
          </w:p>
        </w:tc>
        <w:tc>
          <w:tcPr>
            <w:tcW w:w="1673" w:type="dxa"/>
          </w:tcPr>
          <w:p w14:paraId="6EBFFB66">
            <w:pPr>
              <w:spacing w:line="360" w:lineRule="auto"/>
              <w:rPr>
                <w:color w:val="000000"/>
                <w:szCs w:val="21"/>
                <w:u w:val="single"/>
              </w:rPr>
            </w:pPr>
          </w:p>
        </w:tc>
      </w:tr>
    </w:tbl>
    <w:p w14:paraId="5C0589C8">
      <w:pPr>
        <w:spacing w:line="360" w:lineRule="auto"/>
        <w:rPr>
          <w:rFonts w:ascii="宋体" w:hAnsi="宋体"/>
          <w:color w:val="000000"/>
          <w:szCs w:val="21"/>
          <w:u w:val="single"/>
        </w:rPr>
      </w:pPr>
    </w:p>
    <w:p w14:paraId="4C95970D">
      <w:pPr>
        <w:spacing w:line="320" w:lineRule="exact"/>
        <w:rPr>
          <w:rFonts w:ascii="宋体" w:hAnsi="宋体"/>
          <w:color w:val="000000"/>
          <w:sz w:val="18"/>
          <w:szCs w:val="24"/>
        </w:rPr>
      </w:pPr>
      <w:r>
        <w:rPr>
          <w:rFonts w:ascii="宋体" w:hAnsi="宋体"/>
          <w:color w:val="000000"/>
          <w:sz w:val="18"/>
          <w:szCs w:val="24"/>
        </w:rPr>
        <w:t>填报说明：</w:t>
      </w:r>
    </w:p>
    <w:p w14:paraId="060ACCEE">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46D91AF0">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717C730">
      <w:pPr>
        <w:spacing w:line="320" w:lineRule="exact"/>
        <w:rPr>
          <w:rFonts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279BBE89">
      <w:pPr>
        <w:spacing w:line="360" w:lineRule="auto"/>
        <w:rPr>
          <w:rFonts w:ascii="宋体" w:hAnsi="宋体"/>
          <w:color w:val="000000"/>
          <w:szCs w:val="21"/>
        </w:rPr>
      </w:pPr>
    </w:p>
    <w:p w14:paraId="77568C7B">
      <w:pPr>
        <w:spacing w:line="300" w:lineRule="auto"/>
        <w:rPr>
          <w:rFonts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1C467BE4">
      <w:pPr>
        <w:spacing w:line="300" w:lineRule="auto"/>
        <w:rPr>
          <w:rFonts w:ascii="宋体" w:hAnsi="宋体"/>
          <w:bCs/>
          <w:sz w:val="24"/>
          <w:szCs w:val="24"/>
        </w:rPr>
      </w:pPr>
    </w:p>
    <w:p w14:paraId="6A5B2406">
      <w:pPr>
        <w:spacing w:line="300" w:lineRule="auto"/>
        <w:rPr>
          <w:rFonts w:ascii="宋体" w:hAnsi="宋体"/>
          <w:bCs/>
          <w:sz w:val="24"/>
          <w:szCs w:val="24"/>
        </w:rPr>
      </w:pPr>
    </w:p>
    <w:p w14:paraId="684EB676">
      <w:pPr>
        <w:spacing w:line="300" w:lineRule="auto"/>
        <w:rPr>
          <w:rFonts w:ascii="宋体" w:hAnsi="宋体"/>
          <w:bCs/>
          <w:sz w:val="24"/>
          <w:szCs w:val="24"/>
        </w:rPr>
      </w:pPr>
    </w:p>
    <w:p w14:paraId="4CB142D3">
      <w:pPr>
        <w:spacing w:line="300" w:lineRule="auto"/>
        <w:rPr>
          <w:rFonts w:ascii="宋体" w:hAnsi="宋体"/>
          <w:bCs/>
          <w:sz w:val="24"/>
          <w:szCs w:val="24"/>
        </w:rPr>
      </w:pPr>
    </w:p>
    <w:p w14:paraId="728A8FDB">
      <w:pPr>
        <w:spacing w:line="300" w:lineRule="auto"/>
        <w:rPr>
          <w:rFonts w:ascii="宋体" w:hAnsi="宋体"/>
          <w:bCs/>
          <w:sz w:val="24"/>
          <w:szCs w:val="24"/>
        </w:rPr>
      </w:pPr>
    </w:p>
    <w:p w14:paraId="0D600AC6">
      <w:pPr>
        <w:rPr>
          <w:rFonts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 xml:space="preserve"> 商务条款响应/偏离表格式</w:t>
      </w:r>
    </w:p>
    <w:p w14:paraId="336C7F69">
      <w:pPr>
        <w:spacing w:before="240" w:after="240"/>
        <w:jc w:val="center"/>
        <w:rPr>
          <w:rFonts w:eastAsia="黑体"/>
          <w:color w:val="000000"/>
          <w:sz w:val="30"/>
          <w:szCs w:val="30"/>
        </w:rPr>
      </w:pPr>
      <w:bookmarkStart w:id="4" w:name="_Toc211248420"/>
      <w:r>
        <w:rPr>
          <w:rFonts w:eastAsia="黑体"/>
          <w:color w:val="000000"/>
          <w:sz w:val="30"/>
          <w:szCs w:val="30"/>
        </w:rPr>
        <w:t>商务条款响应/偏离表</w:t>
      </w:r>
      <w:bookmarkEnd w:id="4"/>
    </w:p>
    <w:p w14:paraId="52105349">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项目</w:t>
      </w:r>
      <w:r>
        <w:rPr>
          <w:color w:val="000000"/>
          <w:szCs w:val="21"/>
        </w:rPr>
        <w:t>编号：</w:t>
      </w:r>
      <w:r>
        <w:rPr>
          <w:color w:val="000000"/>
          <w:szCs w:val="21"/>
          <w:u w:val="single"/>
        </w:rPr>
        <w:t xml:space="preserve">               </w:t>
      </w:r>
      <w:r>
        <w:rPr>
          <w:rFonts w:hint="eastAsia"/>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7FC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87CFC8B">
            <w:pPr>
              <w:jc w:val="center"/>
              <w:rPr>
                <w:color w:val="000000"/>
                <w:sz w:val="24"/>
                <w:szCs w:val="24"/>
              </w:rPr>
            </w:pPr>
            <w:r>
              <w:rPr>
                <w:color w:val="000000"/>
                <w:szCs w:val="24"/>
              </w:rPr>
              <w:t>需求名称</w:t>
            </w:r>
          </w:p>
        </w:tc>
        <w:tc>
          <w:tcPr>
            <w:tcW w:w="1980" w:type="dxa"/>
            <w:vAlign w:val="center"/>
          </w:tcPr>
          <w:p w14:paraId="2B166915">
            <w:pPr>
              <w:jc w:val="center"/>
              <w:rPr>
                <w:color w:val="000000"/>
                <w:sz w:val="24"/>
                <w:szCs w:val="24"/>
              </w:rPr>
            </w:pPr>
            <w:r>
              <w:rPr>
                <w:color w:val="000000"/>
                <w:szCs w:val="24"/>
              </w:rPr>
              <w:t>招标文件商务需求</w:t>
            </w:r>
          </w:p>
        </w:tc>
        <w:tc>
          <w:tcPr>
            <w:tcW w:w="1832" w:type="dxa"/>
            <w:vAlign w:val="center"/>
          </w:tcPr>
          <w:p w14:paraId="55396A74">
            <w:pPr>
              <w:jc w:val="center"/>
              <w:rPr>
                <w:color w:val="000000"/>
                <w:sz w:val="24"/>
                <w:szCs w:val="24"/>
              </w:rPr>
            </w:pPr>
            <w:r>
              <w:rPr>
                <w:color w:val="000000"/>
                <w:szCs w:val="24"/>
              </w:rPr>
              <w:t>投标人响应情况</w:t>
            </w:r>
          </w:p>
        </w:tc>
        <w:tc>
          <w:tcPr>
            <w:tcW w:w="1675" w:type="dxa"/>
            <w:vAlign w:val="center"/>
          </w:tcPr>
          <w:p w14:paraId="2896EC8E">
            <w:pPr>
              <w:jc w:val="center"/>
              <w:rPr>
                <w:color w:val="000000"/>
                <w:szCs w:val="24"/>
              </w:rPr>
            </w:pPr>
            <w:r>
              <w:rPr>
                <w:color w:val="000000"/>
                <w:szCs w:val="24"/>
              </w:rPr>
              <w:t>是否有偏离</w:t>
            </w:r>
          </w:p>
          <w:p w14:paraId="1A685DBB">
            <w:pPr>
              <w:jc w:val="center"/>
              <w:rPr>
                <w:color w:val="000000"/>
                <w:sz w:val="24"/>
                <w:szCs w:val="24"/>
              </w:rPr>
            </w:pPr>
            <w:r>
              <w:rPr>
                <w:color w:val="000000"/>
                <w:szCs w:val="24"/>
              </w:rPr>
              <w:t>（填写有/无）</w:t>
            </w:r>
          </w:p>
        </w:tc>
        <w:tc>
          <w:tcPr>
            <w:tcW w:w="1673" w:type="dxa"/>
            <w:vAlign w:val="center"/>
          </w:tcPr>
          <w:p w14:paraId="60C3A45D">
            <w:pPr>
              <w:jc w:val="center"/>
              <w:rPr>
                <w:color w:val="000000"/>
                <w:sz w:val="24"/>
                <w:szCs w:val="24"/>
              </w:rPr>
            </w:pPr>
            <w:r>
              <w:rPr>
                <w:color w:val="000000"/>
                <w:szCs w:val="24"/>
              </w:rPr>
              <w:t>偏离说明</w:t>
            </w:r>
          </w:p>
        </w:tc>
      </w:tr>
      <w:tr w14:paraId="7D1B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F8AE131">
            <w:pPr>
              <w:spacing w:line="360" w:lineRule="auto"/>
              <w:rPr>
                <w:rFonts w:ascii="宋体" w:hAnsi="宋体"/>
                <w:color w:val="000000"/>
                <w:szCs w:val="21"/>
                <w:u w:val="single"/>
              </w:rPr>
            </w:pPr>
          </w:p>
        </w:tc>
        <w:tc>
          <w:tcPr>
            <w:tcW w:w="1980" w:type="dxa"/>
          </w:tcPr>
          <w:p w14:paraId="0E0C131A">
            <w:pPr>
              <w:spacing w:line="360" w:lineRule="auto"/>
              <w:rPr>
                <w:color w:val="000000"/>
                <w:szCs w:val="21"/>
                <w:u w:val="single"/>
              </w:rPr>
            </w:pPr>
          </w:p>
        </w:tc>
        <w:tc>
          <w:tcPr>
            <w:tcW w:w="1832" w:type="dxa"/>
          </w:tcPr>
          <w:p w14:paraId="0DBA02C2">
            <w:pPr>
              <w:spacing w:line="360" w:lineRule="auto"/>
              <w:rPr>
                <w:color w:val="000000"/>
                <w:szCs w:val="21"/>
                <w:u w:val="single"/>
              </w:rPr>
            </w:pPr>
          </w:p>
        </w:tc>
        <w:tc>
          <w:tcPr>
            <w:tcW w:w="1675" w:type="dxa"/>
          </w:tcPr>
          <w:p w14:paraId="455A487D">
            <w:pPr>
              <w:spacing w:line="360" w:lineRule="auto"/>
              <w:rPr>
                <w:color w:val="000000"/>
                <w:szCs w:val="21"/>
                <w:u w:val="single"/>
              </w:rPr>
            </w:pPr>
          </w:p>
        </w:tc>
        <w:tc>
          <w:tcPr>
            <w:tcW w:w="1673" w:type="dxa"/>
          </w:tcPr>
          <w:p w14:paraId="04ECC0BA">
            <w:pPr>
              <w:spacing w:line="360" w:lineRule="auto"/>
              <w:rPr>
                <w:color w:val="000000"/>
                <w:szCs w:val="21"/>
                <w:u w:val="single"/>
              </w:rPr>
            </w:pPr>
          </w:p>
        </w:tc>
      </w:tr>
      <w:tr w14:paraId="214C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3B25698">
            <w:pPr>
              <w:spacing w:line="360" w:lineRule="auto"/>
              <w:rPr>
                <w:color w:val="000000"/>
                <w:szCs w:val="21"/>
                <w:u w:val="single"/>
              </w:rPr>
            </w:pPr>
          </w:p>
        </w:tc>
        <w:tc>
          <w:tcPr>
            <w:tcW w:w="1980" w:type="dxa"/>
          </w:tcPr>
          <w:p w14:paraId="213E3062">
            <w:pPr>
              <w:spacing w:line="360" w:lineRule="auto"/>
              <w:rPr>
                <w:color w:val="000000"/>
                <w:szCs w:val="21"/>
                <w:u w:val="single"/>
              </w:rPr>
            </w:pPr>
          </w:p>
        </w:tc>
        <w:tc>
          <w:tcPr>
            <w:tcW w:w="1832" w:type="dxa"/>
          </w:tcPr>
          <w:p w14:paraId="5E9C5357">
            <w:pPr>
              <w:spacing w:line="360" w:lineRule="auto"/>
              <w:rPr>
                <w:color w:val="000000"/>
                <w:szCs w:val="21"/>
                <w:u w:val="single"/>
              </w:rPr>
            </w:pPr>
          </w:p>
        </w:tc>
        <w:tc>
          <w:tcPr>
            <w:tcW w:w="1675" w:type="dxa"/>
          </w:tcPr>
          <w:p w14:paraId="7CDBB349">
            <w:pPr>
              <w:spacing w:line="360" w:lineRule="auto"/>
              <w:rPr>
                <w:color w:val="000000"/>
                <w:szCs w:val="21"/>
                <w:u w:val="single"/>
              </w:rPr>
            </w:pPr>
          </w:p>
        </w:tc>
        <w:tc>
          <w:tcPr>
            <w:tcW w:w="1673" w:type="dxa"/>
          </w:tcPr>
          <w:p w14:paraId="4E82CFA8">
            <w:pPr>
              <w:spacing w:line="360" w:lineRule="auto"/>
              <w:rPr>
                <w:color w:val="000000"/>
                <w:szCs w:val="21"/>
                <w:u w:val="single"/>
              </w:rPr>
            </w:pPr>
          </w:p>
        </w:tc>
      </w:tr>
      <w:tr w14:paraId="7656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CC73956">
            <w:pPr>
              <w:spacing w:line="360" w:lineRule="auto"/>
              <w:rPr>
                <w:color w:val="000000"/>
                <w:szCs w:val="21"/>
                <w:u w:val="single"/>
              </w:rPr>
            </w:pPr>
          </w:p>
        </w:tc>
        <w:tc>
          <w:tcPr>
            <w:tcW w:w="1980" w:type="dxa"/>
          </w:tcPr>
          <w:p w14:paraId="681F916D">
            <w:pPr>
              <w:spacing w:line="360" w:lineRule="auto"/>
              <w:rPr>
                <w:color w:val="000000"/>
                <w:szCs w:val="21"/>
                <w:u w:val="single"/>
              </w:rPr>
            </w:pPr>
          </w:p>
        </w:tc>
        <w:tc>
          <w:tcPr>
            <w:tcW w:w="1832" w:type="dxa"/>
          </w:tcPr>
          <w:p w14:paraId="18D8E67F">
            <w:pPr>
              <w:spacing w:line="360" w:lineRule="auto"/>
              <w:rPr>
                <w:color w:val="000000"/>
                <w:szCs w:val="21"/>
                <w:u w:val="single"/>
              </w:rPr>
            </w:pPr>
          </w:p>
        </w:tc>
        <w:tc>
          <w:tcPr>
            <w:tcW w:w="1675" w:type="dxa"/>
          </w:tcPr>
          <w:p w14:paraId="76DE2E58">
            <w:pPr>
              <w:spacing w:line="360" w:lineRule="auto"/>
              <w:rPr>
                <w:color w:val="000000"/>
                <w:szCs w:val="21"/>
                <w:u w:val="single"/>
              </w:rPr>
            </w:pPr>
          </w:p>
        </w:tc>
        <w:tc>
          <w:tcPr>
            <w:tcW w:w="1673" w:type="dxa"/>
          </w:tcPr>
          <w:p w14:paraId="54661C3A">
            <w:pPr>
              <w:spacing w:line="360" w:lineRule="auto"/>
              <w:rPr>
                <w:color w:val="000000"/>
                <w:szCs w:val="21"/>
                <w:u w:val="single"/>
              </w:rPr>
            </w:pPr>
          </w:p>
        </w:tc>
      </w:tr>
      <w:tr w14:paraId="3CBD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1C7E048">
            <w:pPr>
              <w:spacing w:line="360" w:lineRule="auto"/>
              <w:rPr>
                <w:color w:val="000000"/>
                <w:szCs w:val="21"/>
                <w:u w:val="single"/>
              </w:rPr>
            </w:pPr>
          </w:p>
        </w:tc>
        <w:tc>
          <w:tcPr>
            <w:tcW w:w="1980" w:type="dxa"/>
          </w:tcPr>
          <w:p w14:paraId="5E12AB4F">
            <w:pPr>
              <w:spacing w:line="360" w:lineRule="auto"/>
              <w:rPr>
                <w:color w:val="000000"/>
                <w:szCs w:val="21"/>
                <w:u w:val="single"/>
              </w:rPr>
            </w:pPr>
          </w:p>
        </w:tc>
        <w:tc>
          <w:tcPr>
            <w:tcW w:w="1832" w:type="dxa"/>
          </w:tcPr>
          <w:p w14:paraId="354EC5E1">
            <w:pPr>
              <w:spacing w:line="360" w:lineRule="auto"/>
              <w:rPr>
                <w:color w:val="000000"/>
                <w:szCs w:val="21"/>
                <w:u w:val="single"/>
              </w:rPr>
            </w:pPr>
          </w:p>
        </w:tc>
        <w:tc>
          <w:tcPr>
            <w:tcW w:w="1675" w:type="dxa"/>
          </w:tcPr>
          <w:p w14:paraId="182F94DB">
            <w:pPr>
              <w:spacing w:line="360" w:lineRule="auto"/>
              <w:rPr>
                <w:color w:val="000000"/>
                <w:szCs w:val="21"/>
                <w:u w:val="single"/>
              </w:rPr>
            </w:pPr>
          </w:p>
        </w:tc>
        <w:tc>
          <w:tcPr>
            <w:tcW w:w="1673" w:type="dxa"/>
          </w:tcPr>
          <w:p w14:paraId="0B020B3B">
            <w:pPr>
              <w:spacing w:line="360" w:lineRule="auto"/>
              <w:rPr>
                <w:color w:val="000000"/>
                <w:szCs w:val="21"/>
                <w:u w:val="single"/>
              </w:rPr>
            </w:pPr>
          </w:p>
        </w:tc>
      </w:tr>
      <w:tr w14:paraId="3862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EC24073">
            <w:pPr>
              <w:spacing w:line="360" w:lineRule="auto"/>
              <w:rPr>
                <w:color w:val="000000"/>
                <w:szCs w:val="21"/>
                <w:u w:val="single"/>
              </w:rPr>
            </w:pPr>
          </w:p>
        </w:tc>
        <w:tc>
          <w:tcPr>
            <w:tcW w:w="1980" w:type="dxa"/>
          </w:tcPr>
          <w:p w14:paraId="1E078011">
            <w:pPr>
              <w:spacing w:line="360" w:lineRule="auto"/>
              <w:rPr>
                <w:color w:val="000000"/>
                <w:szCs w:val="21"/>
                <w:u w:val="single"/>
              </w:rPr>
            </w:pPr>
          </w:p>
        </w:tc>
        <w:tc>
          <w:tcPr>
            <w:tcW w:w="1832" w:type="dxa"/>
          </w:tcPr>
          <w:p w14:paraId="3CF0D68A">
            <w:pPr>
              <w:spacing w:line="360" w:lineRule="auto"/>
              <w:rPr>
                <w:color w:val="000000"/>
                <w:szCs w:val="21"/>
                <w:u w:val="single"/>
              </w:rPr>
            </w:pPr>
          </w:p>
        </w:tc>
        <w:tc>
          <w:tcPr>
            <w:tcW w:w="1675" w:type="dxa"/>
          </w:tcPr>
          <w:p w14:paraId="110F8EEA">
            <w:pPr>
              <w:spacing w:line="360" w:lineRule="auto"/>
              <w:rPr>
                <w:color w:val="000000"/>
                <w:szCs w:val="21"/>
                <w:u w:val="single"/>
              </w:rPr>
            </w:pPr>
          </w:p>
        </w:tc>
        <w:tc>
          <w:tcPr>
            <w:tcW w:w="1673" w:type="dxa"/>
          </w:tcPr>
          <w:p w14:paraId="2944625D">
            <w:pPr>
              <w:spacing w:line="360" w:lineRule="auto"/>
              <w:rPr>
                <w:color w:val="000000"/>
                <w:szCs w:val="21"/>
                <w:u w:val="single"/>
              </w:rPr>
            </w:pPr>
          </w:p>
        </w:tc>
      </w:tr>
      <w:tr w14:paraId="679D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830E5B6">
            <w:pPr>
              <w:spacing w:line="360" w:lineRule="auto"/>
              <w:rPr>
                <w:color w:val="000000"/>
                <w:szCs w:val="21"/>
                <w:u w:val="single"/>
              </w:rPr>
            </w:pPr>
          </w:p>
        </w:tc>
        <w:tc>
          <w:tcPr>
            <w:tcW w:w="1980" w:type="dxa"/>
          </w:tcPr>
          <w:p w14:paraId="3F82B8CF">
            <w:pPr>
              <w:spacing w:line="360" w:lineRule="auto"/>
              <w:rPr>
                <w:color w:val="000000"/>
                <w:szCs w:val="21"/>
                <w:u w:val="single"/>
              </w:rPr>
            </w:pPr>
          </w:p>
        </w:tc>
        <w:tc>
          <w:tcPr>
            <w:tcW w:w="1832" w:type="dxa"/>
          </w:tcPr>
          <w:p w14:paraId="2D5CF49C">
            <w:pPr>
              <w:spacing w:line="360" w:lineRule="auto"/>
              <w:rPr>
                <w:color w:val="000000"/>
                <w:szCs w:val="21"/>
                <w:u w:val="single"/>
              </w:rPr>
            </w:pPr>
          </w:p>
        </w:tc>
        <w:tc>
          <w:tcPr>
            <w:tcW w:w="1675" w:type="dxa"/>
          </w:tcPr>
          <w:p w14:paraId="70EE3A71">
            <w:pPr>
              <w:spacing w:line="360" w:lineRule="auto"/>
              <w:rPr>
                <w:color w:val="000000"/>
                <w:szCs w:val="21"/>
                <w:u w:val="single"/>
              </w:rPr>
            </w:pPr>
          </w:p>
        </w:tc>
        <w:tc>
          <w:tcPr>
            <w:tcW w:w="1673" w:type="dxa"/>
          </w:tcPr>
          <w:p w14:paraId="1A5451E9">
            <w:pPr>
              <w:spacing w:line="360" w:lineRule="auto"/>
              <w:rPr>
                <w:color w:val="000000"/>
                <w:szCs w:val="21"/>
                <w:u w:val="single"/>
              </w:rPr>
            </w:pPr>
          </w:p>
        </w:tc>
      </w:tr>
      <w:tr w14:paraId="32E6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0B2010">
            <w:pPr>
              <w:spacing w:line="360" w:lineRule="auto"/>
              <w:rPr>
                <w:color w:val="000000"/>
                <w:szCs w:val="21"/>
                <w:u w:val="single"/>
              </w:rPr>
            </w:pPr>
          </w:p>
        </w:tc>
        <w:tc>
          <w:tcPr>
            <w:tcW w:w="1980" w:type="dxa"/>
          </w:tcPr>
          <w:p w14:paraId="34BCD32F">
            <w:pPr>
              <w:spacing w:line="360" w:lineRule="auto"/>
              <w:rPr>
                <w:color w:val="000000"/>
                <w:szCs w:val="21"/>
                <w:u w:val="single"/>
              </w:rPr>
            </w:pPr>
          </w:p>
        </w:tc>
        <w:tc>
          <w:tcPr>
            <w:tcW w:w="1832" w:type="dxa"/>
          </w:tcPr>
          <w:p w14:paraId="15114656">
            <w:pPr>
              <w:spacing w:line="360" w:lineRule="auto"/>
              <w:rPr>
                <w:color w:val="000000"/>
                <w:szCs w:val="21"/>
                <w:u w:val="single"/>
              </w:rPr>
            </w:pPr>
          </w:p>
        </w:tc>
        <w:tc>
          <w:tcPr>
            <w:tcW w:w="1675" w:type="dxa"/>
          </w:tcPr>
          <w:p w14:paraId="1F0C04E8">
            <w:pPr>
              <w:spacing w:line="360" w:lineRule="auto"/>
              <w:rPr>
                <w:color w:val="000000"/>
                <w:szCs w:val="21"/>
                <w:u w:val="single"/>
              </w:rPr>
            </w:pPr>
          </w:p>
        </w:tc>
        <w:tc>
          <w:tcPr>
            <w:tcW w:w="1673" w:type="dxa"/>
          </w:tcPr>
          <w:p w14:paraId="4A8A9581">
            <w:pPr>
              <w:spacing w:line="360" w:lineRule="auto"/>
              <w:rPr>
                <w:color w:val="000000"/>
                <w:szCs w:val="21"/>
                <w:u w:val="single"/>
              </w:rPr>
            </w:pPr>
          </w:p>
        </w:tc>
      </w:tr>
      <w:tr w14:paraId="7BFF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A6A6B9">
            <w:pPr>
              <w:spacing w:line="360" w:lineRule="auto"/>
              <w:rPr>
                <w:color w:val="000000"/>
                <w:szCs w:val="21"/>
                <w:u w:val="single"/>
              </w:rPr>
            </w:pPr>
          </w:p>
        </w:tc>
        <w:tc>
          <w:tcPr>
            <w:tcW w:w="1980" w:type="dxa"/>
          </w:tcPr>
          <w:p w14:paraId="244FF4BD">
            <w:pPr>
              <w:spacing w:line="360" w:lineRule="auto"/>
              <w:rPr>
                <w:color w:val="000000"/>
                <w:szCs w:val="21"/>
                <w:u w:val="single"/>
              </w:rPr>
            </w:pPr>
          </w:p>
        </w:tc>
        <w:tc>
          <w:tcPr>
            <w:tcW w:w="1832" w:type="dxa"/>
          </w:tcPr>
          <w:p w14:paraId="07AD97D4">
            <w:pPr>
              <w:spacing w:line="360" w:lineRule="auto"/>
              <w:rPr>
                <w:color w:val="000000"/>
                <w:szCs w:val="21"/>
                <w:u w:val="single"/>
              </w:rPr>
            </w:pPr>
          </w:p>
        </w:tc>
        <w:tc>
          <w:tcPr>
            <w:tcW w:w="1675" w:type="dxa"/>
          </w:tcPr>
          <w:p w14:paraId="6DF94DB4">
            <w:pPr>
              <w:spacing w:line="360" w:lineRule="auto"/>
              <w:rPr>
                <w:color w:val="000000"/>
                <w:szCs w:val="21"/>
                <w:u w:val="single"/>
              </w:rPr>
            </w:pPr>
          </w:p>
        </w:tc>
        <w:tc>
          <w:tcPr>
            <w:tcW w:w="1673" w:type="dxa"/>
          </w:tcPr>
          <w:p w14:paraId="561F890F">
            <w:pPr>
              <w:spacing w:line="360" w:lineRule="auto"/>
              <w:rPr>
                <w:color w:val="000000"/>
                <w:szCs w:val="21"/>
                <w:u w:val="single"/>
              </w:rPr>
            </w:pPr>
          </w:p>
        </w:tc>
      </w:tr>
      <w:tr w14:paraId="5FBA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C538782">
            <w:pPr>
              <w:spacing w:line="360" w:lineRule="auto"/>
              <w:rPr>
                <w:color w:val="000000"/>
                <w:szCs w:val="21"/>
                <w:u w:val="single"/>
              </w:rPr>
            </w:pPr>
          </w:p>
        </w:tc>
        <w:tc>
          <w:tcPr>
            <w:tcW w:w="1980" w:type="dxa"/>
          </w:tcPr>
          <w:p w14:paraId="0E6EE245">
            <w:pPr>
              <w:spacing w:line="360" w:lineRule="auto"/>
              <w:rPr>
                <w:color w:val="000000"/>
                <w:szCs w:val="21"/>
                <w:u w:val="single"/>
              </w:rPr>
            </w:pPr>
          </w:p>
        </w:tc>
        <w:tc>
          <w:tcPr>
            <w:tcW w:w="1832" w:type="dxa"/>
          </w:tcPr>
          <w:p w14:paraId="75571502">
            <w:pPr>
              <w:spacing w:line="360" w:lineRule="auto"/>
              <w:rPr>
                <w:color w:val="000000"/>
                <w:szCs w:val="21"/>
                <w:u w:val="single"/>
              </w:rPr>
            </w:pPr>
          </w:p>
        </w:tc>
        <w:tc>
          <w:tcPr>
            <w:tcW w:w="1675" w:type="dxa"/>
          </w:tcPr>
          <w:p w14:paraId="7C2313AB">
            <w:pPr>
              <w:spacing w:line="360" w:lineRule="auto"/>
              <w:rPr>
                <w:color w:val="000000"/>
                <w:szCs w:val="21"/>
                <w:u w:val="single"/>
              </w:rPr>
            </w:pPr>
          </w:p>
        </w:tc>
        <w:tc>
          <w:tcPr>
            <w:tcW w:w="1673" w:type="dxa"/>
          </w:tcPr>
          <w:p w14:paraId="7274E544">
            <w:pPr>
              <w:spacing w:line="360" w:lineRule="auto"/>
              <w:rPr>
                <w:color w:val="000000"/>
                <w:szCs w:val="21"/>
                <w:u w:val="single"/>
              </w:rPr>
            </w:pPr>
          </w:p>
        </w:tc>
      </w:tr>
      <w:tr w14:paraId="59A2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3293D64">
            <w:pPr>
              <w:spacing w:line="360" w:lineRule="auto"/>
              <w:rPr>
                <w:color w:val="000000"/>
                <w:szCs w:val="21"/>
                <w:u w:val="single"/>
              </w:rPr>
            </w:pPr>
          </w:p>
        </w:tc>
        <w:tc>
          <w:tcPr>
            <w:tcW w:w="1980" w:type="dxa"/>
          </w:tcPr>
          <w:p w14:paraId="25C8784D">
            <w:pPr>
              <w:spacing w:line="360" w:lineRule="auto"/>
              <w:rPr>
                <w:color w:val="000000"/>
                <w:szCs w:val="21"/>
                <w:u w:val="single"/>
              </w:rPr>
            </w:pPr>
          </w:p>
        </w:tc>
        <w:tc>
          <w:tcPr>
            <w:tcW w:w="1832" w:type="dxa"/>
          </w:tcPr>
          <w:p w14:paraId="7101744E">
            <w:pPr>
              <w:spacing w:line="360" w:lineRule="auto"/>
              <w:rPr>
                <w:color w:val="000000"/>
                <w:szCs w:val="21"/>
                <w:u w:val="single"/>
              </w:rPr>
            </w:pPr>
          </w:p>
        </w:tc>
        <w:tc>
          <w:tcPr>
            <w:tcW w:w="1675" w:type="dxa"/>
          </w:tcPr>
          <w:p w14:paraId="496AB247">
            <w:pPr>
              <w:spacing w:line="360" w:lineRule="auto"/>
              <w:rPr>
                <w:color w:val="000000"/>
                <w:szCs w:val="21"/>
                <w:u w:val="single"/>
              </w:rPr>
            </w:pPr>
          </w:p>
        </w:tc>
        <w:tc>
          <w:tcPr>
            <w:tcW w:w="1673" w:type="dxa"/>
          </w:tcPr>
          <w:p w14:paraId="43D104E5">
            <w:pPr>
              <w:spacing w:line="360" w:lineRule="auto"/>
              <w:rPr>
                <w:color w:val="000000"/>
                <w:szCs w:val="21"/>
                <w:u w:val="single"/>
              </w:rPr>
            </w:pPr>
          </w:p>
        </w:tc>
      </w:tr>
      <w:tr w14:paraId="5EEE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7251FB6">
            <w:pPr>
              <w:spacing w:line="360" w:lineRule="auto"/>
              <w:rPr>
                <w:color w:val="000000"/>
                <w:szCs w:val="21"/>
                <w:u w:val="single"/>
              </w:rPr>
            </w:pPr>
          </w:p>
        </w:tc>
        <w:tc>
          <w:tcPr>
            <w:tcW w:w="1980" w:type="dxa"/>
          </w:tcPr>
          <w:p w14:paraId="6FE87EA4">
            <w:pPr>
              <w:spacing w:line="360" w:lineRule="auto"/>
              <w:rPr>
                <w:color w:val="000000"/>
                <w:szCs w:val="21"/>
                <w:u w:val="single"/>
              </w:rPr>
            </w:pPr>
          </w:p>
        </w:tc>
        <w:tc>
          <w:tcPr>
            <w:tcW w:w="1832" w:type="dxa"/>
          </w:tcPr>
          <w:p w14:paraId="6341470F">
            <w:pPr>
              <w:spacing w:line="360" w:lineRule="auto"/>
              <w:rPr>
                <w:color w:val="000000"/>
                <w:szCs w:val="21"/>
                <w:u w:val="single"/>
              </w:rPr>
            </w:pPr>
          </w:p>
        </w:tc>
        <w:tc>
          <w:tcPr>
            <w:tcW w:w="1675" w:type="dxa"/>
          </w:tcPr>
          <w:p w14:paraId="4DAA7B61">
            <w:pPr>
              <w:spacing w:line="360" w:lineRule="auto"/>
              <w:rPr>
                <w:color w:val="000000"/>
                <w:szCs w:val="21"/>
                <w:u w:val="single"/>
              </w:rPr>
            </w:pPr>
          </w:p>
        </w:tc>
        <w:tc>
          <w:tcPr>
            <w:tcW w:w="1673" w:type="dxa"/>
          </w:tcPr>
          <w:p w14:paraId="24E40620">
            <w:pPr>
              <w:spacing w:line="360" w:lineRule="auto"/>
              <w:rPr>
                <w:color w:val="000000"/>
                <w:szCs w:val="21"/>
                <w:u w:val="single"/>
              </w:rPr>
            </w:pPr>
          </w:p>
        </w:tc>
      </w:tr>
      <w:tr w14:paraId="6F34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A7609B7">
            <w:pPr>
              <w:spacing w:line="360" w:lineRule="auto"/>
              <w:rPr>
                <w:color w:val="000000"/>
                <w:szCs w:val="21"/>
                <w:u w:val="single"/>
              </w:rPr>
            </w:pPr>
          </w:p>
        </w:tc>
        <w:tc>
          <w:tcPr>
            <w:tcW w:w="1980" w:type="dxa"/>
          </w:tcPr>
          <w:p w14:paraId="56C9074B">
            <w:pPr>
              <w:spacing w:line="360" w:lineRule="auto"/>
              <w:rPr>
                <w:color w:val="000000"/>
                <w:szCs w:val="21"/>
                <w:u w:val="single"/>
              </w:rPr>
            </w:pPr>
          </w:p>
        </w:tc>
        <w:tc>
          <w:tcPr>
            <w:tcW w:w="1832" w:type="dxa"/>
          </w:tcPr>
          <w:p w14:paraId="3C7480DC">
            <w:pPr>
              <w:spacing w:line="360" w:lineRule="auto"/>
              <w:rPr>
                <w:color w:val="000000"/>
                <w:szCs w:val="21"/>
                <w:u w:val="single"/>
              </w:rPr>
            </w:pPr>
          </w:p>
        </w:tc>
        <w:tc>
          <w:tcPr>
            <w:tcW w:w="1675" w:type="dxa"/>
          </w:tcPr>
          <w:p w14:paraId="06147384">
            <w:pPr>
              <w:spacing w:line="360" w:lineRule="auto"/>
              <w:rPr>
                <w:color w:val="000000"/>
                <w:szCs w:val="21"/>
                <w:u w:val="single"/>
              </w:rPr>
            </w:pPr>
          </w:p>
        </w:tc>
        <w:tc>
          <w:tcPr>
            <w:tcW w:w="1673" w:type="dxa"/>
          </w:tcPr>
          <w:p w14:paraId="1774D0E8">
            <w:pPr>
              <w:spacing w:line="360" w:lineRule="auto"/>
              <w:rPr>
                <w:color w:val="000000"/>
                <w:szCs w:val="21"/>
                <w:u w:val="single"/>
              </w:rPr>
            </w:pPr>
          </w:p>
        </w:tc>
      </w:tr>
      <w:tr w14:paraId="48B6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9FE7631">
            <w:pPr>
              <w:spacing w:line="360" w:lineRule="auto"/>
              <w:rPr>
                <w:color w:val="000000"/>
                <w:szCs w:val="21"/>
                <w:u w:val="single"/>
              </w:rPr>
            </w:pPr>
          </w:p>
        </w:tc>
        <w:tc>
          <w:tcPr>
            <w:tcW w:w="1980" w:type="dxa"/>
          </w:tcPr>
          <w:p w14:paraId="398E3664">
            <w:pPr>
              <w:spacing w:line="360" w:lineRule="auto"/>
              <w:rPr>
                <w:color w:val="000000"/>
                <w:szCs w:val="21"/>
                <w:u w:val="single"/>
              </w:rPr>
            </w:pPr>
          </w:p>
        </w:tc>
        <w:tc>
          <w:tcPr>
            <w:tcW w:w="1832" w:type="dxa"/>
          </w:tcPr>
          <w:p w14:paraId="00A4E6B4">
            <w:pPr>
              <w:spacing w:line="360" w:lineRule="auto"/>
              <w:rPr>
                <w:color w:val="000000"/>
                <w:szCs w:val="21"/>
                <w:u w:val="single"/>
              </w:rPr>
            </w:pPr>
          </w:p>
        </w:tc>
        <w:tc>
          <w:tcPr>
            <w:tcW w:w="1675" w:type="dxa"/>
          </w:tcPr>
          <w:p w14:paraId="7B92359D">
            <w:pPr>
              <w:spacing w:line="360" w:lineRule="auto"/>
              <w:rPr>
                <w:color w:val="000000"/>
                <w:szCs w:val="21"/>
                <w:u w:val="single"/>
              </w:rPr>
            </w:pPr>
          </w:p>
        </w:tc>
        <w:tc>
          <w:tcPr>
            <w:tcW w:w="1673" w:type="dxa"/>
          </w:tcPr>
          <w:p w14:paraId="116685E7">
            <w:pPr>
              <w:spacing w:line="360" w:lineRule="auto"/>
              <w:rPr>
                <w:color w:val="000000"/>
                <w:szCs w:val="21"/>
                <w:u w:val="single"/>
              </w:rPr>
            </w:pPr>
          </w:p>
        </w:tc>
      </w:tr>
      <w:tr w14:paraId="1876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4681529">
            <w:pPr>
              <w:spacing w:line="360" w:lineRule="auto"/>
              <w:rPr>
                <w:color w:val="000000"/>
                <w:szCs w:val="21"/>
                <w:u w:val="single"/>
              </w:rPr>
            </w:pPr>
          </w:p>
        </w:tc>
        <w:tc>
          <w:tcPr>
            <w:tcW w:w="1980" w:type="dxa"/>
          </w:tcPr>
          <w:p w14:paraId="1F6C92B6">
            <w:pPr>
              <w:spacing w:line="360" w:lineRule="auto"/>
              <w:rPr>
                <w:color w:val="000000"/>
                <w:szCs w:val="21"/>
                <w:u w:val="single"/>
              </w:rPr>
            </w:pPr>
          </w:p>
        </w:tc>
        <w:tc>
          <w:tcPr>
            <w:tcW w:w="1832" w:type="dxa"/>
          </w:tcPr>
          <w:p w14:paraId="347D6A50">
            <w:pPr>
              <w:spacing w:line="360" w:lineRule="auto"/>
              <w:rPr>
                <w:color w:val="000000"/>
                <w:szCs w:val="21"/>
                <w:u w:val="single"/>
              </w:rPr>
            </w:pPr>
          </w:p>
        </w:tc>
        <w:tc>
          <w:tcPr>
            <w:tcW w:w="1675" w:type="dxa"/>
          </w:tcPr>
          <w:p w14:paraId="17DDB9E3">
            <w:pPr>
              <w:spacing w:line="360" w:lineRule="auto"/>
              <w:rPr>
                <w:color w:val="000000"/>
                <w:szCs w:val="21"/>
                <w:u w:val="single"/>
              </w:rPr>
            </w:pPr>
          </w:p>
        </w:tc>
        <w:tc>
          <w:tcPr>
            <w:tcW w:w="1673" w:type="dxa"/>
          </w:tcPr>
          <w:p w14:paraId="33F8D86C">
            <w:pPr>
              <w:spacing w:line="360" w:lineRule="auto"/>
              <w:rPr>
                <w:color w:val="000000"/>
                <w:szCs w:val="21"/>
                <w:u w:val="single"/>
              </w:rPr>
            </w:pPr>
          </w:p>
        </w:tc>
      </w:tr>
      <w:tr w14:paraId="5929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9BD72D9">
            <w:pPr>
              <w:spacing w:line="360" w:lineRule="auto"/>
              <w:rPr>
                <w:color w:val="000000"/>
                <w:szCs w:val="21"/>
                <w:u w:val="single"/>
              </w:rPr>
            </w:pPr>
          </w:p>
        </w:tc>
        <w:tc>
          <w:tcPr>
            <w:tcW w:w="1980" w:type="dxa"/>
          </w:tcPr>
          <w:p w14:paraId="2F6E4361">
            <w:pPr>
              <w:spacing w:line="360" w:lineRule="auto"/>
              <w:rPr>
                <w:color w:val="000000"/>
                <w:szCs w:val="21"/>
                <w:u w:val="single"/>
              </w:rPr>
            </w:pPr>
          </w:p>
        </w:tc>
        <w:tc>
          <w:tcPr>
            <w:tcW w:w="1832" w:type="dxa"/>
          </w:tcPr>
          <w:p w14:paraId="5CC0255D">
            <w:pPr>
              <w:spacing w:line="360" w:lineRule="auto"/>
              <w:rPr>
                <w:color w:val="000000"/>
                <w:szCs w:val="21"/>
                <w:u w:val="single"/>
              </w:rPr>
            </w:pPr>
          </w:p>
        </w:tc>
        <w:tc>
          <w:tcPr>
            <w:tcW w:w="1675" w:type="dxa"/>
          </w:tcPr>
          <w:p w14:paraId="503A741D">
            <w:pPr>
              <w:spacing w:line="360" w:lineRule="auto"/>
              <w:rPr>
                <w:color w:val="000000"/>
                <w:szCs w:val="21"/>
                <w:u w:val="single"/>
              </w:rPr>
            </w:pPr>
          </w:p>
        </w:tc>
        <w:tc>
          <w:tcPr>
            <w:tcW w:w="1673" w:type="dxa"/>
          </w:tcPr>
          <w:p w14:paraId="11037FB5">
            <w:pPr>
              <w:spacing w:line="360" w:lineRule="auto"/>
              <w:rPr>
                <w:color w:val="000000"/>
                <w:szCs w:val="21"/>
                <w:u w:val="single"/>
              </w:rPr>
            </w:pPr>
          </w:p>
        </w:tc>
      </w:tr>
      <w:tr w14:paraId="3E0D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75033D4">
            <w:pPr>
              <w:spacing w:line="360" w:lineRule="auto"/>
              <w:rPr>
                <w:color w:val="000000"/>
                <w:szCs w:val="21"/>
                <w:u w:val="single"/>
              </w:rPr>
            </w:pPr>
          </w:p>
        </w:tc>
        <w:tc>
          <w:tcPr>
            <w:tcW w:w="1980" w:type="dxa"/>
          </w:tcPr>
          <w:p w14:paraId="7C4B7FAB">
            <w:pPr>
              <w:spacing w:line="360" w:lineRule="auto"/>
              <w:rPr>
                <w:color w:val="000000"/>
                <w:szCs w:val="21"/>
                <w:u w:val="single"/>
              </w:rPr>
            </w:pPr>
          </w:p>
        </w:tc>
        <w:tc>
          <w:tcPr>
            <w:tcW w:w="1832" w:type="dxa"/>
          </w:tcPr>
          <w:p w14:paraId="4D279309">
            <w:pPr>
              <w:spacing w:line="360" w:lineRule="auto"/>
              <w:rPr>
                <w:color w:val="000000"/>
                <w:szCs w:val="21"/>
                <w:u w:val="single"/>
              </w:rPr>
            </w:pPr>
          </w:p>
        </w:tc>
        <w:tc>
          <w:tcPr>
            <w:tcW w:w="1675" w:type="dxa"/>
          </w:tcPr>
          <w:p w14:paraId="605A4802">
            <w:pPr>
              <w:spacing w:line="360" w:lineRule="auto"/>
              <w:rPr>
                <w:color w:val="000000"/>
                <w:szCs w:val="21"/>
                <w:u w:val="single"/>
              </w:rPr>
            </w:pPr>
          </w:p>
        </w:tc>
        <w:tc>
          <w:tcPr>
            <w:tcW w:w="1673" w:type="dxa"/>
          </w:tcPr>
          <w:p w14:paraId="74543D76">
            <w:pPr>
              <w:spacing w:line="360" w:lineRule="auto"/>
              <w:rPr>
                <w:color w:val="000000"/>
                <w:szCs w:val="21"/>
                <w:u w:val="single"/>
              </w:rPr>
            </w:pPr>
          </w:p>
        </w:tc>
      </w:tr>
      <w:tr w14:paraId="166C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80258B3">
            <w:pPr>
              <w:spacing w:line="360" w:lineRule="auto"/>
              <w:rPr>
                <w:color w:val="000000"/>
                <w:szCs w:val="21"/>
                <w:u w:val="single"/>
              </w:rPr>
            </w:pPr>
          </w:p>
        </w:tc>
        <w:tc>
          <w:tcPr>
            <w:tcW w:w="1980" w:type="dxa"/>
          </w:tcPr>
          <w:p w14:paraId="12A85BBB">
            <w:pPr>
              <w:spacing w:line="360" w:lineRule="auto"/>
              <w:rPr>
                <w:color w:val="000000"/>
                <w:szCs w:val="21"/>
                <w:u w:val="single"/>
              </w:rPr>
            </w:pPr>
          </w:p>
        </w:tc>
        <w:tc>
          <w:tcPr>
            <w:tcW w:w="1832" w:type="dxa"/>
          </w:tcPr>
          <w:p w14:paraId="480D4B85">
            <w:pPr>
              <w:spacing w:line="360" w:lineRule="auto"/>
              <w:rPr>
                <w:color w:val="000000"/>
                <w:szCs w:val="21"/>
                <w:u w:val="single"/>
              </w:rPr>
            </w:pPr>
          </w:p>
        </w:tc>
        <w:tc>
          <w:tcPr>
            <w:tcW w:w="1675" w:type="dxa"/>
          </w:tcPr>
          <w:p w14:paraId="55189CA5">
            <w:pPr>
              <w:spacing w:line="360" w:lineRule="auto"/>
              <w:rPr>
                <w:color w:val="000000"/>
                <w:szCs w:val="21"/>
                <w:u w:val="single"/>
              </w:rPr>
            </w:pPr>
          </w:p>
        </w:tc>
        <w:tc>
          <w:tcPr>
            <w:tcW w:w="1673" w:type="dxa"/>
          </w:tcPr>
          <w:p w14:paraId="2EEFDCEB">
            <w:pPr>
              <w:spacing w:line="360" w:lineRule="auto"/>
              <w:rPr>
                <w:color w:val="000000"/>
                <w:szCs w:val="21"/>
                <w:u w:val="single"/>
              </w:rPr>
            </w:pPr>
          </w:p>
        </w:tc>
      </w:tr>
    </w:tbl>
    <w:p w14:paraId="01C3E186">
      <w:pPr>
        <w:spacing w:line="360" w:lineRule="auto"/>
        <w:rPr>
          <w:color w:val="000000"/>
          <w:szCs w:val="21"/>
          <w:u w:val="single"/>
        </w:rPr>
      </w:pPr>
    </w:p>
    <w:p w14:paraId="4C3A6C97">
      <w:pPr>
        <w:spacing w:line="320" w:lineRule="exact"/>
        <w:rPr>
          <w:rFonts w:ascii="宋体" w:hAnsi="宋体"/>
          <w:color w:val="000000"/>
          <w:sz w:val="18"/>
          <w:szCs w:val="24"/>
        </w:rPr>
      </w:pPr>
      <w:r>
        <w:rPr>
          <w:rFonts w:ascii="宋体" w:hAnsi="宋体"/>
          <w:color w:val="000000"/>
          <w:sz w:val="18"/>
          <w:szCs w:val="24"/>
        </w:rPr>
        <w:t>填报说明：</w:t>
      </w:r>
    </w:p>
    <w:p w14:paraId="10304F87">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1AF4286D">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99BB2B2">
      <w:pPr>
        <w:spacing w:line="320" w:lineRule="exact"/>
        <w:rPr>
          <w:rFonts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5761AB1C">
      <w:pPr>
        <w:spacing w:line="320" w:lineRule="exact"/>
        <w:rPr>
          <w:rFonts w:ascii="宋体" w:hAnsi="宋体"/>
          <w:color w:val="000000"/>
          <w:szCs w:val="21"/>
        </w:rPr>
      </w:pPr>
    </w:p>
    <w:p w14:paraId="55172506">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23A6C664">
      <w:pPr>
        <w:spacing w:line="360" w:lineRule="auto"/>
        <w:rPr>
          <w:rFonts w:ascii="宋体" w:hAnsi="宋体"/>
          <w:color w:val="000000"/>
          <w:szCs w:val="21"/>
        </w:rPr>
      </w:pPr>
    </w:p>
    <w:p w14:paraId="07DDC52C">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41367F44">
      <w:pPr>
        <w:spacing w:line="300" w:lineRule="auto"/>
        <w:rPr>
          <w:rFonts w:ascii="宋体" w:hAnsi="宋体"/>
          <w:bCs/>
          <w:sz w:val="24"/>
          <w:szCs w:val="24"/>
        </w:rPr>
      </w:pPr>
      <w:r>
        <w:rPr>
          <w:rFonts w:ascii="宋体" w:hAnsi="宋体"/>
          <w:color w:val="000000"/>
          <w:szCs w:val="21"/>
        </w:rPr>
        <w:br w:type="page"/>
      </w:r>
    </w:p>
    <w:p w14:paraId="15552E74">
      <w:pPr>
        <w:rPr>
          <w:rFonts w:ascii="宋体" w:hAnsi="宋体"/>
          <w:color w:val="000000"/>
          <w:szCs w:val="21"/>
        </w:rPr>
      </w:pPr>
      <w:r>
        <w:rPr>
          <w:rFonts w:ascii="宋体" w:hAnsi="宋体"/>
          <w:color w:val="000000"/>
          <w:szCs w:val="21"/>
        </w:rPr>
        <w:t>格式</w:t>
      </w:r>
      <w:r>
        <w:rPr>
          <w:rFonts w:hint="eastAsia" w:ascii="宋体" w:hAnsi="宋体"/>
          <w:color w:val="000000"/>
          <w:szCs w:val="21"/>
        </w:rPr>
        <w:t>5</w:t>
      </w:r>
      <w:r>
        <w:rPr>
          <w:rFonts w:ascii="宋体" w:hAnsi="宋体"/>
          <w:color w:val="000000"/>
          <w:szCs w:val="21"/>
        </w:rPr>
        <w:t xml:space="preserve">. </w:t>
      </w:r>
      <w:r>
        <w:rPr>
          <w:rFonts w:hint="eastAsia" w:ascii="宋体" w:hAnsi="宋体"/>
          <w:color w:val="000000"/>
          <w:szCs w:val="21"/>
        </w:rPr>
        <w:t>项目班子情况格式</w:t>
      </w:r>
    </w:p>
    <w:p w14:paraId="16E8C46A">
      <w:pPr>
        <w:spacing w:line="440" w:lineRule="exact"/>
        <w:jc w:val="center"/>
        <w:rPr>
          <w:rFonts w:ascii="黑体" w:hAnsi="宋体" w:eastAsia="黑体"/>
          <w:bCs/>
          <w:color w:val="000000"/>
          <w:sz w:val="30"/>
          <w:szCs w:val="30"/>
        </w:rPr>
      </w:pPr>
      <w:r>
        <w:rPr>
          <w:rFonts w:hint="eastAsia" w:ascii="黑体" w:hAnsi="宋体" w:eastAsia="黑体"/>
          <w:bCs/>
          <w:color w:val="000000"/>
          <w:sz w:val="30"/>
          <w:szCs w:val="30"/>
        </w:rPr>
        <w:t>项目班子情况</w:t>
      </w:r>
    </w:p>
    <w:p w14:paraId="0BA54101">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bookmarkStart w:id="5" w:name="_Toc101074903"/>
      <w:bookmarkStart w:id="6" w:name="_Toc100052473"/>
    </w:p>
    <w:p w14:paraId="7082D711">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（一）项目班子配备情况表</w:t>
      </w:r>
      <w:bookmarkEnd w:id="5"/>
      <w:bookmarkEnd w:id="6"/>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7E9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27431315">
            <w:pPr>
              <w:jc w:val="center"/>
              <w:rPr>
                <w:rFonts w:ascii="宋体" w:hAnsi="宋体"/>
                <w:color w:val="000000"/>
                <w:szCs w:val="21"/>
              </w:rPr>
            </w:pPr>
            <w:r>
              <w:rPr>
                <w:rFonts w:hint="eastAsia" w:ascii="宋体" w:hAnsi="宋体"/>
                <w:color w:val="000000"/>
                <w:szCs w:val="21"/>
              </w:rPr>
              <w:t>职务</w:t>
            </w:r>
          </w:p>
        </w:tc>
        <w:tc>
          <w:tcPr>
            <w:tcW w:w="981" w:type="dxa"/>
            <w:vMerge w:val="restart"/>
            <w:vAlign w:val="center"/>
          </w:tcPr>
          <w:p w14:paraId="6EAC2589">
            <w:pPr>
              <w:jc w:val="center"/>
              <w:rPr>
                <w:rFonts w:ascii="宋体" w:hAnsi="宋体"/>
                <w:color w:val="000000"/>
                <w:szCs w:val="21"/>
              </w:rPr>
            </w:pPr>
            <w:r>
              <w:rPr>
                <w:rFonts w:hint="eastAsia" w:ascii="宋体" w:hAnsi="宋体"/>
                <w:color w:val="000000"/>
                <w:szCs w:val="21"/>
              </w:rPr>
              <w:t>姓名</w:t>
            </w:r>
          </w:p>
        </w:tc>
        <w:tc>
          <w:tcPr>
            <w:tcW w:w="976" w:type="dxa"/>
            <w:vMerge w:val="restart"/>
            <w:vAlign w:val="center"/>
          </w:tcPr>
          <w:p w14:paraId="1B3FFD28">
            <w:pPr>
              <w:jc w:val="center"/>
              <w:rPr>
                <w:rFonts w:ascii="宋体" w:hAnsi="宋体"/>
                <w:color w:val="000000"/>
                <w:szCs w:val="21"/>
              </w:rPr>
            </w:pPr>
            <w:r>
              <w:rPr>
                <w:rFonts w:hint="eastAsia" w:ascii="宋体" w:hAnsi="宋体"/>
                <w:color w:val="000000"/>
                <w:szCs w:val="21"/>
              </w:rPr>
              <w:t>职称</w:t>
            </w:r>
          </w:p>
        </w:tc>
        <w:tc>
          <w:tcPr>
            <w:tcW w:w="3072" w:type="dxa"/>
            <w:gridSpan w:val="3"/>
            <w:vAlign w:val="center"/>
          </w:tcPr>
          <w:p w14:paraId="24150372">
            <w:pPr>
              <w:jc w:val="center"/>
              <w:rPr>
                <w:rFonts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5C458AF3">
            <w:pPr>
              <w:jc w:val="center"/>
              <w:rPr>
                <w:rFonts w:ascii="宋体" w:hAnsi="宋体"/>
                <w:color w:val="000000"/>
                <w:szCs w:val="21"/>
              </w:rPr>
            </w:pPr>
            <w:r>
              <w:rPr>
                <w:rFonts w:hint="eastAsia" w:ascii="宋体" w:hAnsi="宋体"/>
                <w:color w:val="000000"/>
                <w:szCs w:val="21"/>
              </w:rPr>
              <w:t>已承担项目情况</w:t>
            </w:r>
          </w:p>
        </w:tc>
      </w:tr>
      <w:tr w14:paraId="2DF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C60E42D">
            <w:pPr>
              <w:jc w:val="center"/>
              <w:rPr>
                <w:rFonts w:ascii="宋体" w:hAnsi="宋体"/>
                <w:color w:val="000000"/>
                <w:szCs w:val="21"/>
              </w:rPr>
            </w:pPr>
          </w:p>
        </w:tc>
        <w:tc>
          <w:tcPr>
            <w:tcW w:w="981" w:type="dxa"/>
            <w:vMerge w:val="continue"/>
            <w:vAlign w:val="center"/>
          </w:tcPr>
          <w:p w14:paraId="588E4BFD">
            <w:pPr>
              <w:jc w:val="center"/>
              <w:rPr>
                <w:rFonts w:ascii="宋体" w:hAnsi="宋体"/>
                <w:color w:val="000000"/>
                <w:szCs w:val="21"/>
              </w:rPr>
            </w:pPr>
          </w:p>
        </w:tc>
        <w:tc>
          <w:tcPr>
            <w:tcW w:w="976" w:type="dxa"/>
            <w:vMerge w:val="continue"/>
            <w:vAlign w:val="center"/>
          </w:tcPr>
          <w:p w14:paraId="57A87C89">
            <w:pPr>
              <w:jc w:val="center"/>
              <w:rPr>
                <w:rFonts w:ascii="宋体" w:hAnsi="宋体"/>
                <w:color w:val="000000"/>
                <w:szCs w:val="21"/>
              </w:rPr>
            </w:pPr>
          </w:p>
        </w:tc>
        <w:tc>
          <w:tcPr>
            <w:tcW w:w="1501" w:type="dxa"/>
            <w:vAlign w:val="center"/>
          </w:tcPr>
          <w:p w14:paraId="449A653B">
            <w:pPr>
              <w:jc w:val="center"/>
              <w:rPr>
                <w:rFonts w:ascii="宋体" w:hAnsi="宋体"/>
                <w:color w:val="000000"/>
                <w:szCs w:val="21"/>
              </w:rPr>
            </w:pPr>
            <w:r>
              <w:rPr>
                <w:rFonts w:hint="eastAsia" w:ascii="宋体" w:hAnsi="宋体"/>
                <w:color w:val="000000"/>
                <w:szCs w:val="21"/>
              </w:rPr>
              <w:t>证书名称</w:t>
            </w:r>
          </w:p>
        </w:tc>
        <w:tc>
          <w:tcPr>
            <w:tcW w:w="785" w:type="dxa"/>
            <w:vAlign w:val="center"/>
          </w:tcPr>
          <w:p w14:paraId="0B62187F">
            <w:pPr>
              <w:jc w:val="center"/>
              <w:rPr>
                <w:rFonts w:ascii="宋体" w:hAnsi="宋体"/>
                <w:color w:val="000000"/>
                <w:szCs w:val="21"/>
              </w:rPr>
            </w:pPr>
            <w:r>
              <w:rPr>
                <w:rFonts w:hint="eastAsia" w:ascii="宋体" w:hAnsi="宋体"/>
                <w:color w:val="000000"/>
                <w:szCs w:val="21"/>
              </w:rPr>
              <w:t>级别</w:t>
            </w:r>
          </w:p>
        </w:tc>
        <w:tc>
          <w:tcPr>
            <w:tcW w:w="786" w:type="dxa"/>
            <w:vAlign w:val="center"/>
          </w:tcPr>
          <w:p w14:paraId="08C8B687">
            <w:pPr>
              <w:jc w:val="center"/>
              <w:rPr>
                <w:rFonts w:ascii="宋体" w:hAnsi="宋体"/>
                <w:color w:val="000000"/>
                <w:szCs w:val="21"/>
              </w:rPr>
            </w:pPr>
            <w:r>
              <w:rPr>
                <w:rFonts w:hint="eastAsia" w:ascii="宋体" w:hAnsi="宋体"/>
                <w:color w:val="000000"/>
                <w:szCs w:val="21"/>
              </w:rPr>
              <w:t>专业</w:t>
            </w:r>
          </w:p>
        </w:tc>
        <w:tc>
          <w:tcPr>
            <w:tcW w:w="1187" w:type="dxa"/>
            <w:vAlign w:val="center"/>
          </w:tcPr>
          <w:p w14:paraId="797FAB67">
            <w:pPr>
              <w:jc w:val="center"/>
              <w:rPr>
                <w:rFonts w:ascii="宋体" w:hAnsi="宋体"/>
                <w:color w:val="000000"/>
                <w:szCs w:val="21"/>
              </w:rPr>
            </w:pPr>
            <w:r>
              <w:rPr>
                <w:rFonts w:hint="eastAsia" w:ascii="宋体" w:hAnsi="宋体"/>
                <w:color w:val="000000"/>
                <w:szCs w:val="21"/>
              </w:rPr>
              <w:t>项目名称</w:t>
            </w:r>
          </w:p>
        </w:tc>
        <w:tc>
          <w:tcPr>
            <w:tcW w:w="1528" w:type="dxa"/>
            <w:vAlign w:val="center"/>
          </w:tcPr>
          <w:p w14:paraId="7230858A">
            <w:pPr>
              <w:jc w:val="center"/>
              <w:rPr>
                <w:rFonts w:ascii="宋体" w:hAnsi="宋体"/>
                <w:color w:val="000000"/>
                <w:szCs w:val="21"/>
              </w:rPr>
            </w:pPr>
            <w:r>
              <w:rPr>
                <w:rFonts w:hint="eastAsia" w:ascii="宋体" w:hAnsi="宋体"/>
                <w:color w:val="000000"/>
                <w:szCs w:val="21"/>
              </w:rPr>
              <w:t>项目获奖情况</w:t>
            </w:r>
          </w:p>
        </w:tc>
      </w:tr>
      <w:tr w14:paraId="6F6C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2DAB2375">
            <w:pPr>
              <w:rPr>
                <w:rFonts w:ascii="宋体" w:hAnsi="宋体"/>
                <w:color w:val="000000"/>
                <w:szCs w:val="21"/>
              </w:rPr>
            </w:pPr>
          </w:p>
        </w:tc>
        <w:tc>
          <w:tcPr>
            <w:tcW w:w="981" w:type="dxa"/>
          </w:tcPr>
          <w:p w14:paraId="1A3DBE7B">
            <w:pPr>
              <w:rPr>
                <w:rFonts w:ascii="宋体" w:hAnsi="宋体"/>
                <w:color w:val="000000"/>
                <w:szCs w:val="21"/>
              </w:rPr>
            </w:pPr>
          </w:p>
        </w:tc>
        <w:tc>
          <w:tcPr>
            <w:tcW w:w="976" w:type="dxa"/>
          </w:tcPr>
          <w:p w14:paraId="06308AD9">
            <w:pPr>
              <w:rPr>
                <w:rFonts w:ascii="宋体" w:hAnsi="宋体"/>
                <w:color w:val="000000"/>
                <w:szCs w:val="21"/>
              </w:rPr>
            </w:pPr>
          </w:p>
        </w:tc>
        <w:tc>
          <w:tcPr>
            <w:tcW w:w="1501" w:type="dxa"/>
          </w:tcPr>
          <w:p w14:paraId="7825014D">
            <w:pPr>
              <w:rPr>
                <w:rFonts w:ascii="宋体" w:hAnsi="宋体"/>
                <w:color w:val="000000"/>
                <w:szCs w:val="21"/>
              </w:rPr>
            </w:pPr>
          </w:p>
        </w:tc>
        <w:tc>
          <w:tcPr>
            <w:tcW w:w="785" w:type="dxa"/>
          </w:tcPr>
          <w:p w14:paraId="7F086115">
            <w:pPr>
              <w:rPr>
                <w:rFonts w:ascii="宋体" w:hAnsi="宋体"/>
                <w:color w:val="000000"/>
                <w:szCs w:val="21"/>
              </w:rPr>
            </w:pPr>
          </w:p>
        </w:tc>
        <w:tc>
          <w:tcPr>
            <w:tcW w:w="786" w:type="dxa"/>
          </w:tcPr>
          <w:p w14:paraId="72E66CC0">
            <w:pPr>
              <w:rPr>
                <w:rFonts w:ascii="宋体" w:hAnsi="宋体"/>
                <w:color w:val="000000"/>
                <w:szCs w:val="21"/>
              </w:rPr>
            </w:pPr>
          </w:p>
        </w:tc>
        <w:tc>
          <w:tcPr>
            <w:tcW w:w="1187" w:type="dxa"/>
          </w:tcPr>
          <w:p w14:paraId="6D1206A7">
            <w:pPr>
              <w:rPr>
                <w:rFonts w:ascii="宋体" w:hAnsi="宋体"/>
                <w:color w:val="000000"/>
                <w:szCs w:val="21"/>
              </w:rPr>
            </w:pPr>
          </w:p>
        </w:tc>
        <w:tc>
          <w:tcPr>
            <w:tcW w:w="1528" w:type="dxa"/>
          </w:tcPr>
          <w:p w14:paraId="4DE5D442">
            <w:pPr>
              <w:rPr>
                <w:rFonts w:ascii="宋体" w:hAnsi="宋体"/>
                <w:color w:val="000000"/>
                <w:szCs w:val="21"/>
              </w:rPr>
            </w:pPr>
          </w:p>
        </w:tc>
      </w:tr>
      <w:tr w14:paraId="495B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74EE7784">
            <w:pPr>
              <w:rPr>
                <w:rFonts w:ascii="宋体" w:hAnsi="宋体"/>
                <w:color w:val="000000"/>
                <w:szCs w:val="21"/>
              </w:rPr>
            </w:pPr>
          </w:p>
        </w:tc>
        <w:tc>
          <w:tcPr>
            <w:tcW w:w="981" w:type="dxa"/>
          </w:tcPr>
          <w:p w14:paraId="64568F9B">
            <w:pPr>
              <w:rPr>
                <w:rFonts w:ascii="宋体" w:hAnsi="宋体"/>
                <w:color w:val="000000"/>
                <w:szCs w:val="21"/>
              </w:rPr>
            </w:pPr>
          </w:p>
        </w:tc>
        <w:tc>
          <w:tcPr>
            <w:tcW w:w="976" w:type="dxa"/>
          </w:tcPr>
          <w:p w14:paraId="1CFB16F7">
            <w:pPr>
              <w:rPr>
                <w:rFonts w:ascii="宋体" w:hAnsi="宋体"/>
                <w:color w:val="000000"/>
                <w:szCs w:val="21"/>
              </w:rPr>
            </w:pPr>
          </w:p>
        </w:tc>
        <w:tc>
          <w:tcPr>
            <w:tcW w:w="1501" w:type="dxa"/>
          </w:tcPr>
          <w:p w14:paraId="1BE9A6B4">
            <w:pPr>
              <w:rPr>
                <w:rFonts w:ascii="宋体" w:hAnsi="宋体"/>
                <w:color w:val="000000"/>
                <w:szCs w:val="21"/>
              </w:rPr>
            </w:pPr>
          </w:p>
        </w:tc>
        <w:tc>
          <w:tcPr>
            <w:tcW w:w="785" w:type="dxa"/>
          </w:tcPr>
          <w:p w14:paraId="18D6F397">
            <w:pPr>
              <w:rPr>
                <w:rFonts w:ascii="宋体" w:hAnsi="宋体"/>
                <w:color w:val="000000"/>
                <w:szCs w:val="21"/>
              </w:rPr>
            </w:pPr>
          </w:p>
        </w:tc>
        <w:tc>
          <w:tcPr>
            <w:tcW w:w="786" w:type="dxa"/>
          </w:tcPr>
          <w:p w14:paraId="484749FF">
            <w:pPr>
              <w:rPr>
                <w:rFonts w:ascii="宋体" w:hAnsi="宋体"/>
                <w:color w:val="000000"/>
                <w:szCs w:val="21"/>
              </w:rPr>
            </w:pPr>
          </w:p>
        </w:tc>
        <w:tc>
          <w:tcPr>
            <w:tcW w:w="1187" w:type="dxa"/>
          </w:tcPr>
          <w:p w14:paraId="243CB90F">
            <w:pPr>
              <w:rPr>
                <w:rFonts w:ascii="宋体" w:hAnsi="宋体"/>
                <w:color w:val="000000"/>
                <w:szCs w:val="21"/>
              </w:rPr>
            </w:pPr>
          </w:p>
        </w:tc>
        <w:tc>
          <w:tcPr>
            <w:tcW w:w="1528" w:type="dxa"/>
          </w:tcPr>
          <w:p w14:paraId="5A3776C9">
            <w:pPr>
              <w:rPr>
                <w:rFonts w:ascii="宋体" w:hAnsi="宋体"/>
                <w:color w:val="000000"/>
                <w:szCs w:val="21"/>
              </w:rPr>
            </w:pPr>
          </w:p>
        </w:tc>
      </w:tr>
    </w:tbl>
    <w:p w14:paraId="24AAA226">
      <w:pPr>
        <w:spacing w:line="320" w:lineRule="exact"/>
        <w:rPr>
          <w:rFonts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6D6FD965">
      <w:pPr>
        <w:spacing w:line="320" w:lineRule="exact"/>
        <w:ind w:firstLine="360" w:firstLineChars="200"/>
        <w:rPr>
          <w:rFonts w:ascii="宋体" w:hAnsi="宋体"/>
          <w:color w:val="000000"/>
          <w:sz w:val="18"/>
          <w:szCs w:val="24"/>
        </w:rPr>
      </w:pPr>
      <w:r>
        <w:rPr>
          <w:rFonts w:hint="eastAsia" w:ascii="宋体" w:hAnsi="宋体"/>
          <w:color w:val="000000"/>
          <w:sz w:val="18"/>
          <w:szCs w:val="24"/>
        </w:rPr>
        <w:t>2、项目管理、专业技术人员必须是投标单位的正式员工；</w:t>
      </w:r>
    </w:p>
    <w:p w14:paraId="5C14AD56">
      <w:pPr>
        <w:spacing w:line="320" w:lineRule="exact"/>
        <w:ind w:firstLine="360" w:firstLineChars="200"/>
        <w:rPr>
          <w:rFonts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7B2F0E20">
      <w:pPr>
        <w:spacing w:line="320" w:lineRule="exact"/>
        <w:ind w:firstLine="360" w:firstLineChars="200"/>
        <w:rPr>
          <w:rFonts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21563806">
      <w:pPr>
        <w:spacing w:line="320" w:lineRule="exact"/>
        <w:ind w:firstLine="360" w:firstLineChars="200"/>
        <w:rPr>
          <w:rFonts w:ascii="宋体" w:hAnsi="宋体"/>
          <w:color w:val="000000"/>
          <w:sz w:val="18"/>
          <w:szCs w:val="24"/>
        </w:rPr>
      </w:pPr>
      <w:r>
        <w:rPr>
          <w:rFonts w:hint="eastAsia" w:ascii="宋体" w:hAnsi="宋体"/>
          <w:color w:val="000000"/>
          <w:sz w:val="18"/>
          <w:szCs w:val="24"/>
        </w:rPr>
        <w:t>5、提供的资料必须齐全。</w:t>
      </w:r>
    </w:p>
    <w:p w14:paraId="7BB8462D">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49ED6212">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投标单位公章：</w:t>
      </w:r>
    </w:p>
    <w:p w14:paraId="37440D81">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1499E4BD">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7" w:name="_Toc73521619"/>
      <w:bookmarkStart w:id="8" w:name="_Toc101074904"/>
      <w:bookmarkStart w:id="9" w:name="_Toc100052474"/>
      <w:bookmarkStart w:id="10" w:name="_Toc73521707"/>
    </w:p>
    <w:p w14:paraId="6F55E4F6">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7"/>
      <w:bookmarkEnd w:id="8"/>
      <w:bookmarkEnd w:id="9"/>
      <w:bookmarkEnd w:id="10"/>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499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F5715A5">
            <w:pPr>
              <w:jc w:val="center"/>
              <w:rPr>
                <w:rFonts w:ascii="宋体" w:hAnsi="宋体"/>
                <w:color w:val="000000"/>
                <w:szCs w:val="21"/>
              </w:rPr>
            </w:pPr>
            <w:r>
              <w:rPr>
                <w:rFonts w:hint="eastAsia" w:ascii="宋体" w:hAnsi="宋体"/>
                <w:color w:val="000000"/>
                <w:szCs w:val="21"/>
              </w:rPr>
              <w:t>姓名</w:t>
            </w:r>
          </w:p>
        </w:tc>
        <w:tc>
          <w:tcPr>
            <w:tcW w:w="2108" w:type="dxa"/>
            <w:gridSpan w:val="4"/>
            <w:vAlign w:val="center"/>
          </w:tcPr>
          <w:p w14:paraId="705F77A1">
            <w:pPr>
              <w:jc w:val="center"/>
              <w:rPr>
                <w:rFonts w:ascii="宋体" w:hAnsi="宋体"/>
                <w:color w:val="000000"/>
                <w:szCs w:val="21"/>
              </w:rPr>
            </w:pPr>
          </w:p>
        </w:tc>
        <w:tc>
          <w:tcPr>
            <w:tcW w:w="972" w:type="dxa"/>
            <w:vAlign w:val="center"/>
          </w:tcPr>
          <w:p w14:paraId="64B897D2">
            <w:pPr>
              <w:jc w:val="center"/>
              <w:rPr>
                <w:rFonts w:ascii="宋体" w:hAnsi="宋体"/>
                <w:color w:val="000000"/>
                <w:szCs w:val="21"/>
              </w:rPr>
            </w:pPr>
            <w:r>
              <w:rPr>
                <w:rFonts w:hint="eastAsia" w:ascii="宋体" w:hAnsi="宋体"/>
                <w:color w:val="000000"/>
                <w:szCs w:val="21"/>
              </w:rPr>
              <w:t>性别</w:t>
            </w:r>
          </w:p>
        </w:tc>
        <w:tc>
          <w:tcPr>
            <w:tcW w:w="1588" w:type="dxa"/>
            <w:gridSpan w:val="2"/>
            <w:vAlign w:val="center"/>
          </w:tcPr>
          <w:p w14:paraId="7003BA6C">
            <w:pPr>
              <w:jc w:val="center"/>
              <w:rPr>
                <w:rFonts w:ascii="宋体" w:hAnsi="宋体"/>
                <w:color w:val="000000"/>
                <w:szCs w:val="21"/>
              </w:rPr>
            </w:pPr>
          </w:p>
        </w:tc>
        <w:tc>
          <w:tcPr>
            <w:tcW w:w="1007" w:type="dxa"/>
            <w:gridSpan w:val="2"/>
            <w:vAlign w:val="center"/>
          </w:tcPr>
          <w:p w14:paraId="6530F8DE">
            <w:pPr>
              <w:jc w:val="center"/>
              <w:rPr>
                <w:rFonts w:ascii="宋体" w:hAnsi="宋体"/>
                <w:color w:val="000000"/>
                <w:szCs w:val="21"/>
              </w:rPr>
            </w:pPr>
            <w:r>
              <w:rPr>
                <w:rFonts w:hint="eastAsia" w:ascii="宋体" w:hAnsi="宋体"/>
                <w:color w:val="000000"/>
                <w:szCs w:val="21"/>
              </w:rPr>
              <w:t>年龄</w:t>
            </w:r>
          </w:p>
        </w:tc>
        <w:tc>
          <w:tcPr>
            <w:tcW w:w="1720" w:type="dxa"/>
            <w:gridSpan w:val="2"/>
            <w:vAlign w:val="center"/>
          </w:tcPr>
          <w:p w14:paraId="661CEDBD">
            <w:pPr>
              <w:jc w:val="center"/>
              <w:rPr>
                <w:rFonts w:ascii="宋体" w:hAnsi="宋体"/>
                <w:color w:val="000000"/>
                <w:szCs w:val="21"/>
              </w:rPr>
            </w:pPr>
          </w:p>
        </w:tc>
      </w:tr>
      <w:tr w14:paraId="1866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B42E23">
            <w:pPr>
              <w:jc w:val="center"/>
              <w:rPr>
                <w:rFonts w:ascii="宋体" w:hAnsi="宋体"/>
                <w:color w:val="000000"/>
                <w:szCs w:val="21"/>
              </w:rPr>
            </w:pPr>
            <w:r>
              <w:rPr>
                <w:rFonts w:hint="eastAsia" w:ascii="宋体" w:hAnsi="宋体"/>
                <w:color w:val="000000"/>
                <w:szCs w:val="21"/>
              </w:rPr>
              <w:t>职务</w:t>
            </w:r>
          </w:p>
        </w:tc>
        <w:tc>
          <w:tcPr>
            <w:tcW w:w="2108" w:type="dxa"/>
            <w:gridSpan w:val="4"/>
            <w:vAlign w:val="center"/>
          </w:tcPr>
          <w:p w14:paraId="7F8D5760">
            <w:pPr>
              <w:jc w:val="center"/>
              <w:rPr>
                <w:rFonts w:ascii="宋体" w:hAnsi="宋体"/>
                <w:color w:val="000000"/>
                <w:szCs w:val="21"/>
              </w:rPr>
            </w:pPr>
          </w:p>
        </w:tc>
        <w:tc>
          <w:tcPr>
            <w:tcW w:w="972" w:type="dxa"/>
            <w:vAlign w:val="center"/>
          </w:tcPr>
          <w:p w14:paraId="06E072CD">
            <w:pPr>
              <w:jc w:val="center"/>
              <w:rPr>
                <w:rFonts w:ascii="宋体" w:hAnsi="宋体"/>
                <w:color w:val="000000"/>
                <w:szCs w:val="21"/>
              </w:rPr>
            </w:pPr>
            <w:r>
              <w:rPr>
                <w:rFonts w:hint="eastAsia" w:ascii="宋体" w:hAnsi="宋体"/>
                <w:color w:val="000000"/>
                <w:szCs w:val="21"/>
              </w:rPr>
              <w:t>职称</w:t>
            </w:r>
          </w:p>
        </w:tc>
        <w:tc>
          <w:tcPr>
            <w:tcW w:w="1588" w:type="dxa"/>
            <w:gridSpan w:val="2"/>
            <w:vAlign w:val="center"/>
          </w:tcPr>
          <w:p w14:paraId="09AC8DD5">
            <w:pPr>
              <w:jc w:val="center"/>
              <w:rPr>
                <w:rFonts w:ascii="宋体" w:hAnsi="宋体"/>
                <w:color w:val="000000"/>
                <w:szCs w:val="21"/>
              </w:rPr>
            </w:pPr>
          </w:p>
        </w:tc>
        <w:tc>
          <w:tcPr>
            <w:tcW w:w="1007" w:type="dxa"/>
            <w:gridSpan w:val="2"/>
            <w:vAlign w:val="center"/>
          </w:tcPr>
          <w:p w14:paraId="796DC006">
            <w:pPr>
              <w:jc w:val="center"/>
              <w:rPr>
                <w:rFonts w:ascii="宋体" w:hAnsi="宋体"/>
                <w:color w:val="000000"/>
                <w:szCs w:val="21"/>
              </w:rPr>
            </w:pPr>
            <w:r>
              <w:rPr>
                <w:rFonts w:hint="eastAsia" w:ascii="宋体" w:hAnsi="宋体"/>
                <w:color w:val="000000"/>
                <w:szCs w:val="21"/>
              </w:rPr>
              <w:t>学历</w:t>
            </w:r>
          </w:p>
        </w:tc>
        <w:tc>
          <w:tcPr>
            <w:tcW w:w="1720" w:type="dxa"/>
            <w:gridSpan w:val="2"/>
            <w:vAlign w:val="center"/>
          </w:tcPr>
          <w:p w14:paraId="124D29A5">
            <w:pPr>
              <w:jc w:val="center"/>
              <w:rPr>
                <w:rFonts w:ascii="宋体" w:hAnsi="宋体"/>
                <w:color w:val="000000"/>
                <w:szCs w:val="21"/>
              </w:rPr>
            </w:pPr>
          </w:p>
        </w:tc>
      </w:tr>
      <w:tr w14:paraId="3DD2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797DDEB5">
            <w:pPr>
              <w:jc w:val="center"/>
              <w:rPr>
                <w:rFonts w:ascii="宋体" w:hAnsi="宋体"/>
                <w:color w:val="000000"/>
                <w:szCs w:val="21"/>
              </w:rPr>
            </w:pPr>
            <w:r>
              <w:rPr>
                <w:rFonts w:hint="eastAsia" w:ascii="宋体" w:hAnsi="宋体"/>
                <w:color w:val="000000"/>
                <w:szCs w:val="21"/>
              </w:rPr>
              <w:t>参加工作时间</w:t>
            </w:r>
          </w:p>
        </w:tc>
        <w:tc>
          <w:tcPr>
            <w:tcW w:w="6648" w:type="dxa"/>
            <w:gridSpan w:val="9"/>
            <w:vAlign w:val="center"/>
          </w:tcPr>
          <w:p w14:paraId="4836BC13">
            <w:pPr>
              <w:jc w:val="center"/>
              <w:rPr>
                <w:rFonts w:ascii="宋体" w:hAnsi="宋体"/>
                <w:color w:val="000000"/>
                <w:szCs w:val="21"/>
              </w:rPr>
            </w:pPr>
          </w:p>
        </w:tc>
      </w:tr>
      <w:tr w14:paraId="19A4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4D156C09">
            <w:pPr>
              <w:jc w:val="center"/>
              <w:rPr>
                <w:rFonts w:ascii="宋体" w:hAnsi="宋体"/>
                <w:color w:val="000000"/>
                <w:szCs w:val="21"/>
              </w:rPr>
            </w:pPr>
            <w:r>
              <w:rPr>
                <w:rFonts w:hint="eastAsia" w:ascii="宋体" w:hAnsi="宋体"/>
                <w:color w:val="000000"/>
                <w:szCs w:val="21"/>
              </w:rPr>
              <w:t>在执行和已完项目情况</w:t>
            </w:r>
          </w:p>
        </w:tc>
      </w:tr>
      <w:tr w14:paraId="015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CD9AAF4">
            <w:pPr>
              <w:jc w:val="center"/>
              <w:rPr>
                <w:rFonts w:ascii="宋体" w:hAnsi="宋体"/>
                <w:color w:val="000000"/>
                <w:szCs w:val="21"/>
              </w:rPr>
            </w:pPr>
            <w:r>
              <w:rPr>
                <w:rFonts w:hint="eastAsia" w:ascii="宋体" w:hAnsi="宋体"/>
                <w:color w:val="000000"/>
                <w:szCs w:val="21"/>
              </w:rPr>
              <w:t>采购单位</w:t>
            </w:r>
          </w:p>
        </w:tc>
        <w:tc>
          <w:tcPr>
            <w:tcW w:w="1622" w:type="dxa"/>
            <w:gridSpan w:val="2"/>
            <w:vAlign w:val="center"/>
          </w:tcPr>
          <w:p w14:paraId="28937ED4">
            <w:pPr>
              <w:jc w:val="center"/>
              <w:rPr>
                <w:rFonts w:ascii="宋体" w:hAnsi="宋体"/>
                <w:color w:val="000000"/>
                <w:szCs w:val="21"/>
              </w:rPr>
            </w:pPr>
            <w:r>
              <w:rPr>
                <w:rFonts w:hint="eastAsia" w:ascii="宋体" w:hAnsi="宋体"/>
                <w:color w:val="000000"/>
                <w:szCs w:val="21"/>
              </w:rPr>
              <w:t>项目名称</w:t>
            </w:r>
          </w:p>
        </w:tc>
        <w:tc>
          <w:tcPr>
            <w:tcW w:w="1326" w:type="dxa"/>
            <w:gridSpan w:val="3"/>
            <w:vAlign w:val="center"/>
          </w:tcPr>
          <w:p w14:paraId="6F6CAB41">
            <w:pPr>
              <w:jc w:val="center"/>
              <w:rPr>
                <w:rFonts w:ascii="宋体" w:hAnsi="宋体"/>
                <w:color w:val="000000"/>
                <w:szCs w:val="21"/>
              </w:rPr>
            </w:pPr>
            <w:r>
              <w:rPr>
                <w:rFonts w:hint="eastAsia" w:ascii="宋体" w:hAnsi="宋体"/>
                <w:color w:val="000000"/>
                <w:szCs w:val="21"/>
              </w:rPr>
              <w:t>项目规模</w:t>
            </w:r>
          </w:p>
        </w:tc>
        <w:tc>
          <w:tcPr>
            <w:tcW w:w="1592" w:type="dxa"/>
            <w:gridSpan w:val="2"/>
            <w:vAlign w:val="center"/>
          </w:tcPr>
          <w:p w14:paraId="6CD431D1">
            <w:pPr>
              <w:jc w:val="center"/>
              <w:rPr>
                <w:rFonts w:ascii="宋体" w:hAnsi="宋体"/>
                <w:color w:val="000000"/>
                <w:szCs w:val="21"/>
              </w:rPr>
            </w:pPr>
            <w:r>
              <w:rPr>
                <w:rFonts w:hint="eastAsia" w:ascii="宋体" w:hAnsi="宋体"/>
                <w:color w:val="000000"/>
                <w:szCs w:val="21"/>
              </w:rPr>
              <w:t>项目执行日期</w:t>
            </w:r>
          </w:p>
        </w:tc>
        <w:tc>
          <w:tcPr>
            <w:tcW w:w="1461" w:type="dxa"/>
            <w:gridSpan w:val="2"/>
            <w:vAlign w:val="center"/>
          </w:tcPr>
          <w:p w14:paraId="1D7A3BF4">
            <w:pPr>
              <w:jc w:val="center"/>
              <w:rPr>
                <w:rFonts w:ascii="宋体" w:hAnsi="宋体"/>
                <w:color w:val="000000"/>
                <w:szCs w:val="21"/>
              </w:rPr>
            </w:pPr>
            <w:r>
              <w:rPr>
                <w:rFonts w:hint="eastAsia" w:ascii="宋体" w:hAnsi="宋体"/>
                <w:color w:val="000000"/>
                <w:szCs w:val="21"/>
              </w:rPr>
              <w:t>在执行或已完</w:t>
            </w:r>
          </w:p>
        </w:tc>
        <w:tc>
          <w:tcPr>
            <w:tcW w:w="1068" w:type="dxa"/>
            <w:vAlign w:val="center"/>
          </w:tcPr>
          <w:p w14:paraId="23F33C54">
            <w:pPr>
              <w:jc w:val="center"/>
              <w:rPr>
                <w:rFonts w:ascii="宋体" w:hAnsi="宋体"/>
                <w:color w:val="000000"/>
                <w:szCs w:val="21"/>
              </w:rPr>
            </w:pPr>
            <w:r>
              <w:rPr>
                <w:rFonts w:hint="eastAsia" w:ascii="宋体" w:hAnsi="宋体"/>
                <w:color w:val="000000"/>
                <w:szCs w:val="21"/>
              </w:rPr>
              <w:t>项目获奖情况</w:t>
            </w:r>
          </w:p>
        </w:tc>
      </w:tr>
      <w:tr w14:paraId="1BDC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D61CFC2">
            <w:pPr>
              <w:rPr>
                <w:rFonts w:ascii="宋体" w:hAnsi="宋体"/>
                <w:color w:val="000000"/>
                <w:szCs w:val="21"/>
              </w:rPr>
            </w:pPr>
          </w:p>
        </w:tc>
        <w:tc>
          <w:tcPr>
            <w:tcW w:w="1622" w:type="dxa"/>
            <w:gridSpan w:val="2"/>
            <w:vAlign w:val="center"/>
          </w:tcPr>
          <w:p w14:paraId="44C5CF5E">
            <w:pPr>
              <w:rPr>
                <w:rFonts w:ascii="宋体" w:hAnsi="宋体"/>
                <w:color w:val="000000"/>
                <w:szCs w:val="21"/>
              </w:rPr>
            </w:pPr>
          </w:p>
        </w:tc>
        <w:tc>
          <w:tcPr>
            <w:tcW w:w="1326" w:type="dxa"/>
            <w:gridSpan w:val="3"/>
            <w:vAlign w:val="center"/>
          </w:tcPr>
          <w:p w14:paraId="67A21C9E">
            <w:pPr>
              <w:rPr>
                <w:rFonts w:ascii="宋体" w:hAnsi="宋体"/>
                <w:color w:val="000000"/>
                <w:szCs w:val="21"/>
              </w:rPr>
            </w:pPr>
          </w:p>
        </w:tc>
        <w:tc>
          <w:tcPr>
            <w:tcW w:w="1592" w:type="dxa"/>
            <w:gridSpan w:val="2"/>
            <w:vAlign w:val="center"/>
          </w:tcPr>
          <w:p w14:paraId="60AFB242">
            <w:pPr>
              <w:rPr>
                <w:rFonts w:ascii="宋体" w:hAnsi="宋体"/>
                <w:color w:val="000000"/>
                <w:szCs w:val="21"/>
              </w:rPr>
            </w:pPr>
          </w:p>
        </w:tc>
        <w:tc>
          <w:tcPr>
            <w:tcW w:w="1461" w:type="dxa"/>
            <w:gridSpan w:val="2"/>
            <w:vAlign w:val="center"/>
          </w:tcPr>
          <w:p w14:paraId="1F30D4C4">
            <w:pPr>
              <w:rPr>
                <w:rFonts w:ascii="宋体" w:hAnsi="宋体"/>
                <w:color w:val="000000"/>
                <w:szCs w:val="21"/>
              </w:rPr>
            </w:pPr>
          </w:p>
        </w:tc>
        <w:tc>
          <w:tcPr>
            <w:tcW w:w="1068" w:type="dxa"/>
            <w:vAlign w:val="center"/>
          </w:tcPr>
          <w:p w14:paraId="24A80B6F">
            <w:pPr>
              <w:rPr>
                <w:rFonts w:ascii="宋体" w:hAnsi="宋体"/>
                <w:color w:val="000000"/>
                <w:szCs w:val="21"/>
              </w:rPr>
            </w:pPr>
          </w:p>
        </w:tc>
      </w:tr>
    </w:tbl>
    <w:p w14:paraId="033109EE">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11" w:name="_Toc101074905"/>
      <w:bookmarkStart w:id="12" w:name="_Toc100052475"/>
      <w:bookmarkStart w:id="13" w:name="_Toc73521620"/>
      <w:bookmarkStart w:id="14" w:name="_Toc73521708"/>
      <w:r>
        <w:rPr>
          <w:rFonts w:hint="eastAsia" w:ascii="宋体" w:hAnsi="宋体"/>
          <w:color w:val="000000"/>
          <w:szCs w:val="21"/>
        </w:rPr>
        <w:t>投标单位公章：</w:t>
      </w:r>
    </w:p>
    <w:p w14:paraId="5077C470">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62D843BE">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5B4BBCF4">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（三）项目班子配备情况辅助说明资料</w:t>
      </w:r>
      <w:bookmarkEnd w:id="11"/>
      <w:bookmarkEnd w:id="12"/>
      <w:bookmarkEnd w:id="13"/>
      <w:bookmarkEnd w:id="14"/>
    </w:p>
    <w:p w14:paraId="530A9E7F">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247E017C">
      <w:pPr>
        <w:spacing w:line="300" w:lineRule="auto"/>
        <w:ind w:firstLine="2520" w:firstLineChars="1200"/>
        <w:rPr>
          <w:rFonts w:ascii="宋体" w:hAnsi="宋体"/>
          <w:color w:val="000000"/>
          <w:szCs w:val="21"/>
        </w:rPr>
      </w:pPr>
      <w:r>
        <w:rPr>
          <w:rFonts w:ascii="宋体" w:hAnsi="宋体"/>
          <w:color w:val="000000"/>
          <w:szCs w:val="21"/>
        </w:rPr>
        <w:br w:type="page"/>
      </w:r>
      <w:bookmarkStart w:id="15" w:name="_Toc201743116"/>
      <w:bookmarkStart w:id="16" w:name="_Toc201997946"/>
      <w:bookmarkStart w:id="17" w:name="_Toc201742861"/>
      <w:bookmarkStart w:id="18" w:name="_Toc201401658"/>
      <w:bookmarkStart w:id="19" w:name="_Toc201719118"/>
    </w:p>
    <w:p w14:paraId="18DE14E9">
      <w:pPr>
        <w:spacing w:line="300" w:lineRule="auto"/>
        <w:rPr>
          <w:rFonts w:ascii="宋体" w:hAnsi="宋体"/>
          <w:color w:val="000000"/>
          <w:szCs w:val="21"/>
        </w:rPr>
      </w:pPr>
      <w:r>
        <w:rPr>
          <w:rFonts w:hint="eastAsia" w:ascii="宋体" w:hAnsi="宋体"/>
          <w:color w:val="000000"/>
          <w:szCs w:val="21"/>
        </w:rPr>
        <w:t>格式6：法人授权书</w:t>
      </w:r>
    </w:p>
    <w:p w14:paraId="76CA3135">
      <w:pPr>
        <w:spacing w:line="300" w:lineRule="auto"/>
        <w:ind w:firstLine="2891" w:firstLineChars="1200"/>
        <w:rPr>
          <w:rFonts w:ascii="宋体" w:hAnsi="宋体"/>
          <w:bCs/>
          <w:sz w:val="24"/>
          <w:szCs w:val="24"/>
        </w:rPr>
      </w:pPr>
      <w:r>
        <w:rPr>
          <w:rFonts w:hint="eastAsia" w:ascii="宋体" w:hAnsi="宋体"/>
          <w:b/>
          <w:sz w:val="24"/>
          <w:szCs w:val="24"/>
        </w:rPr>
        <w:t>法定代表人授权委托书</w:t>
      </w:r>
    </w:p>
    <w:p w14:paraId="6BC5B523">
      <w:pPr>
        <w:spacing w:line="400" w:lineRule="exact"/>
        <w:jc w:val="left"/>
        <w:rPr>
          <w:rFonts w:ascii="宋体" w:hAnsi="宋体" w:cs="Courier New"/>
          <w:b/>
          <w:sz w:val="24"/>
          <w:szCs w:val="24"/>
        </w:rPr>
      </w:pPr>
      <w:r>
        <w:rPr>
          <w:rFonts w:hint="eastAsia" w:ascii="宋体" w:hAnsi="宋体" w:cs="Courier New"/>
          <w:b/>
          <w:sz w:val="24"/>
          <w:szCs w:val="24"/>
        </w:rPr>
        <w:t>本授权书声明：</w:t>
      </w:r>
    </w:p>
    <w:p w14:paraId="3DE9308D">
      <w:pPr>
        <w:spacing w:line="360" w:lineRule="auto"/>
        <w:ind w:firstLine="480" w:firstLineChars="200"/>
        <w:rPr>
          <w:rFonts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4FE8075F">
      <w:pPr>
        <w:spacing w:line="500" w:lineRule="exact"/>
        <w:ind w:firstLine="480" w:firstLineChars="200"/>
        <w:rPr>
          <w:rFonts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510D8AA0">
      <w:pPr>
        <w:spacing w:line="500" w:lineRule="exact"/>
        <w:ind w:firstLine="480" w:firstLineChars="200"/>
        <w:jc w:val="left"/>
        <w:rPr>
          <w:rFonts w:ascii="宋体" w:hAnsi="宋体"/>
          <w:bCs/>
          <w:sz w:val="24"/>
          <w:szCs w:val="24"/>
        </w:rPr>
      </w:pPr>
    </w:p>
    <w:p w14:paraId="2986696C">
      <w:pPr>
        <w:spacing w:line="360" w:lineRule="auto"/>
        <w:ind w:firstLine="480" w:firstLineChars="200"/>
        <w:rPr>
          <w:rFonts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2A3A3ADF">
      <w:pPr>
        <w:spacing w:line="360" w:lineRule="auto"/>
        <w:ind w:firstLine="480" w:firstLineChars="200"/>
        <w:rPr>
          <w:rFonts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53D27AE">
      <w:pPr>
        <w:spacing w:line="360" w:lineRule="auto"/>
        <w:ind w:firstLine="480" w:firstLineChars="200"/>
        <w:rPr>
          <w:rFonts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3CB2FA62">
      <w:pPr>
        <w:spacing w:line="500" w:lineRule="exact"/>
        <w:ind w:firstLine="555"/>
        <w:jc w:val="left"/>
        <w:rPr>
          <w:rFonts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5"/>
                            </w:pPr>
                            <w:r>
                              <w:rPr>
                                <w:rFonts w:hint="eastAsia"/>
                              </w:rPr>
                              <w:t>（请加盖骑缝章）</w:t>
                            </w:r>
                          </w:p>
                          <w:p w14:paraId="4268FCB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5"/>
                      </w:pPr>
                      <w:r>
                        <w:rPr>
                          <w:rFonts w:hint="eastAsia"/>
                        </w:rPr>
                        <w:t>（请加盖骑缝章）</w:t>
                      </w:r>
                    </w:p>
                    <w:p w14:paraId="4268FCB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5"/>
                            </w:pPr>
                            <w:r>
                              <w:rPr>
                                <w:rFonts w:hint="eastAsia"/>
                              </w:rPr>
                              <w:t>（请加盖骑缝章）</w:t>
                            </w:r>
                          </w:p>
                          <w:p w14:paraId="66AC318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5"/>
                      </w:pPr>
                      <w:r>
                        <w:rPr>
                          <w:rFonts w:hint="eastAsia"/>
                        </w:rPr>
                        <w:t>（请加盖骑缝章）</w:t>
                      </w:r>
                    </w:p>
                    <w:p w14:paraId="66AC3182">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5"/>
                            </w:pPr>
                            <w:r>
                              <w:rPr>
                                <w:rFonts w:hint="eastAsia"/>
                              </w:rPr>
                              <w:t>（请加盖骑缝章）</w:t>
                            </w:r>
                          </w:p>
                          <w:p w14:paraId="4166002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5"/>
                      </w:pPr>
                      <w:r>
                        <w:rPr>
                          <w:rFonts w:hint="eastAsia"/>
                        </w:rPr>
                        <w:t>（请加盖骑缝章）</w:t>
                      </w:r>
                    </w:p>
                    <w:p w14:paraId="4166002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5"/>
                            </w:pPr>
                            <w:r>
                              <w:rPr>
                                <w:rFonts w:hint="eastAsia"/>
                              </w:rPr>
                              <w:t>（请加盖骑缝章）</w:t>
                            </w:r>
                          </w:p>
                          <w:p w14:paraId="25FE921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5"/>
                      </w:pPr>
                      <w:r>
                        <w:rPr>
                          <w:rFonts w:hint="eastAsia"/>
                        </w:rPr>
                        <w:t>（请加盖骑缝章）</w:t>
                      </w:r>
                    </w:p>
                    <w:p w14:paraId="25FE921E">
                      <w:pPr>
                        <w:jc w:val="center"/>
                        <w:rPr>
                          <w:rFonts w:eastAsia="华文中宋"/>
                          <w:sz w:val="28"/>
                        </w:rPr>
                      </w:pPr>
                    </w:p>
                  </w:txbxContent>
                </v:textbox>
              </v:rect>
            </w:pict>
          </mc:Fallback>
        </mc:AlternateContent>
      </w:r>
    </w:p>
    <w:p w14:paraId="0F61809A">
      <w:pPr>
        <w:spacing w:line="500" w:lineRule="exact"/>
        <w:ind w:firstLine="555"/>
        <w:jc w:val="left"/>
        <w:rPr>
          <w:rFonts w:ascii="宋体" w:hAnsi="宋体"/>
          <w:bCs/>
          <w:sz w:val="24"/>
          <w:szCs w:val="24"/>
          <w:u w:val="single"/>
        </w:rPr>
      </w:pPr>
    </w:p>
    <w:p w14:paraId="1F22EC69">
      <w:pPr>
        <w:spacing w:line="500" w:lineRule="exact"/>
        <w:ind w:firstLine="555"/>
        <w:jc w:val="left"/>
        <w:rPr>
          <w:rFonts w:ascii="宋体" w:hAnsi="宋体"/>
          <w:bCs/>
          <w:sz w:val="24"/>
          <w:szCs w:val="24"/>
          <w:u w:val="single"/>
        </w:rPr>
      </w:pPr>
    </w:p>
    <w:p w14:paraId="399D4DE2">
      <w:pPr>
        <w:spacing w:line="500" w:lineRule="exact"/>
        <w:ind w:firstLine="555"/>
        <w:jc w:val="left"/>
        <w:rPr>
          <w:rFonts w:ascii="宋体" w:hAnsi="宋体"/>
          <w:bCs/>
          <w:sz w:val="24"/>
          <w:szCs w:val="24"/>
          <w:u w:val="single"/>
        </w:rPr>
      </w:pPr>
    </w:p>
    <w:p w14:paraId="4D644C5A">
      <w:pPr>
        <w:tabs>
          <w:tab w:val="left" w:pos="0"/>
        </w:tabs>
        <w:spacing w:line="276" w:lineRule="auto"/>
        <w:jc w:val="left"/>
        <w:rPr>
          <w:rFonts w:ascii="宋体" w:hAnsi="宋体"/>
          <w:sz w:val="24"/>
          <w:szCs w:val="24"/>
        </w:rPr>
      </w:pPr>
    </w:p>
    <w:p w14:paraId="78790AAA">
      <w:pPr>
        <w:rPr>
          <w:rFonts w:ascii="宋体" w:hAnsi="宋体"/>
          <w:sz w:val="24"/>
          <w:szCs w:val="24"/>
        </w:rPr>
      </w:pPr>
    </w:p>
    <w:p w14:paraId="58F207EA">
      <w:pPr>
        <w:rPr>
          <w:rFonts w:ascii="宋体" w:hAnsi="宋体"/>
          <w:sz w:val="24"/>
          <w:szCs w:val="24"/>
        </w:rPr>
      </w:pPr>
    </w:p>
    <w:p w14:paraId="52158F7A">
      <w:pPr>
        <w:spacing w:line="300" w:lineRule="auto"/>
        <w:rPr>
          <w:rFonts w:ascii="宋体" w:hAnsi="宋体"/>
          <w:sz w:val="24"/>
          <w:szCs w:val="24"/>
        </w:rPr>
      </w:pPr>
    </w:p>
    <w:p w14:paraId="7A1BEBAA">
      <w:pPr>
        <w:spacing w:line="300" w:lineRule="auto"/>
        <w:rPr>
          <w:rFonts w:ascii="宋体" w:hAnsi="宋体"/>
          <w:sz w:val="24"/>
          <w:szCs w:val="24"/>
        </w:rPr>
      </w:pPr>
    </w:p>
    <w:p w14:paraId="38B2A25D">
      <w:pPr>
        <w:spacing w:line="300" w:lineRule="auto"/>
        <w:rPr>
          <w:rFonts w:ascii="宋体" w:hAnsi="宋体"/>
          <w:sz w:val="24"/>
          <w:szCs w:val="24"/>
        </w:rPr>
      </w:pPr>
    </w:p>
    <w:p w14:paraId="776096CB">
      <w:pPr>
        <w:spacing w:line="300" w:lineRule="auto"/>
        <w:rPr>
          <w:rFonts w:ascii="宋体" w:hAnsi="宋体"/>
          <w:sz w:val="24"/>
          <w:szCs w:val="24"/>
        </w:rPr>
      </w:pPr>
    </w:p>
    <w:p w14:paraId="5F6775F5">
      <w:pPr>
        <w:spacing w:line="300" w:lineRule="auto"/>
        <w:rPr>
          <w:rFonts w:ascii="宋体" w:hAnsi="宋体"/>
          <w:sz w:val="24"/>
          <w:szCs w:val="24"/>
        </w:rPr>
      </w:pPr>
    </w:p>
    <w:p w14:paraId="28544239">
      <w:pPr>
        <w:spacing w:line="300" w:lineRule="auto"/>
        <w:rPr>
          <w:rFonts w:ascii="宋体" w:hAnsi="宋体"/>
          <w:sz w:val="24"/>
          <w:szCs w:val="24"/>
        </w:rPr>
      </w:pPr>
    </w:p>
    <w:p w14:paraId="0D169A0F">
      <w:pPr>
        <w:spacing w:line="300" w:lineRule="auto"/>
        <w:rPr>
          <w:rFonts w:ascii="宋体" w:hAnsi="宋体"/>
          <w:sz w:val="24"/>
          <w:szCs w:val="24"/>
        </w:rPr>
      </w:pPr>
    </w:p>
    <w:p w14:paraId="740D4FE0">
      <w:pPr>
        <w:spacing w:line="300" w:lineRule="auto"/>
        <w:rPr>
          <w:rFonts w:ascii="宋体" w:hAnsi="宋体"/>
          <w:sz w:val="24"/>
          <w:szCs w:val="24"/>
        </w:rPr>
      </w:pPr>
    </w:p>
    <w:p w14:paraId="61CD3C8A">
      <w:pPr>
        <w:spacing w:line="300" w:lineRule="auto"/>
        <w:rPr>
          <w:rFonts w:ascii="宋体" w:hAnsi="宋体"/>
          <w:sz w:val="24"/>
          <w:szCs w:val="24"/>
        </w:rPr>
      </w:pPr>
    </w:p>
    <w:p w14:paraId="6E69457E">
      <w:pPr>
        <w:spacing w:line="300" w:lineRule="auto"/>
        <w:rPr>
          <w:rFonts w:ascii="宋体" w:hAnsi="宋体"/>
          <w:bCs/>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p>
    <w:bookmarkEnd w:id="15"/>
    <w:bookmarkEnd w:id="16"/>
    <w:bookmarkEnd w:id="17"/>
    <w:bookmarkEnd w:id="18"/>
    <w:bookmarkEnd w:id="19"/>
    <w:p w14:paraId="69D53534">
      <w:pPr>
        <w:rPr>
          <w:rFonts w:ascii="宋体" w:hAnsi="宋体"/>
          <w:bCs/>
          <w:sz w:val="24"/>
          <w:szCs w:val="24"/>
        </w:rPr>
      </w:pPr>
      <w:r>
        <w:rPr>
          <w:rFonts w:hint="eastAsia" w:ascii="宋体" w:hAnsi="宋体"/>
          <w:bCs/>
          <w:sz w:val="24"/>
          <w:szCs w:val="24"/>
        </w:rPr>
        <w:t>格式7：诚信承诺函</w:t>
      </w:r>
    </w:p>
    <w:p w14:paraId="50309923">
      <w:pPr>
        <w:jc w:val="center"/>
        <w:rPr>
          <w:rFonts w:ascii="宋体" w:hAnsi="宋体"/>
          <w:b/>
          <w:sz w:val="24"/>
          <w:szCs w:val="24"/>
        </w:rPr>
      </w:pPr>
      <w:r>
        <w:rPr>
          <w:rFonts w:hint="eastAsia" w:ascii="宋体" w:hAnsi="宋体"/>
          <w:b/>
          <w:bCs/>
          <w:sz w:val="24"/>
          <w:szCs w:val="24"/>
        </w:rPr>
        <w:t>诚信情况承诺函</w:t>
      </w:r>
    </w:p>
    <w:p w14:paraId="0597C1C0">
      <w:pPr>
        <w:spacing w:line="312" w:lineRule="auto"/>
        <w:rPr>
          <w:rFonts w:ascii="宋体" w:hAnsi="宋体"/>
          <w:sz w:val="24"/>
          <w:szCs w:val="24"/>
        </w:rPr>
      </w:pPr>
    </w:p>
    <w:p w14:paraId="4A439B52">
      <w:pPr>
        <w:spacing w:line="360" w:lineRule="auto"/>
        <w:rPr>
          <w:rFonts w:ascii="宋体" w:hAnsi="宋体"/>
          <w:i/>
          <w:iCs/>
          <w:sz w:val="24"/>
          <w:szCs w:val="24"/>
        </w:rPr>
      </w:pPr>
      <w:r>
        <w:rPr>
          <w:rFonts w:hint="eastAsia" w:ascii="宋体" w:hAnsi="宋体"/>
          <w:sz w:val="24"/>
          <w:szCs w:val="24"/>
        </w:rPr>
        <w:t>致：深圳市儿童医院</w:t>
      </w:r>
    </w:p>
    <w:p w14:paraId="0073BE66">
      <w:pPr>
        <w:spacing w:line="360" w:lineRule="auto"/>
        <w:ind w:firstLine="525"/>
        <w:rPr>
          <w:rFonts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7751FCF2">
      <w:pPr>
        <w:spacing w:line="360" w:lineRule="auto"/>
        <w:ind w:firstLine="525"/>
        <w:rPr>
          <w:rFonts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127A672F">
      <w:pPr>
        <w:numPr>
          <w:ilvl w:val="1"/>
          <w:numId w:val="9"/>
        </w:numPr>
        <w:spacing w:line="360" w:lineRule="auto"/>
        <w:rPr>
          <w:rFonts w:ascii="宋体" w:hAnsi="宋体"/>
          <w:sz w:val="24"/>
          <w:szCs w:val="24"/>
        </w:rPr>
      </w:pPr>
      <w:r>
        <w:rPr>
          <w:rFonts w:hint="eastAsia" w:ascii="宋体" w:hAnsi="宋体"/>
          <w:sz w:val="24"/>
          <w:szCs w:val="24"/>
        </w:rPr>
        <w:t>被纪检监察部门立案调查，违法违规事实成立的；</w:t>
      </w:r>
    </w:p>
    <w:p w14:paraId="512CD6EF">
      <w:pPr>
        <w:numPr>
          <w:ilvl w:val="1"/>
          <w:numId w:val="9"/>
        </w:numPr>
        <w:spacing w:line="360" w:lineRule="auto"/>
        <w:rPr>
          <w:rFonts w:ascii="宋体" w:hAnsi="宋体"/>
          <w:sz w:val="24"/>
          <w:szCs w:val="24"/>
        </w:rPr>
      </w:pPr>
      <w:r>
        <w:rPr>
          <w:rFonts w:hint="eastAsia" w:ascii="宋体" w:hAnsi="宋体"/>
          <w:sz w:val="24"/>
          <w:szCs w:val="24"/>
        </w:rPr>
        <w:t>未按规定签订、履行采购合同，造成严重后果的；</w:t>
      </w:r>
    </w:p>
    <w:p w14:paraId="31A7EBBE">
      <w:pPr>
        <w:numPr>
          <w:ilvl w:val="1"/>
          <w:numId w:val="9"/>
        </w:numPr>
        <w:spacing w:line="360" w:lineRule="auto"/>
        <w:rPr>
          <w:rFonts w:ascii="宋体" w:hAnsi="宋体"/>
          <w:sz w:val="24"/>
          <w:szCs w:val="24"/>
        </w:rPr>
      </w:pPr>
      <w:r>
        <w:rPr>
          <w:rFonts w:hint="eastAsia" w:ascii="宋体" w:hAnsi="宋体"/>
          <w:sz w:val="24"/>
          <w:szCs w:val="24"/>
        </w:rPr>
        <w:t>隐瞒真实情况，提供虚假资料的；</w:t>
      </w:r>
    </w:p>
    <w:p w14:paraId="5B129833">
      <w:pPr>
        <w:numPr>
          <w:ilvl w:val="1"/>
          <w:numId w:val="9"/>
        </w:numPr>
        <w:spacing w:line="360" w:lineRule="auto"/>
        <w:rPr>
          <w:rFonts w:ascii="宋体" w:hAnsi="宋体"/>
          <w:sz w:val="24"/>
          <w:szCs w:val="24"/>
        </w:rPr>
      </w:pPr>
      <w:r>
        <w:rPr>
          <w:rFonts w:hint="eastAsia" w:ascii="宋体" w:hAnsi="宋体"/>
          <w:sz w:val="24"/>
          <w:szCs w:val="24"/>
        </w:rPr>
        <w:t>以非法手段排斥其他供应商参与竞争的；</w:t>
      </w:r>
    </w:p>
    <w:p w14:paraId="22A156AB">
      <w:pPr>
        <w:numPr>
          <w:ilvl w:val="1"/>
          <w:numId w:val="9"/>
        </w:numPr>
        <w:spacing w:line="360" w:lineRule="auto"/>
        <w:rPr>
          <w:rFonts w:ascii="宋体" w:hAnsi="宋体"/>
          <w:sz w:val="24"/>
          <w:szCs w:val="24"/>
        </w:rPr>
      </w:pPr>
      <w:r>
        <w:rPr>
          <w:rFonts w:hint="eastAsia" w:ascii="宋体" w:hAnsi="宋体"/>
          <w:sz w:val="24"/>
          <w:szCs w:val="24"/>
        </w:rPr>
        <w:t>与其他采购参加人串通投标的；</w:t>
      </w:r>
    </w:p>
    <w:p w14:paraId="37548042">
      <w:pPr>
        <w:numPr>
          <w:ilvl w:val="1"/>
          <w:numId w:val="9"/>
        </w:numPr>
        <w:spacing w:line="360" w:lineRule="auto"/>
        <w:rPr>
          <w:rFonts w:ascii="宋体" w:hAnsi="宋体"/>
          <w:sz w:val="24"/>
          <w:szCs w:val="24"/>
        </w:rPr>
      </w:pPr>
      <w:r>
        <w:rPr>
          <w:rFonts w:hint="eastAsia" w:ascii="宋体" w:hAnsi="宋体"/>
          <w:sz w:val="24"/>
          <w:szCs w:val="24"/>
        </w:rPr>
        <w:t>在采购活动中应当回避而未回避的；</w:t>
      </w:r>
    </w:p>
    <w:p w14:paraId="6CC60E0B">
      <w:pPr>
        <w:numPr>
          <w:ilvl w:val="1"/>
          <w:numId w:val="9"/>
        </w:numPr>
        <w:spacing w:line="360" w:lineRule="auto"/>
        <w:rPr>
          <w:rFonts w:ascii="宋体" w:hAnsi="宋体"/>
          <w:sz w:val="24"/>
          <w:szCs w:val="24"/>
        </w:rPr>
      </w:pPr>
      <w:r>
        <w:rPr>
          <w:rFonts w:hint="eastAsia" w:ascii="宋体" w:hAnsi="宋体"/>
          <w:sz w:val="24"/>
          <w:szCs w:val="24"/>
        </w:rPr>
        <w:t>恶意投诉的；</w:t>
      </w:r>
    </w:p>
    <w:p w14:paraId="07D73382">
      <w:pPr>
        <w:numPr>
          <w:ilvl w:val="1"/>
          <w:numId w:val="9"/>
        </w:numPr>
        <w:spacing w:line="360" w:lineRule="auto"/>
        <w:rPr>
          <w:rFonts w:ascii="宋体" w:hAnsi="宋体"/>
          <w:sz w:val="24"/>
          <w:szCs w:val="24"/>
        </w:rPr>
      </w:pPr>
      <w:r>
        <w:rPr>
          <w:rFonts w:hint="eastAsia" w:ascii="宋体" w:hAnsi="宋体"/>
          <w:sz w:val="24"/>
          <w:szCs w:val="24"/>
        </w:rPr>
        <w:t>向采购项目相关人行贿或者提供其他不当利益的；</w:t>
      </w:r>
    </w:p>
    <w:p w14:paraId="48D61673">
      <w:pPr>
        <w:numPr>
          <w:ilvl w:val="1"/>
          <w:numId w:val="9"/>
        </w:numPr>
        <w:spacing w:line="360" w:lineRule="auto"/>
        <w:rPr>
          <w:rFonts w:ascii="宋体" w:hAnsi="宋体"/>
          <w:sz w:val="24"/>
          <w:szCs w:val="24"/>
        </w:rPr>
      </w:pPr>
      <w:r>
        <w:rPr>
          <w:rFonts w:hint="eastAsia" w:ascii="宋体" w:hAnsi="宋体"/>
          <w:sz w:val="24"/>
          <w:szCs w:val="24"/>
        </w:rPr>
        <w:t>阻碍、抗拒主管部门监督检查的；</w:t>
      </w:r>
    </w:p>
    <w:p w14:paraId="19D12B17">
      <w:pPr>
        <w:numPr>
          <w:ilvl w:val="1"/>
          <w:numId w:val="9"/>
        </w:numPr>
        <w:spacing w:line="360" w:lineRule="auto"/>
        <w:rPr>
          <w:rFonts w:ascii="宋体" w:hAnsi="宋体"/>
          <w:sz w:val="24"/>
          <w:szCs w:val="24"/>
        </w:rPr>
      </w:pPr>
      <w:r>
        <w:rPr>
          <w:rFonts w:hint="eastAsia" w:ascii="宋体" w:hAnsi="宋体"/>
          <w:sz w:val="24"/>
          <w:szCs w:val="24"/>
        </w:rPr>
        <w:t>在政府采购主管部门履约检查中不及格或评价为差的；</w:t>
      </w:r>
    </w:p>
    <w:p w14:paraId="61383A7C">
      <w:pPr>
        <w:spacing w:line="360" w:lineRule="auto"/>
        <w:ind w:left="420"/>
        <w:rPr>
          <w:rFonts w:ascii="宋体" w:hAnsi="宋体"/>
          <w:sz w:val="24"/>
          <w:szCs w:val="24"/>
        </w:rPr>
      </w:pPr>
      <w:r>
        <w:rPr>
          <w:rFonts w:hint="eastAsia" w:ascii="宋体" w:hAnsi="宋体"/>
          <w:sz w:val="24"/>
          <w:szCs w:val="24"/>
        </w:rPr>
        <w:t>（十一）主管部门认定的其他情形。</w:t>
      </w:r>
    </w:p>
    <w:p w14:paraId="33F8BCDD">
      <w:pPr>
        <w:spacing w:line="360" w:lineRule="auto"/>
        <w:ind w:firstLine="540"/>
        <w:rPr>
          <w:rFonts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A534E2C">
      <w:pPr>
        <w:spacing w:line="312" w:lineRule="auto"/>
        <w:ind w:firstLine="525"/>
        <w:rPr>
          <w:rFonts w:ascii="宋体" w:hAnsi="宋体"/>
          <w:sz w:val="24"/>
          <w:szCs w:val="24"/>
        </w:rPr>
      </w:pPr>
    </w:p>
    <w:p w14:paraId="48EE483B">
      <w:pPr>
        <w:spacing w:line="312" w:lineRule="auto"/>
        <w:ind w:firstLine="525"/>
        <w:rPr>
          <w:rFonts w:ascii="宋体" w:hAnsi="宋体"/>
          <w:sz w:val="24"/>
          <w:szCs w:val="24"/>
        </w:rPr>
      </w:pPr>
    </w:p>
    <w:p w14:paraId="07A76224">
      <w:pPr>
        <w:spacing w:line="312" w:lineRule="auto"/>
        <w:ind w:firstLine="525"/>
        <w:rPr>
          <w:rFonts w:ascii="宋体" w:hAnsi="宋体"/>
          <w:sz w:val="24"/>
          <w:szCs w:val="24"/>
        </w:rPr>
      </w:pPr>
    </w:p>
    <w:p w14:paraId="53FB0036">
      <w:pPr>
        <w:spacing w:line="312" w:lineRule="auto"/>
        <w:ind w:firstLine="525"/>
        <w:rPr>
          <w:rFonts w:ascii="宋体" w:hAnsi="宋体"/>
          <w:sz w:val="24"/>
          <w:szCs w:val="24"/>
        </w:rPr>
      </w:pPr>
    </w:p>
    <w:p w14:paraId="593E00CD">
      <w:pPr>
        <w:spacing w:line="312" w:lineRule="auto"/>
        <w:ind w:firstLine="525"/>
        <w:rPr>
          <w:rFonts w:ascii="宋体" w:hAnsi="宋体"/>
          <w:sz w:val="24"/>
          <w:szCs w:val="24"/>
        </w:rPr>
      </w:pPr>
    </w:p>
    <w:p w14:paraId="0F71AE85">
      <w:pPr>
        <w:spacing w:line="480" w:lineRule="auto"/>
        <w:ind w:firstLine="360" w:firstLineChars="150"/>
        <w:jc w:val="left"/>
        <w:rPr>
          <w:rFonts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7E022055">
      <w:pPr>
        <w:spacing w:line="480" w:lineRule="auto"/>
        <w:ind w:firstLine="360" w:firstLineChars="150"/>
        <w:jc w:val="left"/>
        <w:rPr>
          <w:rFonts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59AC0061">
      <w:pPr>
        <w:spacing w:line="360" w:lineRule="auto"/>
        <w:ind w:firstLine="360" w:firstLineChars="150"/>
        <w:rPr>
          <w:rFonts w:ascii="宋体" w:hAnsi="宋体"/>
          <w:sz w:val="24"/>
          <w:szCs w:val="24"/>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p>
    <w:p w14:paraId="05DC2266"/>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35F7">
    <w:pPr>
      <w:pStyle w:val="12"/>
      <w:jc w:val="center"/>
    </w:pPr>
    <w:r>
      <w:fldChar w:fldCharType="begin"/>
    </w:r>
    <w:r>
      <w:instrText xml:space="preserve"> PAGE   \* MERGEFORMAT </w:instrText>
    </w:r>
    <w:r>
      <w:fldChar w:fldCharType="separate"/>
    </w:r>
    <w:r>
      <w:rPr>
        <w:lang w:val="zh-CN"/>
      </w:rPr>
      <w:t>4</w:t>
    </w:r>
    <w:r>
      <w:rPr>
        <w:lang w:val="zh-CN"/>
      </w:rPr>
      <w:fldChar w:fldCharType="end"/>
    </w:r>
  </w:p>
  <w:p w14:paraId="7F51543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A9A4">
    <w:pPr>
      <w:pStyle w:val="12"/>
      <w:framePr w:wrap="around" w:vAnchor="text" w:hAnchor="page" w:x="8278" w:y="-31"/>
      <w:rPr>
        <w:rStyle w:val="22"/>
      </w:rPr>
    </w:pPr>
    <w:r>
      <w:fldChar w:fldCharType="begin"/>
    </w:r>
    <w:r>
      <w:rPr>
        <w:rStyle w:val="22"/>
      </w:rPr>
      <w:instrText xml:space="preserve">PAGE  </w:instrText>
    </w:r>
    <w:r>
      <w:fldChar w:fldCharType="separate"/>
    </w:r>
    <w:r>
      <w:rPr>
        <w:rStyle w:val="22"/>
      </w:rPr>
      <w:t>14</w:t>
    </w:r>
    <w:r>
      <w:fldChar w:fldCharType="end"/>
    </w:r>
  </w:p>
  <w:p w14:paraId="52B4CE8A">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75856A3B">
        <w:pPr>
          <w:pStyle w:val="12"/>
          <w:jc w:val="center"/>
        </w:pPr>
        <w:r>
          <w:fldChar w:fldCharType="begin"/>
        </w:r>
        <w:r>
          <w:instrText xml:space="preserve"> PAGE   \* MERGEFORMAT </w:instrText>
        </w:r>
        <w:r>
          <w:fldChar w:fldCharType="separate"/>
        </w:r>
        <w:r>
          <w:rPr>
            <w:lang w:val="zh-CN"/>
          </w:rPr>
          <w:t>1</w:t>
        </w:r>
        <w:r>
          <w:rPr>
            <w:lang w:val="zh-CN"/>
          </w:rPr>
          <w:fldChar w:fldCharType="end"/>
        </w:r>
      </w:p>
    </w:sdtContent>
  </w:sdt>
  <w:p w14:paraId="0EE3606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1BBD">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A102">
    <w:pPr>
      <w:pStyle w:val="13"/>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41B2D"/>
    <w:multiLevelType w:val="singleLevel"/>
    <w:tmpl w:val="88441B2D"/>
    <w:lvl w:ilvl="0" w:tentative="0">
      <w:start w:val="1"/>
      <w:numFmt w:val="decimal"/>
      <w:suff w:val="nothing"/>
      <w:lvlText w:val="%1、"/>
      <w:lvlJc w:val="left"/>
    </w:lvl>
  </w:abstractNum>
  <w:abstractNum w:abstractNumId="1">
    <w:nsid w:val="AF83E218"/>
    <w:multiLevelType w:val="singleLevel"/>
    <w:tmpl w:val="AF83E218"/>
    <w:lvl w:ilvl="0" w:tentative="0">
      <w:start w:val="7"/>
      <w:numFmt w:val="decimal"/>
      <w:suff w:val="nothing"/>
      <w:lvlText w:val="%1、"/>
      <w:lvlJc w:val="left"/>
    </w:lvl>
  </w:abstractNum>
  <w:abstractNum w:abstractNumId="2">
    <w:nsid w:val="C25F62C2"/>
    <w:multiLevelType w:val="singleLevel"/>
    <w:tmpl w:val="C25F62C2"/>
    <w:lvl w:ilvl="0" w:tentative="0">
      <w:start w:val="1"/>
      <w:numFmt w:val="chineseCounting"/>
      <w:suff w:val="nothing"/>
      <w:lvlText w:val="（%1）"/>
      <w:lvlJc w:val="left"/>
      <w:rPr>
        <w:rFonts w:hint="eastAsia"/>
      </w:rPr>
    </w:lvl>
  </w:abstractNum>
  <w:abstractNum w:abstractNumId="3">
    <w:nsid w:val="CAC9276D"/>
    <w:multiLevelType w:val="singleLevel"/>
    <w:tmpl w:val="CAC9276D"/>
    <w:lvl w:ilvl="0" w:tentative="0">
      <w:start w:val="1"/>
      <w:numFmt w:val="chineseCounting"/>
      <w:suff w:val="nothing"/>
      <w:lvlText w:val="（%1）"/>
      <w:lvlJc w:val="left"/>
      <w:rPr>
        <w:rFonts w:hint="eastAsia"/>
      </w:rPr>
    </w:lvl>
  </w:abstractNum>
  <w:abstractNum w:abstractNumId="4">
    <w:nsid w:val="0756F90E"/>
    <w:multiLevelType w:val="singleLevel"/>
    <w:tmpl w:val="0756F90E"/>
    <w:lvl w:ilvl="0" w:tentative="0">
      <w:start w:val="1"/>
      <w:numFmt w:val="chineseCounting"/>
      <w:suff w:val="nothing"/>
      <w:lvlText w:val="（%1）"/>
      <w:lvlJc w:val="left"/>
      <w:rPr>
        <w:rFonts w:hint="eastAsia"/>
      </w:rPr>
    </w:lvl>
  </w:abstractNum>
  <w:abstractNum w:abstractNumId="5">
    <w:nsid w:val="095F2E98"/>
    <w:multiLevelType w:val="singleLevel"/>
    <w:tmpl w:val="095F2E98"/>
    <w:lvl w:ilvl="0" w:tentative="0">
      <w:start w:val="1"/>
      <w:numFmt w:val="decimal"/>
      <w:suff w:val="nothing"/>
      <w:lvlText w:val="(%1)"/>
      <w:lvlJc w:val="left"/>
      <w:pPr>
        <w:ind w:left="425" w:hanging="425"/>
      </w:pPr>
      <w:rPr>
        <w:rFonts w:hint="default"/>
      </w:rPr>
    </w:lvl>
  </w:abstractNum>
  <w:abstractNum w:abstractNumId="6">
    <w:nsid w:val="0B17D02F"/>
    <w:multiLevelType w:val="singleLevel"/>
    <w:tmpl w:val="0B17D02F"/>
    <w:lvl w:ilvl="0" w:tentative="0">
      <w:start w:val="1"/>
      <w:numFmt w:val="decimal"/>
      <w:suff w:val="nothing"/>
      <w:lvlText w:val="(%1)"/>
      <w:lvlJc w:val="left"/>
      <w:pPr>
        <w:ind w:left="425" w:hanging="425"/>
      </w:pPr>
      <w:rPr>
        <w:rFonts w:hint="default"/>
      </w:rPr>
    </w:lvl>
  </w:abstractNum>
  <w:abstractNum w:abstractNumId="7">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4E6DFF3"/>
    <w:multiLevelType w:val="singleLevel"/>
    <w:tmpl w:val="54E6DFF3"/>
    <w:lvl w:ilvl="0" w:tentative="0">
      <w:start w:val="1"/>
      <w:numFmt w:val="decimal"/>
      <w:suff w:val="nothing"/>
      <w:lvlText w:val="(%1)"/>
      <w:lvlJc w:val="left"/>
      <w:pPr>
        <w:ind w:left="425" w:hanging="425"/>
      </w:pPr>
      <w:rPr>
        <w:rFonts w:hint="default"/>
      </w:rPr>
    </w:lvl>
  </w:abstractNum>
  <w:num w:numId="1">
    <w:abstractNumId w:val="8"/>
  </w:num>
  <w:num w:numId="2">
    <w:abstractNumId w:val="5"/>
  </w:num>
  <w:num w:numId="3">
    <w:abstractNumId w:val="3"/>
  </w:num>
  <w:num w:numId="4">
    <w:abstractNumId w:val="6"/>
  </w:num>
  <w:num w:numId="5">
    <w:abstractNumId w:val="2"/>
  </w:num>
  <w:num w:numId="6">
    <w:abstractNumId w:val="4"/>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D5DA5"/>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13B"/>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469CC"/>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C5F65"/>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47EB"/>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702D0"/>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67612"/>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8E2"/>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2E6D"/>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2826"/>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1314"/>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09B"/>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073BC"/>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2363F68"/>
    <w:rsid w:val="04B55E07"/>
    <w:rsid w:val="04D7648A"/>
    <w:rsid w:val="04FA14E6"/>
    <w:rsid w:val="0531362C"/>
    <w:rsid w:val="0535213D"/>
    <w:rsid w:val="054D6974"/>
    <w:rsid w:val="057207F6"/>
    <w:rsid w:val="05FC6B91"/>
    <w:rsid w:val="0733135D"/>
    <w:rsid w:val="07732DB2"/>
    <w:rsid w:val="07B8320C"/>
    <w:rsid w:val="07CF0ACE"/>
    <w:rsid w:val="09285CF7"/>
    <w:rsid w:val="09687692"/>
    <w:rsid w:val="0A031FF0"/>
    <w:rsid w:val="0A8A5D39"/>
    <w:rsid w:val="0AA13162"/>
    <w:rsid w:val="0AB6258A"/>
    <w:rsid w:val="0B452B9B"/>
    <w:rsid w:val="0B5770DF"/>
    <w:rsid w:val="0BE66770"/>
    <w:rsid w:val="0C372CCD"/>
    <w:rsid w:val="0C5603A3"/>
    <w:rsid w:val="0C5C2346"/>
    <w:rsid w:val="0C5E5BB8"/>
    <w:rsid w:val="0C94782E"/>
    <w:rsid w:val="0E215C17"/>
    <w:rsid w:val="0F7D094F"/>
    <w:rsid w:val="0F816295"/>
    <w:rsid w:val="0FDB5BF8"/>
    <w:rsid w:val="0FF0756D"/>
    <w:rsid w:val="108D0931"/>
    <w:rsid w:val="109113A8"/>
    <w:rsid w:val="10BB60F9"/>
    <w:rsid w:val="10CB03AE"/>
    <w:rsid w:val="110A33B6"/>
    <w:rsid w:val="11EC5E17"/>
    <w:rsid w:val="121432F4"/>
    <w:rsid w:val="13545A8B"/>
    <w:rsid w:val="13840F17"/>
    <w:rsid w:val="13992498"/>
    <w:rsid w:val="13BF4879"/>
    <w:rsid w:val="13D608D9"/>
    <w:rsid w:val="140F5863"/>
    <w:rsid w:val="15D03B2D"/>
    <w:rsid w:val="15D233F0"/>
    <w:rsid w:val="16320B1F"/>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9B6AFF"/>
    <w:rsid w:val="1DD93DB9"/>
    <w:rsid w:val="1ED2479E"/>
    <w:rsid w:val="1EFF09E6"/>
    <w:rsid w:val="1F394ED2"/>
    <w:rsid w:val="1FA13095"/>
    <w:rsid w:val="1FE040BC"/>
    <w:rsid w:val="20152CE5"/>
    <w:rsid w:val="204801C9"/>
    <w:rsid w:val="20F304B0"/>
    <w:rsid w:val="21916F90"/>
    <w:rsid w:val="22314524"/>
    <w:rsid w:val="228C71CA"/>
    <w:rsid w:val="22DE11E6"/>
    <w:rsid w:val="242B1B6A"/>
    <w:rsid w:val="249C6AFD"/>
    <w:rsid w:val="25D450BA"/>
    <w:rsid w:val="25D56523"/>
    <w:rsid w:val="26E116DC"/>
    <w:rsid w:val="277B4CFD"/>
    <w:rsid w:val="28752B19"/>
    <w:rsid w:val="2876124D"/>
    <w:rsid w:val="28AA01F1"/>
    <w:rsid w:val="28BC4185"/>
    <w:rsid w:val="2A377783"/>
    <w:rsid w:val="2A6266E9"/>
    <w:rsid w:val="2A6C54A9"/>
    <w:rsid w:val="2C032AB6"/>
    <w:rsid w:val="2D21664A"/>
    <w:rsid w:val="2E0C5FD0"/>
    <w:rsid w:val="2EC8245F"/>
    <w:rsid w:val="2F2F5FB7"/>
    <w:rsid w:val="2F34651F"/>
    <w:rsid w:val="2F425E94"/>
    <w:rsid w:val="2F5A6EDA"/>
    <w:rsid w:val="2FB81F38"/>
    <w:rsid w:val="2FFE2912"/>
    <w:rsid w:val="30BC2EBC"/>
    <w:rsid w:val="313E68CB"/>
    <w:rsid w:val="31FF72AF"/>
    <w:rsid w:val="32781A64"/>
    <w:rsid w:val="32782FFB"/>
    <w:rsid w:val="32B86F81"/>
    <w:rsid w:val="33CC15C4"/>
    <w:rsid w:val="33FA3136"/>
    <w:rsid w:val="353577A9"/>
    <w:rsid w:val="357B0EFD"/>
    <w:rsid w:val="35CA2DB9"/>
    <w:rsid w:val="35F41D4F"/>
    <w:rsid w:val="361E7E3B"/>
    <w:rsid w:val="3621266D"/>
    <w:rsid w:val="36974B68"/>
    <w:rsid w:val="375C2773"/>
    <w:rsid w:val="38092A8A"/>
    <w:rsid w:val="384C47A3"/>
    <w:rsid w:val="39031BEB"/>
    <w:rsid w:val="39072F88"/>
    <w:rsid w:val="394D7D0F"/>
    <w:rsid w:val="399E4DCC"/>
    <w:rsid w:val="3B5330E7"/>
    <w:rsid w:val="3BD85452"/>
    <w:rsid w:val="3BF6596E"/>
    <w:rsid w:val="3C125C3B"/>
    <w:rsid w:val="3C6162AD"/>
    <w:rsid w:val="3CC86BE5"/>
    <w:rsid w:val="3D132062"/>
    <w:rsid w:val="3D83213E"/>
    <w:rsid w:val="3DDB4F84"/>
    <w:rsid w:val="400C0F18"/>
    <w:rsid w:val="40A83A07"/>
    <w:rsid w:val="416F41D1"/>
    <w:rsid w:val="41BA0644"/>
    <w:rsid w:val="41F05DAA"/>
    <w:rsid w:val="423550F2"/>
    <w:rsid w:val="428A76BF"/>
    <w:rsid w:val="4388454E"/>
    <w:rsid w:val="438A277C"/>
    <w:rsid w:val="43D46FCC"/>
    <w:rsid w:val="44E27AEF"/>
    <w:rsid w:val="45C85E8B"/>
    <w:rsid w:val="45F224BA"/>
    <w:rsid w:val="46FD5BE1"/>
    <w:rsid w:val="478E1DDE"/>
    <w:rsid w:val="47E56E6A"/>
    <w:rsid w:val="481923FF"/>
    <w:rsid w:val="48E21409"/>
    <w:rsid w:val="490579E7"/>
    <w:rsid w:val="493A417A"/>
    <w:rsid w:val="4950692B"/>
    <w:rsid w:val="497146B0"/>
    <w:rsid w:val="4A2D4613"/>
    <w:rsid w:val="4A490D8F"/>
    <w:rsid w:val="4AB26D7B"/>
    <w:rsid w:val="4AB9636A"/>
    <w:rsid w:val="4B315FE3"/>
    <w:rsid w:val="4B693D86"/>
    <w:rsid w:val="4B8F40E0"/>
    <w:rsid w:val="4BC36005"/>
    <w:rsid w:val="4BE314A7"/>
    <w:rsid w:val="4CA37BED"/>
    <w:rsid w:val="4DE74B53"/>
    <w:rsid w:val="4E873EC5"/>
    <w:rsid w:val="4F0F2B66"/>
    <w:rsid w:val="4F1512B5"/>
    <w:rsid w:val="4F296C73"/>
    <w:rsid w:val="4F61678C"/>
    <w:rsid w:val="4F747F89"/>
    <w:rsid w:val="50331FAE"/>
    <w:rsid w:val="506247ED"/>
    <w:rsid w:val="5128622E"/>
    <w:rsid w:val="51541FB9"/>
    <w:rsid w:val="51653541"/>
    <w:rsid w:val="51BA3918"/>
    <w:rsid w:val="51BF7541"/>
    <w:rsid w:val="52FB6FDA"/>
    <w:rsid w:val="535459AE"/>
    <w:rsid w:val="5390728E"/>
    <w:rsid w:val="53B23A34"/>
    <w:rsid w:val="55794964"/>
    <w:rsid w:val="55A22FA6"/>
    <w:rsid w:val="55AE397F"/>
    <w:rsid w:val="56214ACF"/>
    <w:rsid w:val="56403B5B"/>
    <w:rsid w:val="567505FD"/>
    <w:rsid w:val="56820A81"/>
    <w:rsid w:val="56AA68E1"/>
    <w:rsid w:val="56D26193"/>
    <w:rsid w:val="57B233A0"/>
    <w:rsid w:val="586B2478"/>
    <w:rsid w:val="58865E64"/>
    <w:rsid w:val="58C255AE"/>
    <w:rsid w:val="58DE6711"/>
    <w:rsid w:val="59507231"/>
    <w:rsid w:val="5A4D3BF6"/>
    <w:rsid w:val="5B6B290C"/>
    <w:rsid w:val="5BE55FB8"/>
    <w:rsid w:val="5BFD4EC8"/>
    <w:rsid w:val="5C346E26"/>
    <w:rsid w:val="5C55335F"/>
    <w:rsid w:val="5C914C90"/>
    <w:rsid w:val="5CDD77D2"/>
    <w:rsid w:val="5D514298"/>
    <w:rsid w:val="5E954ECC"/>
    <w:rsid w:val="5F2430A4"/>
    <w:rsid w:val="5F762EF1"/>
    <w:rsid w:val="5FC6029B"/>
    <w:rsid w:val="60003EDC"/>
    <w:rsid w:val="60405D44"/>
    <w:rsid w:val="604959AE"/>
    <w:rsid w:val="613269C6"/>
    <w:rsid w:val="61371FA3"/>
    <w:rsid w:val="61C15C3A"/>
    <w:rsid w:val="630018A2"/>
    <w:rsid w:val="630D6DD2"/>
    <w:rsid w:val="632640B2"/>
    <w:rsid w:val="64893CF5"/>
    <w:rsid w:val="65BB756F"/>
    <w:rsid w:val="66027D44"/>
    <w:rsid w:val="66420C8D"/>
    <w:rsid w:val="67434ACE"/>
    <w:rsid w:val="675160F0"/>
    <w:rsid w:val="67873AE3"/>
    <w:rsid w:val="679E29E3"/>
    <w:rsid w:val="67C46DBD"/>
    <w:rsid w:val="68043A23"/>
    <w:rsid w:val="68124293"/>
    <w:rsid w:val="687B36D8"/>
    <w:rsid w:val="68A37534"/>
    <w:rsid w:val="69006315"/>
    <w:rsid w:val="6A7800D0"/>
    <w:rsid w:val="6A9273EB"/>
    <w:rsid w:val="6A994F1F"/>
    <w:rsid w:val="6B484508"/>
    <w:rsid w:val="6B740773"/>
    <w:rsid w:val="6BA96793"/>
    <w:rsid w:val="6BE47E9D"/>
    <w:rsid w:val="6C2D715B"/>
    <w:rsid w:val="6CCC2F03"/>
    <w:rsid w:val="6D7C1A08"/>
    <w:rsid w:val="6D7E3DB9"/>
    <w:rsid w:val="6DEF051C"/>
    <w:rsid w:val="6EBC525F"/>
    <w:rsid w:val="6EBC7B8F"/>
    <w:rsid w:val="6EED19D9"/>
    <w:rsid w:val="6EEE2197"/>
    <w:rsid w:val="6EEF7E4F"/>
    <w:rsid w:val="6F2D12A0"/>
    <w:rsid w:val="70F03E4F"/>
    <w:rsid w:val="712D573D"/>
    <w:rsid w:val="72805B91"/>
    <w:rsid w:val="72BB566D"/>
    <w:rsid w:val="72FE0135"/>
    <w:rsid w:val="73021E25"/>
    <w:rsid w:val="733B0CC7"/>
    <w:rsid w:val="75017925"/>
    <w:rsid w:val="75BF5C57"/>
    <w:rsid w:val="76287E23"/>
    <w:rsid w:val="76437394"/>
    <w:rsid w:val="76D20986"/>
    <w:rsid w:val="79A732D1"/>
    <w:rsid w:val="79BA4A36"/>
    <w:rsid w:val="7AD6416D"/>
    <w:rsid w:val="7B616DAE"/>
    <w:rsid w:val="7BCD7517"/>
    <w:rsid w:val="7BFA4470"/>
    <w:rsid w:val="7C0039D3"/>
    <w:rsid w:val="7C0A4C84"/>
    <w:rsid w:val="7C6C6D2C"/>
    <w:rsid w:val="7C7163B3"/>
    <w:rsid w:val="7C8C07BD"/>
    <w:rsid w:val="7D45640A"/>
    <w:rsid w:val="7DE6504F"/>
    <w:rsid w:val="7DEC76CD"/>
    <w:rsid w:val="7E4C77F0"/>
    <w:rsid w:val="7F3E3C42"/>
    <w:rsid w:val="7F7516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autoRedefine/>
    <w:qFormat/>
    <w:uiPriority w:val="0"/>
    <w:pPr>
      <w:spacing w:before="240" w:after="240"/>
      <w:outlineLvl w:val="2"/>
    </w:pPr>
    <w:rPr>
      <w:b/>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50"/>
    <w:semiHidden/>
    <w:unhideWhenUsed/>
    <w:qFormat/>
    <w:uiPriority w:val="99"/>
    <w:pPr>
      <w:jc w:val="left"/>
    </w:pPr>
  </w:style>
  <w:style w:type="paragraph" w:styleId="6">
    <w:name w:val="Body Text"/>
    <w:basedOn w:val="1"/>
    <w:autoRedefine/>
    <w:qFormat/>
    <w:uiPriority w:val="0"/>
    <w:pPr>
      <w:spacing w:after="120"/>
    </w:pPr>
    <w:rPr>
      <w:kern w:val="0"/>
      <w:sz w:val="20"/>
    </w:rPr>
  </w:style>
  <w:style w:type="paragraph" w:styleId="7">
    <w:name w:val="Body Text Indent"/>
    <w:basedOn w:val="1"/>
    <w:autoRedefine/>
    <w:qFormat/>
    <w:uiPriority w:val="0"/>
    <w:pPr>
      <w:spacing w:line="360" w:lineRule="auto"/>
      <w:ind w:left="720" w:hanging="720" w:hangingChars="300"/>
    </w:pPr>
    <w:rPr>
      <w:sz w:val="24"/>
    </w:rPr>
  </w:style>
  <w:style w:type="paragraph" w:styleId="8">
    <w:name w:val="Plain Text"/>
    <w:basedOn w:val="1"/>
    <w:link w:val="27"/>
    <w:autoRedefine/>
    <w:qFormat/>
    <w:uiPriority w:val="0"/>
    <w:rPr>
      <w:rFonts w:ascii="宋体" w:hAnsi="Courier New" w:cs="Courier New"/>
      <w:szCs w:val="21"/>
    </w:rPr>
  </w:style>
  <w:style w:type="paragraph" w:styleId="9">
    <w:name w:val="Date"/>
    <w:basedOn w:val="1"/>
    <w:next w:val="1"/>
    <w:autoRedefine/>
    <w:qFormat/>
    <w:uiPriority w:val="0"/>
  </w:style>
  <w:style w:type="paragraph" w:styleId="10">
    <w:name w:val="Body Text Indent 2"/>
    <w:basedOn w:val="1"/>
    <w:autoRedefine/>
    <w:qFormat/>
    <w:uiPriority w:val="0"/>
    <w:pPr>
      <w:spacing w:line="360" w:lineRule="auto"/>
      <w:ind w:left="502" w:hanging="502" w:hangingChars="276"/>
    </w:pPr>
    <w:rPr>
      <w:rFonts w:ascii="仿宋_GB2312"/>
      <w:kern w:val="0"/>
      <w:sz w:val="20"/>
    </w:rPr>
  </w:style>
  <w:style w:type="paragraph" w:styleId="11">
    <w:name w:val="Balloon Text"/>
    <w:basedOn w:val="1"/>
    <w:link w:val="49"/>
    <w:qFormat/>
    <w:uiPriority w:val="0"/>
    <w:rPr>
      <w:sz w:val="18"/>
      <w:szCs w:val="18"/>
    </w:rPr>
  </w:style>
  <w:style w:type="paragraph" w:styleId="12">
    <w:name w:val="footer"/>
    <w:basedOn w:val="1"/>
    <w:link w:val="31"/>
    <w:autoRedefine/>
    <w:qFormat/>
    <w:uiPriority w:val="99"/>
    <w:pPr>
      <w:tabs>
        <w:tab w:val="center" w:pos="4153"/>
        <w:tab w:val="right" w:pos="8306"/>
      </w:tabs>
      <w:snapToGrid w:val="0"/>
      <w:jc w:val="left"/>
    </w:pPr>
    <w:rPr>
      <w:sz w:val="18"/>
      <w:szCs w:val="18"/>
    </w:rPr>
  </w:style>
  <w:style w:type="paragraph" w:styleId="13">
    <w:name w:val="header"/>
    <w:basedOn w:val="1"/>
    <w:link w:val="30"/>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unhideWhenUsed/>
    <w:qFormat/>
    <w:uiPriority w:val="99"/>
    <w:pPr>
      <w:spacing w:line="360" w:lineRule="auto"/>
    </w:pPr>
    <w:rPr>
      <w:sz w:val="24"/>
    </w:rPr>
  </w:style>
  <w:style w:type="paragraph" w:styleId="15">
    <w:name w:val="Normal (Web)"/>
    <w:basedOn w:val="1"/>
    <w:autoRedefine/>
    <w:qFormat/>
    <w:uiPriority w:val="0"/>
    <w:pPr>
      <w:spacing w:before="100" w:beforeAutospacing="1" w:after="100" w:afterAutospacing="1"/>
      <w:jc w:val="left"/>
    </w:pPr>
    <w:rPr>
      <w:kern w:val="0"/>
      <w:sz w:val="24"/>
    </w:rPr>
  </w:style>
  <w:style w:type="paragraph" w:styleId="16">
    <w:name w:val="annotation subject"/>
    <w:basedOn w:val="5"/>
    <w:next w:val="5"/>
    <w:link w:val="51"/>
    <w:qFormat/>
    <w:uiPriority w:val="0"/>
    <w:rPr>
      <w:b/>
      <w:bCs/>
    </w:rPr>
  </w:style>
  <w:style w:type="paragraph" w:styleId="17">
    <w:name w:val="Body Text First Indent 2"/>
    <w:basedOn w:val="7"/>
    <w:unhideWhenUsed/>
    <w:qFormat/>
    <w:uiPriority w:val="0"/>
    <w:pPr>
      <w:spacing w:after="120" w:line="240" w:lineRule="auto"/>
      <w:ind w:left="420" w:leftChars="200"/>
    </w:pPr>
    <w:rPr>
      <w:rFonts w:ascii="Calibri" w:hAnsi="Calibri"/>
      <w:szCs w:val="22"/>
    </w:rPr>
  </w:style>
  <w:style w:type="table" w:styleId="19">
    <w:name w:val="Table Grid"/>
    <w:basedOn w:val="18"/>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22"/>
    <w:rPr>
      <w:b/>
      <w:bCs/>
    </w:rPr>
  </w:style>
  <w:style w:type="character" w:styleId="22">
    <w:name w:val="page number"/>
    <w:basedOn w:val="20"/>
    <w:autoRedefine/>
    <w:semiHidden/>
    <w:qFormat/>
    <w:uiPriority w:val="0"/>
  </w:style>
  <w:style w:type="character" w:styleId="23">
    <w:name w:val="Hyperlink"/>
    <w:basedOn w:val="20"/>
    <w:autoRedefine/>
    <w:qFormat/>
    <w:uiPriority w:val="0"/>
    <w:rPr>
      <w:color w:val="0000FF"/>
      <w:u w:val="single"/>
    </w:rPr>
  </w:style>
  <w:style w:type="character" w:styleId="24">
    <w:name w:val="annotation reference"/>
    <w:basedOn w:val="20"/>
    <w:qFormat/>
    <w:uiPriority w:val="0"/>
    <w:rPr>
      <w:sz w:val="21"/>
      <w:szCs w:val="21"/>
    </w:rPr>
  </w:style>
  <w:style w:type="paragraph" w:customStyle="1" w:styleId="25">
    <w:name w:val="样式 行距: 1.5 倍行距 首行缩进:  2 字符"/>
    <w:basedOn w:val="1"/>
    <w:qFormat/>
    <w:uiPriority w:val="0"/>
    <w:pPr>
      <w:adjustRightInd w:val="0"/>
      <w:snapToGrid w:val="0"/>
      <w:spacing w:line="460" w:lineRule="exact"/>
    </w:pPr>
  </w:style>
  <w:style w:type="character" w:customStyle="1" w:styleId="26">
    <w:name w:val="标题 3 字符"/>
    <w:basedOn w:val="20"/>
    <w:link w:val="4"/>
    <w:autoRedefine/>
    <w:qFormat/>
    <w:uiPriority w:val="0"/>
    <w:rPr>
      <w:b/>
      <w:kern w:val="2"/>
      <w:sz w:val="24"/>
    </w:rPr>
  </w:style>
  <w:style w:type="character" w:customStyle="1" w:styleId="27">
    <w:name w:val="纯文本 字符"/>
    <w:basedOn w:val="20"/>
    <w:link w:val="8"/>
    <w:autoRedefine/>
    <w:qFormat/>
    <w:uiPriority w:val="0"/>
    <w:rPr>
      <w:rFonts w:ascii="宋体" w:hAnsi="Courier New" w:cs="Courier New"/>
      <w:kern w:val="2"/>
      <w:sz w:val="21"/>
      <w:szCs w:val="21"/>
    </w:rPr>
  </w:style>
  <w:style w:type="paragraph" w:customStyle="1" w:styleId="28">
    <w:name w:val="Char"/>
    <w:basedOn w:val="1"/>
    <w:autoRedefine/>
    <w:qFormat/>
    <w:uiPriority w:val="0"/>
    <w:rPr>
      <w:rFonts w:ascii="仿宋_GB2312" w:eastAsia="仿宋_GB2312"/>
      <w:b/>
      <w:sz w:val="32"/>
      <w:szCs w:val="32"/>
    </w:rPr>
  </w:style>
  <w:style w:type="paragraph" w:customStyle="1" w:styleId="29">
    <w:name w:val="样式 (西文) 宋体 行距: 1.5 倍行距"/>
    <w:basedOn w:val="1"/>
    <w:autoRedefine/>
    <w:qFormat/>
    <w:uiPriority w:val="0"/>
    <w:pPr>
      <w:spacing w:line="360" w:lineRule="auto"/>
    </w:pPr>
    <w:rPr>
      <w:rFonts w:ascii="宋体" w:hAnsi="宋体" w:cs="宋体"/>
    </w:rPr>
  </w:style>
  <w:style w:type="character" w:customStyle="1" w:styleId="30">
    <w:name w:val="页眉 字符"/>
    <w:basedOn w:val="20"/>
    <w:link w:val="13"/>
    <w:autoRedefine/>
    <w:qFormat/>
    <w:uiPriority w:val="0"/>
    <w:rPr>
      <w:kern w:val="2"/>
      <w:sz w:val="18"/>
      <w:szCs w:val="18"/>
    </w:rPr>
  </w:style>
  <w:style w:type="character" w:customStyle="1" w:styleId="31">
    <w:name w:val="页脚 字符"/>
    <w:basedOn w:val="20"/>
    <w:link w:val="12"/>
    <w:autoRedefine/>
    <w:qFormat/>
    <w:uiPriority w:val="99"/>
    <w:rPr>
      <w:kern w:val="2"/>
      <w:sz w:val="18"/>
      <w:szCs w:val="18"/>
    </w:rPr>
  </w:style>
  <w:style w:type="character" w:customStyle="1" w:styleId="32">
    <w:name w:val="标题 2 字符"/>
    <w:basedOn w:val="20"/>
    <w:link w:val="3"/>
    <w:autoRedefine/>
    <w:semiHidden/>
    <w:qFormat/>
    <w:uiPriority w:val="0"/>
    <w:rPr>
      <w:rFonts w:asciiTheme="majorHAnsi" w:hAnsiTheme="majorHAnsi" w:eastAsiaTheme="majorEastAsia" w:cstheme="majorBidi"/>
      <w:b/>
      <w:bCs/>
      <w:kern w:val="2"/>
      <w:sz w:val="32"/>
      <w:szCs w:val="32"/>
    </w:rPr>
  </w:style>
  <w:style w:type="paragraph" w:customStyle="1" w:styleId="33">
    <w:name w:val="列表段落1"/>
    <w:basedOn w:val="1"/>
    <w:autoRedefine/>
    <w:qFormat/>
    <w:uiPriority w:val="34"/>
    <w:pPr>
      <w:ind w:firstLine="420" w:firstLineChars="200"/>
    </w:pPr>
    <w:rPr>
      <w:rFonts w:ascii="Calibri" w:hAnsi="Calibri"/>
      <w:szCs w:val="22"/>
    </w:rPr>
  </w:style>
  <w:style w:type="character" w:customStyle="1" w:styleId="34">
    <w:name w:val="标题 1 字符"/>
    <w:basedOn w:val="20"/>
    <w:link w:val="2"/>
    <w:autoRedefine/>
    <w:qFormat/>
    <w:uiPriority w:val="0"/>
    <w:rPr>
      <w:b/>
      <w:bCs/>
      <w:kern w:val="44"/>
      <w:sz w:val="44"/>
      <w:szCs w:val="44"/>
    </w:rPr>
  </w:style>
  <w:style w:type="paragraph" w:customStyle="1" w:styleId="35">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6">
    <w:name w:val="_Style 1"/>
    <w:basedOn w:val="1"/>
    <w:autoRedefine/>
    <w:qFormat/>
    <w:uiPriority w:val="34"/>
    <w:pPr>
      <w:ind w:firstLine="420" w:firstLineChars="200"/>
    </w:pPr>
  </w:style>
  <w:style w:type="paragraph" w:customStyle="1" w:styleId="37">
    <w:name w:val="样式3"/>
    <w:basedOn w:val="1"/>
    <w:autoRedefine/>
    <w:qFormat/>
    <w:uiPriority w:val="0"/>
    <w:pPr>
      <w:spacing w:line="0" w:lineRule="atLeast"/>
      <w:outlineLvl w:val="0"/>
    </w:pPr>
    <w:rPr>
      <w:rFonts w:ascii="宋体" w:hAnsi="Courier New"/>
      <w:sz w:val="28"/>
      <w:szCs w:val="24"/>
    </w:rPr>
  </w:style>
  <w:style w:type="paragraph" w:customStyle="1" w:styleId="38">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9">
    <w:name w:val="招标文件样式2"/>
    <w:basedOn w:val="1"/>
    <w:autoRedefine/>
    <w:qFormat/>
    <w:uiPriority w:val="99"/>
    <w:pPr>
      <w:jc w:val="center"/>
      <w:outlineLvl w:val="0"/>
    </w:pPr>
    <w:rPr>
      <w:rFonts w:ascii="宋体" w:hAnsi="宋体"/>
      <w:b/>
      <w:sz w:val="28"/>
      <w:szCs w:val="28"/>
    </w:rPr>
  </w:style>
  <w:style w:type="paragraph" w:customStyle="1" w:styleId="40">
    <w:name w:val="列出段落1"/>
    <w:basedOn w:val="1"/>
    <w:autoRedefine/>
    <w:qFormat/>
    <w:uiPriority w:val="99"/>
    <w:pPr>
      <w:ind w:firstLine="420" w:firstLineChars="200"/>
    </w:pPr>
  </w:style>
  <w:style w:type="paragraph" w:customStyle="1" w:styleId="41">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2">
    <w:name w:val="List Paragraph1"/>
    <w:basedOn w:val="1"/>
    <w:autoRedefine/>
    <w:qFormat/>
    <w:uiPriority w:val="99"/>
    <w:pPr>
      <w:ind w:firstLine="420" w:firstLineChars="200"/>
    </w:pPr>
  </w:style>
  <w:style w:type="paragraph" w:customStyle="1" w:styleId="43">
    <w:name w:val="msolistparagraph"/>
    <w:basedOn w:val="1"/>
    <w:autoRedefine/>
    <w:qFormat/>
    <w:uiPriority w:val="0"/>
    <w:pPr>
      <w:adjustRightInd w:val="0"/>
      <w:snapToGrid w:val="0"/>
      <w:ind w:firstLine="420" w:firstLineChars="200"/>
    </w:pPr>
    <w:rPr>
      <w:sz w:val="28"/>
      <w:szCs w:val="24"/>
    </w:rPr>
  </w:style>
  <w:style w:type="character" w:customStyle="1" w:styleId="44">
    <w:name w:val="font31"/>
    <w:basedOn w:val="20"/>
    <w:autoRedefine/>
    <w:qFormat/>
    <w:uiPriority w:val="0"/>
    <w:rPr>
      <w:rFonts w:hint="eastAsia" w:ascii="宋体" w:hAnsi="宋体" w:eastAsia="宋体" w:cs="Times New Roman"/>
      <w:color w:val="000000"/>
      <w:sz w:val="20"/>
      <w:szCs w:val="20"/>
      <w:u w:val="none"/>
    </w:rPr>
  </w:style>
  <w:style w:type="character" w:customStyle="1" w:styleId="45">
    <w:name w:val="font21"/>
    <w:basedOn w:val="20"/>
    <w:autoRedefine/>
    <w:qFormat/>
    <w:uiPriority w:val="0"/>
    <w:rPr>
      <w:rFonts w:hint="eastAsia" w:ascii="宋体" w:hAnsi="宋体" w:eastAsia="宋体" w:cs="宋体"/>
      <w:color w:val="000000"/>
      <w:sz w:val="18"/>
      <w:szCs w:val="18"/>
      <w:u w:val="none"/>
    </w:rPr>
  </w:style>
  <w:style w:type="paragraph" w:customStyle="1" w:styleId="46">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7">
    <w:name w:val="Table Text"/>
    <w:basedOn w:val="1"/>
    <w:semiHidden/>
    <w:qFormat/>
    <w:uiPriority w:val="0"/>
    <w:rPr>
      <w:rFonts w:ascii="宋体" w:hAnsi="宋体" w:cs="宋体"/>
      <w:szCs w:val="21"/>
      <w:lang w:eastAsia="en-US"/>
    </w:rPr>
  </w:style>
  <w:style w:type="paragraph" w:styleId="48">
    <w:name w:val="No Spacing"/>
    <w:basedOn w:val="1"/>
    <w:qFormat/>
    <w:uiPriority w:val="1"/>
    <w:rPr>
      <w:szCs w:val="22"/>
    </w:rPr>
  </w:style>
  <w:style w:type="character" w:customStyle="1" w:styleId="49">
    <w:name w:val="批注框文本 字符"/>
    <w:basedOn w:val="20"/>
    <w:link w:val="11"/>
    <w:qFormat/>
    <w:uiPriority w:val="0"/>
    <w:rPr>
      <w:kern w:val="2"/>
      <w:sz w:val="18"/>
      <w:szCs w:val="18"/>
    </w:rPr>
  </w:style>
  <w:style w:type="character" w:customStyle="1" w:styleId="50">
    <w:name w:val="批注文字 字符"/>
    <w:basedOn w:val="20"/>
    <w:link w:val="5"/>
    <w:semiHidden/>
    <w:qFormat/>
    <w:uiPriority w:val="99"/>
    <w:rPr>
      <w:kern w:val="2"/>
      <w:sz w:val="21"/>
    </w:rPr>
  </w:style>
  <w:style w:type="character" w:customStyle="1" w:styleId="51">
    <w:name w:val="批注主题 字符"/>
    <w:basedOn w:val="50"/>
    <w:link w:val="16"/>
    <w:qFormat/>
    <w:uiPriority w:val="0"/>
    <w:rPr>
      <w:b/>
      <w:bCs/>
      <w:kern w:val="2"/>
      <w:sz w:val="21"/>
    </w:rPr>
  </w:style>
  <w:style w:type="paragraph" w:customStyle="1" w:styleId="52">
    <w:name w:val="List Paragraph"/>
    <w:basedOn w:val="1"/>
    <w:qFormat/>
    <w:uiPriority w:val="0"/>
    <w:pPr>
      <w:ind w:firstLine="420" w:firstLineChars="200"/>
    </w:pPr>
    <w:rPr>
      <w:rFonts w:ascii="Calibri" w:hAnsi="Calibri" w:cs="Calibri"/>
      <w:szCs w:val="21"/>
    </w:rPr>
  </w:style>
  <w:style w:type="paragraph" w:customStyle="1" w:styleId="53">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5116</Words>
  <Characters>5211</Characters>
  <Lines>65</Lines>
  <Paragraphs>18</Paragraphs>
  <TotalTime>53</TotalTime>
  <ScaleCrop>false</ScaleCrop>
  <LinksUpToDate>false</LinksUpToDate>
  <CharactersWithSpaces>5215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乐乐</cp:lastModifiedBy>
  <cp:lastPrinted>2024-09-11T08:19:00Z</cp:lastPrinted>
  <dcterms:modified xsi:type="dcterms:W3CDTF">2026-09-04T00:17:07Z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25B50FE52CC54C8D9130901E0A5DEF88_13</vt:lpwstr>
  </property>
  <property fmtid="{D5CDD505-2E9C-101B-9397-08002B2CF9AE}" pid="4" name="KSOTemplateDocerSaveRecord">
    <vt:lpwstr>eyJoZGlkIjoiYmQyMzEwZDg0NDc1ZTBhYzYyYWY0NjAzMTllZmQ3Y2EiLCJ1c2VySWQiOiI0MTA5ODU3OTQifQ==</vt:lpwstr>
  </property>
</Properties>
</file>