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AD847">
      <w:pPr>
        <w:ind w:left="0" w:leftChars="0" w:firstLine="0" w:firstLineChars="0"/>
        <w:jc w:val="center"/>
        <w:rPr>
          <w:rFonts w:hint="default" w:asciiTheme="minorEastAsia" w:hAnsiTheme="minorEastAsia" w:eastAsiaTheme="minorEastAsia"/>
          <w:b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/>
          <w:b/>
          <w:sz w:val="24"/>
          <w:szCs w:val="24"/>
          <w:lang w:val="en-US" w:eastAsia="zh-CN"/>
        </w:rPr>
        <w:t>异物钳项目参数</w:t>
      </w:r>
      <w:bookmarkStart w:id="0" w:name="_GoBack"/>
      <w:bookmarkEnd w:id="0"/>
    </w:p>
    <w:p w14:paraId="73D28980">
      <w:pPr>
        <w:ind w:left="0" w:leftChars="0" w:firstLine="0" w:firstLineChars="0"/>
        <w:rPr>
          <w:rFonts w:asciiTheme="minorEastAsia" w:hAnsiTheme="minorEastAsia" w:eastAsiaTheme="minorEastAsia"/>
          <w:b/>
          <w:sz w:val="24"/>
          <w:szCs w:val="24"/>
        </w:rPr>
      </w:pPr>
    </w:p>
    <w:tbl>
      <w:tblPr>
        <w:tblStyle w:val="5"/>
        <w:tblW w:w="9067" w:type="dxa"/>
        <w:tblCellSpacing w:w="0" w:type="dxa"/>
        <w:tblInd w:w="-227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32"/>
        <w:gridCol w:w="7935"/>
      </w:tblGrid>
      <w:tr w14:paraId="7D59E22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70" w:hRule="atLeast"/>
          <w:tblCellSpacing w:w="0" w:type="dxa"/>
        </w:trPr>
        <w:tc>
          <w:tcPr>
            <w:tcW w:w="1132" w:type="dxa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vAlign w:val="center"/>
          </w:tcPr>
          <w:p w14:paraId="2CE51F85">
            <w:pPr>
              <w:widowControl/>
              <w:spacing w:before="100" w:beforeAutospacing="1" w:after="100" w:afterAutospacing="1"/>
              <w:jc w:val="center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项      目      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>清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>单</w:t>
            </w:r>
          </w:p>
        </w:tc>
        <w:tc>
          <w:tcPr>
            <w:tcW w:w="7935" w:type="dxa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vAlign w:val="center"/>
          </w:tcPr>
          <w:p w14:paraId="7F682516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项目基本信息</w:t>
            </w:r>
          </w:p>
          <w:tbl>
            <w:tblPr>
              <w:tblStyle w:val="6"/>
              <w:tblpPr w:leftFromText="180" w:rightFromText="180" w:vertAnchor="text" w:tblpX="28" w:tblpY="41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73"/>
              <w:gridCol w:w="2333"/>
              <w:gridCol w:w="2200"/>
              <w:gridCol w:w="2392"/>
            </w:tblGrid>
            <w:tr w14:paraId="1884B94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7" w:hRule="atLeast"/>
              </w:trPr>
              <w:tc>
                <w:tcPr>
                  <w:tcW w:w="773" w:type="dxa"/>
                  <w:vAlign w:val="center"/>
                </w:tcPr>
                <w:p w14:paraId="1453BA67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color w:val="auto"/>
                      <w:kern w:val="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auto"/>
                      <w:kern w:val="0"/>
                      <w:sz w:val="24"/>
                      <w:szCs w:val="24"/>
                      <w:lang w:val="en-US" w:eastAsia="zh-CN"/>
                    </w:rPr>
                    <w:t>序号</w:t>
                  </w:r>
                  <w:r>
                    <w:rPr>
                      <w:rFonts w:ascii="宋体" w:hAnsi="宋体" w:cs="宋体"/>
                      <w:b/>
                      <w:bCs/>
                      <w:color w:val="auto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333" w:type="dxa"/>
                  <w:shd w:val="clear" w:color="auto" w:fill="FFFFFF"/>
                  <w:vAlign w:val="center"/>
                </w:tcPr>
                <w:p w14:paraId="70EA7E6F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b/>
                      <w:bCs/>
                      <w:color w:val="auto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auto"/>
                      <w:kern w:val="0"/>
                      <w:sz w:val="24"/>
                      <w:szCs w:val="24"/>
                      <w:lang w:val="en-US" w:eastAsia="zh-CN"/>
                    </w:rPr>
                    <w:t>项目编号</w:t>
                  </w:r>
                </w:p>
              </w:tc>
              <w:tc>
                <w:tcPr>
                  <w:tcW w:w="2200" w:type="dxa"/>
                  <w:shd w:val="clear" w:color="auto" w:fill="FFFFFF"/>
                  <w:vAlign w:val="center"/>
                </w:tcPr>
                <w:p w14:paraId="5D092435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b/>
                      <w:bCs/>
                      <w:color w:val="auto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auto"/>
                      <w:kern w:val="0"/>
                      <w:sz w:val="24"/>
                      <w:szCs w:val="24"/>
                      <w:lang w:val="en-US" w:eastAsia="zh-CN"/>
                    </w:rPr>
                    <w:t>项目名称</w:t>
                  </w:r>
                </w:p>
              </w:tc>
              <w:tc>
                <w:tcPr>
                  <w:tcW w:w="2392" w:type="dxa"/>
                  <w:shd w:val="clear" w:color="auto" w:fill="FFFFFF"/>
                  <w:vAlign w:val="center"/>
                </w:tcPr>
                <w:p w14:paraId="5A1C4A5B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b/>
                      <w:bCs/>
                      <w:color w:val="auto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auto"/>
                      <w:kern w:val="0"/>
                      <w:sz w:val="24"/>
                      <w:szCs w:val="24"/>
                    </w:rPr>
                    <w:t>总</w:t>
                  </w:r>
                  <w:r>
                    <w:rPr>
                      <w:rFonts w:ascii="宋体" w:hAnsi="宋体" w:cs="宋体"/>
                      <w:b/>
                      <w:bCs/>
                      <w:color w:val="auto"/>
                      <w:kern w:val="0"/>
                      <w:sz w:val="24"/>
                      <w:szCs w:val="24"/>
                    </w:rPr>
                    <w:t>预算</w:t>
                  </w:r>
                  <w:r>
                    <w:rPr>
                      <w:rFonts w:hint="eastAsia" w:ascii="宋体" w:hAnsi="宋体" w:cs="宋体"/>
                      <w:b/>
                      <w:bCs/>
                      <w:color w:val="auto"/>
                      <w:kern w:val="0"/>
                      <w:sz w:val="24"/>
                      <w:szCs w:val="24"/>
                    </w:rPr>
                    <w:t>金</w:t>
                  </w:r>
                  <w:r>
                    <w:rPr>
                      <w:rFonts w:ascii="宋体" w:hAnsi="宋体" w:cs="宋体"/>
                      <w:b/>
                      <w:bCs/>
                      <w:color w:val="auto"/>
                      <w:kern w:val="0"/>
                      <w:sz w:val="24"/>
                      <w:szCs w:val="24"/>
                    </w:rPr>
                    <w:t>额(元)</w:t>
                  </w:r>
                </w:p>
              </w:tc>
            </w:tr>
            <w:tr w14:paraId="4543FB1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7" w:hRule="atLeast"/>
              </w:trPr>
              <w:tc>
                <w:tcPr>
                  <w:tcW w:w="773" w:type="dxa"/>
                  <w:vAlign w:val="center"/>
                </w:tcPr>
                <w:p w14:paraId="6C0DBC6F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color w:val="auto"/>
                      <w:kern w:val="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kern w:val="0"/>
                      <w:sz w:val="21"/>
                      <w:szCs w:val="21"/>
                      <w:lang w:val="en-US" w:eastAsia="zh-CN"/>
                    </w:rPr>
                    <w:t>1</w:t>
                  </w:r>
                </w:p>
              </w:tc>
              <w:tc>
                <w:tcPr>
                  <w:tcW w:w="2333" w:type="dxa"/>
                  <w:shd w:val="clear" w:color="auto" w:fill="FFFDFA"/>
                  <w:vAlign w:val="center"/>
                </w:tcPr>
                <w:p w14:paraId="0BCA1D0E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color w:val="auto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4"/>
                      <w:szCs w:val="24"/>
                      <w:lang w:val="en-US" w:eastAsia="zh-CN" w:bidi="ar-SA"/>
                    </w:rPr>
                    <w:t>SEYXJ-SB-2026005</w:t>
                  </w:r>
                </w:p>
              </w:tc>
              <w:tc>
                <w:tcPr>
                  <w:tcW w:w="2200" w:type="dxa"/>
                  <w:shd w:val="clear" w:color="auto" w:fill="FFFDFA"/>
                  <w:vAlign w:val="center"/>
                </w:tcPr>
                <w:p w14:paraId="285A50A0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color w:val="auto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/>
                      <w:b w:val="0"/>
                      <w:bCs/>
                      <w:sz w:val="24"/>
                      <w:szCs w:val="24"/>
                      <w:lang w:val="en-US" w:eastAsia="zh-CN"/>
                    </w:rPr>
                    <w:t>异物钳</w:t>
                  </w:r>
                </w:p>
              </w:tc>
              <w:tc>
                <w:tcPr>
                  <w:tcW w:w="2392" w:type="dxa"/>
                  <w:shd w:val="clear" w:color="auto" w:fill="FFFDFA"/>
                  <w:vAlign w:val="center"/>
                </w:tcPr>
                <w:p w14:paraId="0844E519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color w:val="auto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kern w:val="0"/>
                      <w:sz w:val="24"/>
                      <w:szCs w:val="24"/>
                      <w:lang w:val="en-US" w:eastAsia="zh-CN"/>
                    </w:rPr>
                    <w:t>35200</w:t>
                  </w:r>
                </w:p>
              </w:tc>
            </w:tr>
          </w:tbl>
          <w:p w14:paraId="02ACC4B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  <w:p w14:paraId="75613F8D">
            <w:pPr>
              <w:widowControl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货物清单明细</w:t>
            </w:r>
          </w:p>
          <w:tbl>
            <w:tblPr>
              <w:tblStyle w:val="6"/>
              <w:tblpPr w:leftFromText="180" w:rightFromText="180" w:vertAnchor="text" w:tblpX="28" w:tblpY="41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78"/>
              <w:gridCol w:w="2232"/>
              <w:gridCol w:w="1048"/>
              <w:gridCol w:w="988"/>
              <w:gridCol w:w="1468"/>
              <w:gridCol w:w="1362"/>
            </w:tblGrid>
            <w:tr w14:paraId="2265CB5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7" w:hRule="atLeast"/>
              </w:trPr>
              <w:tc>
                <w:tcPr>
                  <w:tcW w:w="778" w:type="dxa"/>
                  <w:vAlign w:val="center"/>
                </w:tcPr>
                <w:p w14:paraId="6D5F2A2D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color w:val="auto"/>
                      <w:kern w:val="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auto"/>
                      <w:kern w:val="0"/>
                      <w:sz w:val="24"/>
                      <w:szCs w:val="24"/>
                      <w:lang w:val="en-US" w:eastAsia="zh-CN"/>
                    </w:rPr>
                    <w:t>序号</w:t>
                  </w:r>
                  <w:r>
                    <w:rPr>
                      <w:rFonts w:ascii="宋体" w:hAnsi="宋体" w:cs="宋体"/>
                      <w:b/>
                      <w:bCs/>
                      <w:color w:val="auto"/>
                      <w:kern w:val="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232" w:type="dxa"/>
                  <w:shd w:val="clear" w:color="auto" w:fill="FFFFFF"/>
                  <w:vAlign w:val="center"/>
                </w:tcPr>
                <w:p w14:paraId="4E0BC87F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b/>
                      <w:bCs/>
                      <w:color w:val="auto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auto"/>
                      <w:kern w:val="0"/>
                      <w:sz w:val="24"/>
                      <w:szCs w:val="24"/>
                    </w:rPr>
                    <w:t>设备</w:t>
                  </w:r>
                  <w:r>
                    <w:rPr>
                      <w:rFonts w:ascii="宋体" w:hAnsi="宋体" w:cs="宋体"/>
                      <w:b/>
                      <w:bCs/>
                      <w:color w:val="auto"/>
                      <w:kern w:val="0"/>
                      <w:sz w:val="24"/>
                      <w:szCs w:val="24"/>
                    </w:rPr>
                    <w:t xml:space="preserve">名称 </w:t>
                  </w:r>
                </w:p>
              </w:tc>
              <w:tc>
                <w:tcPr>
                  <w:tcW w:w="1048" w:type="dxa"/>
                  <w:shd w:val="clear" w:color="auto" w:fill="FFFFFF"/>
                  <w:vAlign w:val="center"/>
                </w:tcPr>
                <w:p w14:paraId="6411427E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b/>
                      <w:bCs/>
                      <w:color w:val="auto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ascii="宋体" w:hAnsi="宋体" w:cs="宋体"/>
                      <w:b/>
                      <w:bCs/>
                      <w:color w:val="auto"/>
                      <w:kern w:val="0"/>
                      <w:sz w:val="24"/>
                      <w:szCs w:val="24"/>
                    </w:rPr>
                    <w:t>数量</w:t>
                  </w:r>
                </w:p>
              </w:tc>
              <w:tc>
                <w:tcPr>
                  <w:tcW w:w="988" w:type="dxa"/>
                  <w:shd w:val="clear" w:color="auto" w:fill="FFFFFF"/>
                  <w:vAlign w:val="center"/>
                </w:tcPr>
                <w:p w14:paraId="72E7C92A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b/>
                      <w:bCs/>
                      <w:color w:val="auto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auto"/>
                      <w:kern w:val="0"/>
                      <w:sz w:val="24"/>
                      <w:szCs w:val="24"/>
                    </w:rPr>
                    <w:t>单位</w:t>
                  </w:r>
                </w:p>
              </w:tc>
              <w:tc>
                <w:tcPr>
                  <w:tcW w:w="1468" w:type="dxa"/>
                  <w:shd w:val="clear" w:color="auto" w:fill="FFFFFF"/>
                  <w:vAlign w:val="center"/>
                </w:tcPr>
                <w:p w14:paraId="681A3846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b/>
                      <w:bCs/>
                      <w:color w:val="auto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最高单价限价</w:t>
                  </w:r>
                  <w:r>
                    <w:rPr>
                      <w:rFonts w:hint="eastAsia" w:ascii="宋体" w:hAnsi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（元）</w:t>
                  </w:r>
                </w:p>
              </w:tc>
              <w:tc>
                <w:tcPr>
                  <w:tcW w:w="1362" w:type="dxa"/>
                  <w:shd w:val="clear" w:color="auto" w:fill="FFFFFF"/>
                  <w:vAlign w:val="center"/>
                </w:tcPr>
                <w:p w14:paraId="47D18508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b/>
                      <w:bCs/>
                      <w:color w:val="auto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ascii="宋体" w:hAnsi="宋体" w:cs="宋体"/>
                      <w:b/>
                      <w:bCs/>
                      <w:color w:val="auto"/>
                      <w:kern w:val="0"/>
                      <w:sz w:val="24"/>
                      <w:szCs w:val="24"/>
                    </w:rPr>
                    <w:t>备注</w:t>
                  </w:r>
                </w:p>
              </w:tc>
            </w:tr>
            <w:tr w14:paraId="02ED13F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7" w:hRule="atLeast"/>
              </w:trPr>
              <w:tc>
                <w:tcPr>
                  <w:tcW w:w="778" w:type="dxa"/>
                  <w:vAlign w:val="center"/>
                </w:tcPr>
                <w:p w14:paraId="695119F8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color w:val="auto"/>
                      <w:kern w:val="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kern w:val="0"/>
                      <w:sz w:val="21"/>
                      <w:szCs w:val="21"/>
                      <w:lang w:val="en-US" w:eastAsia="zh-CN"/>
                    </w:rPr>
                    <w:t>1</w:t>
                  </w:r>
                </w:p>
              </w:tc>
              <w:tc>
                <w:tcPr>
                  <w:tcW w:w="2232" w:type="dxa"/>
                  <w:shd w:val="clear" w:color="auto" w:fill="FFFDFA"/>
                  <w:vAlign w:val="center"/>
                </w:tcPr>
                <w:p w14:paraId="565106FC"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b w:val="0"/>
                      <w:bCs w:val="0"/>
                      <w:color w:val="auto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color w:val="auto"/>
                      <w:kern w:val="0"/>
                      <w:sz w:val="24"/>
                      <w:szCs w:val="24"/>
                      <w:lang w:val="en-US" w:eastAsia="zh-CN"/>
                    </w:rPr>
                    <w:t>绝缘鼠齿鳄口型</w:t>
                  </w:r>
                </w:p>
                <w:p w14:paraId="432C15BD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color w:val="auto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color w:val="auto"/>
                      <w:kern w:val="0"/>
                      <w:sz w:val="24"/>
                      <w:szCs w:val="24"/>
                      <w:lang w:val="en-US" w:eastAsia="zh-CN"/>
                    </w:rPr>
                    <w:t>异物钳1</w:t>
                  </w:r>
                </w:p>
              </w:tc>
              <w:tc>
                <w:tcPr>
                  <w:tcW w:w="1048" w:type="dxa"/>
                  <w:shd w:val="clear" w:color="auto" w:fill="FFFDFA"/>
                  <w:vAlign w:val="center"/>
                </w:tcPr>
                <w:p w14:paraId="08B8B79E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color w:val="auto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kern w:val="0"/>
                      <w:sz w:val="21"/>
                      <w:szCs w:val="21"/>
                      <w:lang w:val="en-US" w:eastAsia="zh-CN"/>
                    </w:rPr>
                    <w:t>2</w:t>
                  </w:r>
                </w:p>
              </w:tc>
              <w:tc>
                <w:tcPr>
                  <w:tcW w:w="988" w:type="dxa"/>
                  <w:shd w:val="clear" w:color="auto" w:fill="FFFDFA"/>
                  <w:vAlign w:val="center"/>
                </w:tcPr>
                <w:p w14:paraId="7228BEA6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color w:val="auto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kern w:val="0"/>
                      <w:sz w:val="21"/>
                      <w:szCs w:val="21"/>
                      <w:lang w:val="en-US" w:eastAsia="zh-CN"/>
                    </w:rPr>
                    <w:t>个</w:t>
                  </w:r>
                </w:p>
              </w:tc>
              <w:tc>
                <w:tcPr>
                  <w:tcW w:w="1468" w:type="dxa"/>
                  <w:shd w:val="clear" w:color="auto" w:fill="FFFDFA"/>
                  <w:vAlign w:val="center"/>
                </w:tcPr>
                <w:p w14:paraId="34A391A6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color w:val="auto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  <w:lang w:val="en-US" w:eastAsia="zh-CN"/>
                    </w:rPr>
                    <w:t>8800</w:t>
                  </w:r>
                </w:p>
              </w:tc>
              <w:tc>
                <w:tcPr>
                  <w:tcW w:w="1362" w:type="dxa"/>
                  <w:shd w:val="clear" w:color="auto" w:fill="FFFDFA"/>
                  <w:vAlign w:val="center"/>
                </w:tcPr>
                <w:p w14:paraId="3A1130D8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color w:val="auto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kern w:val="0"/>
                      <w:sz w:val="24"/>
                      <w:szCs w:val="24"/>
                      <w:lang w:val="en-US" w:eastAsia="zh-CN"/>
                    </w:rPr>
                    <w:t>接受进口</w:t>
                  </w:r>
                </w:p>
              </w:tc>
            </w:tr>
            <w:tr w14:paraId="2F43F63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7" w:hRule="atLeast"/>
              </w:trPr>
              <w:tc>
                <w:tcPr>
                  <w:tcW w:w="778" w:type="dxa"/>
                  <w:vAlign w:val="center"/>
                </w:tcPr>
                <w:p w14:paraId="0043E5D7">
                  <w:pPr>
                    <w:widowControl/>
                    <w:jc w:val="center"/>
                    <w:rPr>
                      <w:rFonts w:hint="default" w:ascii="宋体" w:hAnsi="宋体" w:cs="宋体"/>
                      <w:color w:val="auto"/>
                      <w:kern w:val="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kern w:val="0"/>
                      <w:sz w:val="21"/>
                      <w:szCs w:val="21"/>
                      <w:lang w:val="en-US" w:eastAsia="zh-CN"/>
                    </w:rPr>
                    <w:t>2</w:t>
                  </w:r>
                </w:p>
              </w:tc>
              <w:tc>
                <w:tcPr>
                  <w:tcW w:w="2232" w:type="dxa"/>
                  <w:shd w:val="clear" w:color="auto" w:fill="FFFDFA"/>
                  <w:vAlign w:val="center"/>
                </w:tcPr>
                <w:p w14:paraId="052C1CF8"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b w:val="0"/>
                      <w:bCs w:val="0"/>
                      <w:color w:val="auto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color w:val="auto"/>
                      <w:kern w:val="0"/>
                      <w:sz w:val="24"/>
                      <w:szCs w:val="24"/>
                      <w:lang w:val="en-US" w:eastAsia="zh-CN"/>
                    </w:rPr>
                    <w:t>绝缘鼠齿鳄口型</w:t>
                  </w:r>
                </w:p>
                <w:p w14:paraId="1FF9D659">
                  <w:pPr>
                    <w:widowControl/>
                    <w:jc w:val="center"/>
                    <w:rPr>
                      <w:rFonts w:hint="eastAsia" w:ascii="宋体" w:hAnsi="宋体" w:cs="宋体"/>
                      <w:color w:val="auto"/>
                      <w:kern w:val="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color w:val="auto"/>
                      <w:kern w:val="0"/>
                      <w:sz w:val="24"/>
                      <w:szCs w:val="24"/>
                      <w:lang w:val="en-US" w:eastAsia="zh-CN"/>
                    </w:rPr>
                    <w:t>异物钳2</w:t>
                  </w:r>
                </w:p>
              </w:tc>
              <w:tc>
                <w:tcPr>
                  <w:tcW w:w="1048" w:type="dxa"/>
                  <w:shd w:val="clear" w:color="auto" w:fill="FFFDFA"/>
                  <w:vAlign w:val="center"/>
                </w:tcPr>
                <w:p w14:paraId="3BC76832">
                  <w:pPr>
                    <w:widowControl/>
                    <w:jc w:val="center"/>
                    <w:rPr>
                      <w:rFonts w:hint="eastAsia" w:ascii="宋体" w:hAnsi="宋体" w:cs="宋体"/>
                      <w:color w:val="auto"/>
                      <w:kern w:val="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kern w:val="0"/>
                      <w:sz w:val="21"/>
                      <w:szCs w:val="21"/>
                      <w:lang w:val="en-US" w:eastAsia="zh-CN"/>
                    </w:rPr>
                    <w:t>2</w:t>
                  </w:r>
                </w:p>
              </w:tc>
              <w:tc>
                <w:tcPr>
                  <w:tcW w:w="988" w:type="dxa"/>
                  <w:shd w:val="clear" w:color="auto" w:fill="FFFDFA"/>
                  <w:vAlign w:val="center"/>
                </w:tcPr>
                <w:p w14:paraId="6FCE2180">
                  <w:pPr>
                    <w:widowControl/>
                    <w:jc w:val="center"/>
                    <w:rPr>
                      <w:rFonts w:hint="eastAsia" w:ascii="宋体" w:hAnsi="宋体" w:cs="宋体"/>
                      <w:color w:val="auto"/>
                      <w:kern w:val="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kern w:val="0"/>
                      <w:sz w:val="21"/>
                      <w:szCs w:val="21"/>
                      <w:lang w:val="en-US" w:eastAsia="zh-CN"/>
                    </w:rPr>
                    <w:t>个</w:t>
                  </w:r>
                </w:p>
              </w:tc>
              <w:tc>
                <w:tcPr>
                  <w:tcW w:w="1468" w:type="dxa"/>
                  <w:shd w:val="clear" w:color="auto" w:fill="FFFDFA"/>
                  <w:vAlign w:val="center"/>
                </w:tcPr>
                <w:p w14:paraId="5A05475A">
                  <w:pPr>
                    <w:widowControl/>
                    <w:tabs>
                      <w:tab w:val="left" w:pos="487"/>
                    </w:tabs>
                    <w:jc w:val="center"/>
                    <w:rPr>
                      <w:rFonts w:hint="default" w:ascii="宋体" w:hAnsi="宋体" w:cs="宋体"/>
                      <w:color w:val="auto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kern w:val="0"/>
                      <w:sz w:val="24"/>
                      <w:szCs w:val="24"/>
                      <w:lang w:val="en-US" w:eastAsia="zh-CN"/>
                    </w:rPr>
                    <w:t>8800</w:t>
                  </w:r>
                </w:p>
              </w:tc>
              <w:tc>
                <w:tcPr>
                  <w:tcW w:w="1362" w:type="dxa"/>
                  <w:shd w:val="clear" w:color="auto" w:fill="FFFDFA"/>
                  <w:vAlign w:val="center"/>
                </w:tcPr>
                <w:p w14:paraId="13434FD8">
                  <w:pPr>
                    <w:widowControl/>
                    <w:jc w:val="center"/>
                    <w:rPr>
                      <w:rFonts w:hint="eastAsia" w:ascii="宋体" w:hAnsi="宋体" w:cs="宋体"/>
                      <w:color w:val="auto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kern w:val="0"/>
                      <w:sz w:val="24"/>
                      <w:szCs w:val="24"/>
                      <w:lang w:val="en-US" w:eastAsia="zh-CN"/>
                    </w:rPr>
                    <w:t>接受进口</w:t>
                  </w:r>
                </w:p>
              </w:tc>
            </w:tr>
          </w:tbl>
          <w:p w14:paraId="7FC0721F">
            <w:pPr>
              <w:pStyle w:val="2"/>
              <w:rPr>
                <w:rFonts w:cs="宋体" w:asciiTheme="minorEastAsia" w:hAnsiTheme="minorEastAsia" w:eastAsiaTheme="minorEastAsia"/>
                <w:color w:val="FF0000"/>
                <w:kern w:val="0"/>
                <w:sz w:val="24"/>
                <w:szCs w:val="24"/>
              </w:rPr>
            </w:pPr>
          </w:p>
        </w:tc>
      </w:tr>
      <w:tr w14:paraId="506C072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82" w:hRule="atLeast"/>
          <w:tblCellSpacing w:w="0" w:type="dxa"/>
        </w:trPr>
        <w:tc>
          <w:tcPr>
            <w:tcW w:w="1132" w:type="dxa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vAlign w:val="center"/>
          </w:tcPr>
          <w:p w14:paraId="76AF798C">
            <w:pPr>
              <w:widowControl/>
              <w:spacing w:before="100" w:beforeAutospacing="1" w:after="100" w:afterAutospacing="1"/>
              <w:jc w:val="left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技术要求</w:t>
            </w:r>
            <w:r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935" w:type="dxa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vAlign w:val="center"/>
          </w:tcPr>
          <w:tbl>
            <w:tblPr>
              <w:tblStyle w:val="6"/>
              <w:tblW w:w="789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00"/>
              <w:gridCol w:w="1217"/>
              <w:gridCol w:w="5873"/>
            </w:tblGrid>
            <w:tr w14:paraId="17A69AC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00" w:type="dxa"/>
                  <w:vAlign w:val="center"/>
                </w:tcPr>
                <w:p w14:paraId="5D677F6E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/>
                      <w:vertAlign w:val="baseline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auto"/>
                      <w:kern w:val="0"/>
                      <w:sz w:val="21"/>
                      <w:szCs w:val="21"/>
                      <w:lang w:val="en-US" w:eastAsia="zh-CN"/>
                    </w:rPr>
                    <w:t>序号</w:t>
                  </w:r>
                </w:p>
              </w:tc>
              <w:tc>
                <w:tcPr>
                  <w:tcW w:w="1217" w:type="dxa"/>
                  <w:vAlign w:val="center"/>
                </w:tcPr>
                <w:p w14:paraId="3CB13439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/>
                      <w:vertAlign w:val="baseline"/>
                    </w:rPr>
                  </w:pPr>
                  <w:r>
                    <w:rPr>
                      <w:rFonts w:hint="eastAsia"/>
                      <w:b/>
                      <w:bCs/>
                      <w:color w:val="auto"/>
                      <w:lang w:eastAsia="zh-CN"/>
                    </w:rPr>
                    <w:t>设备名称</w:t>
                  </w:r>
                </w:p>
              </w:tc>
              <w:tc>
                <w:tcPr>
                  <w:tcW w:w="5873" w:type="dxa"/>
                  <w:vAlign w:val="center"/>
                </w:tcPr>
                <w:p w14:paraId="1E6187D2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hint="eastAsia"/>
                      <w:vertAlign w:val="baseline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auto"/>
                      <w:kern w:val="0"/>
                      <w:sz w:val="21"/>
                      <w:szCs w:val="21"/>
                      <w:lang w:eastAsia="zh-CN"/>
                    </w:rPr>
                    <w:t>参数要求</w:t>
                  </w:r>
                </w:p>
              </w:tc>
            </w:tr>
            <w:tr w14:paraId="4E16DF7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00" w:type="dxa"/>
                  <w:vMerge w:val="restart"/>
                  <w:vAlign w:val="center"/>
                </w:tcPr>
                <w:p w14:paraId="20B4319A">
                  <w:pPr>
                    <w:widowControl/>
                    <w:numPr>
                      <w:ilvl w:val="0"/>
                      <w:numId w:val="0"/>
                    </w:numPr>
                    <w:spacing w:before="0" w:beforeLines="0" w:beforeAutospacing="0" w:after="0" w:afterLines="0" w:afterAutospacing="0"/>
                    <w:jc w:val="center"/>
                    <w:rPr>
                      <w:rFonts w:hint="eastAsia" w:eastAsia="宋体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1217" w:type="dxa"/>
                  <w:vMerge w:val="restart"/>
                  <w:vAlign w:val="center"/>
                </w:tcPr>
                <w:p w14:paraId="6977D02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100" w:beforeAutospacing="1" w:after="100" w:afterAutospacing="1" w:line="240" w:lineRule="auto"/>
                    <w:jc w:val="center"/>
                    <w:textAlignment w:val="auto"/>
                    <w:rPr>
                      <w:rFonts w:hint="eastAsia"/>
                      <w:vertAlign w:val="baseli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2"/>
                      <w:szCs w:val="22"/>
                      <w:lang w:val="en-US" w:eastAsia="zh-CN"/>
                    </w:rPr>
                    <w:t>绝缘鼠齿鳄口型异物钳1</w:t>
                  </w:r>
                </w:p>
              </w:tc>
              <w:tc>
                <w:tcPr>
                  <w:tcW w:w="5873" w:type="dxa"/>
                  <w:vAlign w:val="center"/>
                </w:tcPr>
                <w:p w14:paraId="21264EF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100" w:beforeAutospacing="1" w:after="100" w:afterAutospacing="1" w:line="240" w:lineRule="auto"/>
                    <w:jc w:val="left"/>
                    <w:textAlignment w:val="auto"/>
                    <w:rPr>
                      <w:rFonts w:hint="eastAsia"/>
                      <w:vertAlign w:val="baseline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2"/>
                      <w:szCs w:val="22"/>
                      <w:lang w:val="en-US" w:eastAsia="zh-CN"/>
                    </w:rPr>
                    <w:t>1.1</w:t>
                  </w:r>
                  <w:r>
                    <w:rPr>
                      <w:rFonts w:hint="eastAsia" w:ascii="宋体" w:hAnsi="宋体" w:eastAsia="宋体" w:cs="宋体"/>
                      <w:sz w:val="22"/>
                      <w:szCs w:val="22"/>
                      <w:lang w:val="en-US" w:eastAsia="zh-CN"/>
                    </w:rPr>
                    <w:t>钳嘴形状：鼠齿鳄口型，外鞘绝缘；</w:t>
                  </w:r>
                </w:p>
              </w:tc>
            </w:tr>
            <w:tr w14:paraId="322A02C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00" w:type="dxa"/>
                  <w:vMerge w:val="continue"/>
                  <w:vAlign w:val="center"/>
                </w:tcPr>
                <w:p w14:paraId="3DB07102">
                  <w:pPr>
                    <w:widowControl/>
                    <w:numPr>
                      <w:ilvl w:val="0"/>
                      <w:numId w:val="0"/>
                    </w:numPr>
                    <w:spacing w:before="0" w:beforeLines="0" w:beforeAutospacing="0" w:after="0" w:afterLines="0" w:afterAutospacing="0"/>
                    <w:jc w:val="center"/>
                    <w:rPr>
                      <w:rFonts w:hint="eastAsia"/>
                      <w:vertAlign w:val="baseline"/>
                    </w:rPr>
                  </w:pPr>
                </w:p>
              </w:tc>
              <w:tc>
                <w:tcPr>
                  <w:tcW w:w="1217" w:type="dxa"/>
                  <w:vMerge w:val="continue"/>
                </w:tcPr>
                <w:p w14:paraId="6487EF5F">
                  <w:pPr>
                    <w:widowControl/>
                    <w:numPr>
                      <w:ilvl w:val="0"/>
                      <w:numId w:val="0"/>
                    </w:numPr>
                    <w:spacing w:before="0" w:beforeLines="0" w:beforeAutospacing="0" w:after="0" w:afterLines="0" w:afterAutospacing="0"/>
                    <w:jc w:val="left"/>
                    <w:rPr>
                      <w:rFonts w:hint="eastAsia"/>
                      <w:vertAlign w:val="baseline"/>
                    </w:rPr>
                  </w:pPr>
                </w:p>
              </w:tc>
              <w:tc>
                <w:tcPr>
                  <w:tcW w:w="5873" w:type="dxa"/>
                  <w:vAlign w:val="center"/>
                </w:tcPr>
                <w:p w14:paraId="18A46E1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100" w:beforeAutospacing="1" w:after="100" w:afterAutospacing="1" w:line="240" w:lineRule="auto"/>
                    <w:jc w:val="left"/>
                    <w:textAlignment w:val="auto"/>
                    <w:rPr>
                      <w:rFonts w:hint="eastAsia"/>
                      <w:vertAlign w:val="baseline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2"/>
                      <w:szCs w:val="22"/>
                      <w:lang w:val="en-US" w:eastAsia="zh-CN"/>
                    </w:rPr>
                    <w:t>1.2</w:t>
                  </w:r>
                  <w:r>
                    <w:rPr>
                      <w:rFonts w:hint="eastAsia" w:ascii="宋体" w:hAnsi="宋体" w:eastAsia="宋体" w:cs="宋体"/>
                      <w:sz w:val="22"/>
                      <w:szCs w:val="22"/>
                      <w:lang w:val="en-US" w:eastAsia="zh-CN"/>
                    </w:rPr>
                    <w:t>开幅直径：≥14.9mm；</w:t>
                  </w:r>
                </w:p>
              </w:tc>
            </w:tr>
            <w:tr w14:paraId="0A07CEC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00" w:type="dxa"/>
                  <w:vMerge w:val="continue"/>
                  <w:vAlign w:val="center"/>
                </w:tcPr>
                <w:p w14:paraId="2034B924">
                  <w:pPr>
                    <w:widowControl/>
                    <w:numPr>
                      <w:ilvl w:val="0"/>
                      <w:numId w:val="0"/>
                    </w:numPr>
                    <w:spacing w:before="0" w:beforeLines="0" w:beforeAutospacing="0" w:after="0" w:afterLines="0" w:afterAutospacing="0"/>
                    <w:jc w:val="center"/>
                    <w:rPr>
                      <w:rFonts w:hint="eastAsia"/>
                      <w:vertAlign w:val="baseline"/>
                    </w:rPr>
                  </w:pPr>
                </w:p>
              </w:tc>
              <w:tc>
                <w:tcPr>
                  <w:tcW w:w="1217" w:type="dxa"/>
                  <w:vMerge w:val="continue"/>
                </w:tcPr>
                <w:p w14:paraId="3F698FA9">
                  <w:pPr>
                    <w:widowControl/>
                    <w:numPr>
                      <w:ilvl w:val="0"/>
                      <w:numId w:val="0"/>
                    </w:numPr>
                    <w:spacing w:before="0" w:beforeLines="0" w:beforeAutospacing="0" w:after="0" w:afterLines="0" w:afterAutospacing="0"/>
                    <w:jc w:val="left"/>
                    <w:rPr>
                      <w:rFonts w:hint="eastAsia"/>
                      <w:vertAlign w:val="baseline"/>
                    </w:rPr>
                  </w:pPr>
                </w:p>
              </w:tc>
              <w:tc>
                <w:tcPr>
                  <w:tcW w:w="5873" w:type="dxa"/>
                  <w:vAlign w:val="center"/>
                </w:tcPr>
                <w:p w14:paraId="2FFDFD1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100" w:beforeAutospacing="1" w:after="100" w:afterAutospacing="1" w:line="240" w:lineRule="auto"/>
                    <w:jc w:val="left"/>
                    <w:textAlignment w:val="auto"/>
                    <w:rPr>
                      <w:rFonts w:hint="eastAsia"/>
                      <w:vertAlign w:val="baseline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2"/>
                      <w:szCs w:val="22"/>
                      <w:lang w:val="en-US" w:eastAsia="zh-CN"/>
                    </w:rPr>
                    <w:t>1.3</w:t>
                  </w:r>
                  <w:r>
                    <w:rPr>
                      <w:rFonts w:hint="eastAsia" w:ascii="宋体" w:hAnsi="宋体" w:eastAsia="宋体" w:cs="宋体"/>
                      <w:sz w:val="22"/>
                      <w:szCs w:val="22"/>
                      <w:lang w:val="en-US" w:eastAsia="zh-CN"/>
                    </w:rPr>
                    <w:t>有效长度：≥1650mm；</w:t>
                  </w:r>
                </w:p>
              </w:tc>
            </w:tr>
            <w:tr w14:paraId="7B7338C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00" w:type="dxa"/>
                  <w:vMerge w:val="continue"/>
                  <w:vAlign w:val="center"/>
                </w:tcPr>
                <w:p w14:paraId="7E742821">
                  <w:pPr>
                    <w:widowControl/>
                    <w:numPr>
                      <w:ilvl w:val="0"/>
                      <w:numId w:val="0"/>
                    </w:numPr>
                    <w:spacing w:before="0" w:beforeLines="0" w:beforeAutospacing="0" w:after="0" w:afterLines="0" w:afterAutospacing="0"/>
                    <w:jc w:val="center"/>
                    <w:rPr>
                      <w:rFonts w:hint="eastAsia"/>
                      <w:vertAlign w:val="baseline"/>
                    </w:rPr>
                  </w:pPr>
                </w:p>
              </w:tc>
              <w:tc>
                <w:tcPr>
                  <w:tcW w:w="1217" w:type="dxa"/>
                  <w:vMerge w:val="continue"/>
                </w:tcPr>
                <w:p w14:paraId="2DA9DBB2">
                  <w:pPr>
                    <w:widowControl/>
                    <w:numPr>
                      <w:ilvl w:val="0"/>
                      <w:numId w:val="0"/>
                    </w:numPr>
                    <w:spacing w:before="0" w:beforeLines="0" w:beforeAutospacing="0" w:after="0" w:afterLines="0" w:afterAutospacing="0"/>
                    <w:jc w:val="left"/>
                    <w:rPr>
                      <w:rFonts w:hint="eastAsia"/>
                      <w:vertAlign w:val="baseline"/>
                    </w:rPr>
                  </w:pPr>
                </w:p>
              </w:tc>
              <w:tc>
                <w:tcPr>
                  <w:tcW w:w="5873" w:type="dxa"/>
                  <w:vAlign w:val="center"/>
                </w:tcPr>
                <w:p w14:paraId="494215C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100" w:beforeAutospacing="1" w:after="100" w:afterAutospacing="1" w:line="240" w:lineRule="auto"/>
                    <w:jc w:val="left"/>
                    <w:textAlignment w:val="auto"/>
                    <w:rPr>
                      <w:rFonts w:hint="eastAsia"/>
                      <w:vertAlign w:val="baseline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2"/>
                      <w:szCs w:val="22"/>
                      <w:lang w:val="en-US" w:eastAsia="zh-CN"/>
                    </w:rPr>
                    <w:t>1.4</w:t>
                  </w:r>
                  <w:r>
                    <w:rPr>
                      <w:rFonts w:hint="eastAsia" w:ascii="宋体" w:hAnsi="宋体" w:eastAsia="宋体" w:cs="宋体"/>
                      <w:sz w:val="22"/>
                      <w:szCs w:val="22"/>
                      <w:lang w:val="en-US" w:eastAsia="zh-CN"/>
                    </w:rPr>
                    <w:t>兼容各品牌消化内镜管道内径：≤2.8mm；</w:t>
                  </w:r>
                </w:p>
              </w:tc>
            </w:tr>
            <w:tr w14:paraId="09A62C9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00" w:type="dxa"/>
                  <w:vMerge w:val="continue"/>
                  <w:vAlign w:val="center"/>
                </w:tcPr>
                <w:p w14:paraId="560E899C">
                  <w:pPr>
                    <w:widowControl/>
                    <w:numPr>
                      <w:ilvl w:val="0"/>
                      <w:numId w:val="0"/>
                    </w:numPr>
                    <w:spacing w:before="0" w:beforeLines="0" w:beforeAutospacing="0" w:after="0" w:afterLines="0" w:afterAutospacing="0"/>
                    <w:jc w:val="center"/>
                    <w:rPr>
                      <w:rFonts w:hint="eastAsia"/>
                      <w:vertAlign w:val="baseline"/>
                    </w:rPr>
                  </w:pPr>
                </w:p>
              </w:tc>
              <w:tc>
                <w:tcPr>
                  <w:tcW w:w="1217" w:type="dxa"/>
                  <w:vMerge w:val="continue"/>
                </w:tcPr>
                <w:p w14:paraId="47425ED9">
                  <w:pPr>
                    <w:widowControl/>
                    <w:numPr>
                      <w:ilvl w:val="0"/>
                      <w:numId w:val="0"/>
                    </w:numPr>
                    <w:spacing w:before="0" w:beforeLines="0" w:beforeAutospacing="0" w:after="0" w:afterLines="0" w:afterAutospacing="0"/>
                    <w:jc w:val="left"/>
                    <w:rPr>
                      <w:rFonts w:hint="eastAsia"/>
                      <w:vertAlign w:val="baseline"/>
                    </w:rPr>
                  </w:pPr>
                </w:p>
              </w:tc>
              <w:tc>
                <w:tcPr>
                  <w:tcW w:w="5873" w:type="dxa"/>
                  <w:vAlign w:val="center"/>
                </w:tcPr>
                <w:p w14:paraId="191CB9E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Autospacing="0" w:afterAutospacing="0" w:line="240" w:lineRule="auto"/>
                    <w:jc w:val="left"/>
                    <w:textAlignment w:val="auto"/>
                    <w:rPr>
                      <w:rFonts w:hint="eastAsia"/>
                      <w:vertAlign w:val="baseline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2"/>
                      <w:szCs w:val="22"/>
                      <w:lang w:val="en-US" w:eastAsia="zh-CN"/>
                    </w:rPr>
                    <w:t>1.5</w:t>
                  </w:r>
                  <w:r>
                    <w:rPr>
                      <w:rFonts w:hint="eastAsia" w:ascii="宋体" w:hAnsi="宋体" w:eastAsia="宋体" w:cs="宋体"/>
                      <w:sz w:val="22"/>
                      <w:szCs w:val="22"/>
                      <w:lang w:val="en-US" w:eastAsia="zh-CN"/>
                    </w:rPr>
                    <w:t>▲经高温高压灭菌后可重复使用（需提供产品技术白皮书或说明书扫描件或产品彩页，注：对应参数在技术白皮书或说明书或彩页中进行标注）；</w:t>
                  </w:r>
                </w:p>
              </w:tc>
            </w:tr>
            <w:tr w14:paraId="2AC89E8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00" w:type="dxa"/>
                  <w:vMerge w:val="continue"/>
                  <w:vAlign w:val="center"/>
                </w:tcPr>
                <w:p w14:paraId="209136E8">
                  <w:pPr>
                    <w:widowControl/>
                    <w:numPr>
                      <w:ilvl w:val="0"/>
                      <w:numId w:val="0"/>
                    </w:numPr>
                    <w:spacing w:before="0" w:beforeLines="0" w:beforeAutospacing="0" w:after="0" w:afterLines="0" w:afterAutospacing="0"/>
                    <w:jc w:val="center"/>
                    <w:rPr>
                      <w:rFonts w:hint="eastAsia"/>
                      <w:vertAlign w:val="baseline"/>
                    </w:rPr>
                  </w:pPr>
                </w:p>
              </w:tc>
              <w:tc>
                <w:tcPr>
                  <w:tcW w:w="1217" w:type="dxa"/>
                  <w:vMerge w:val="continue"/>
                </w:tcPr>
                <w:p w14:paraId="4353DEAB">
                  <w:pPr>
                    <w:widowControl/>
                    <w:numPr>
                      <w:ilvl w:val="0"/>
                      <w:numId w:val="0"/>
                    </w:numPr>
                    <w:spacing w:before="0" w:beforeLines="0" w:beforeAutospacing="0" w:after="0" w:afterLines="0" w:afterAutospacing="0"/>
                    <w:jc w:val="left"/>
                    <w:rPr>
                      <w:rFonts w:hint="eastAsia"/>
                      <w:vertAlign w:val="baseline"/>
                    </w:rPr>
                  </w:pPr>
                </w:p>
              </w:tc>
              <w:tc>
                <w:tcPr>
                  <w:tcW w:w="5873" w:type="dxa"/>
                  <w:vAlign w:val="center"/>
                </w:tcPr>
                <w:p w14:paraId="7F00A50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100" w:beforeAutospacing="1" w:after="100" w:afterAutospacing="1" w:line="240" w:lineRule="auto"/>
                    <w:jc w:val="left"/>
                    <w:textAlignment w:val="auto"/>
                    <w:rPr>
                      <w:rFonts w:hint="eastAsia"/>
                      <w:vertAlign w:val="baseline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2"/>
                      <w:szCs w:val="22"/>
                      <w:lang w:val="en-US" w:eastAsia="zh-CN"/>
                    </w:rPr>
                    <w:t>1.6</w:t>
                  </w:r>
                  <w:r>
                    <w:rPr>
                      <w:rFonts w:hint="eastAsia" w:ascii="宋体" w:hAnsi="宋体" w:eastAsia="宋体" w:cs="宋体"/>
                      <w:sz w:val="22"/>
                      <w:szCs w:val="22"/>
                      <w:lang w:val="en-US" w:eastAsia="zh-CN"/>
                    </w:rPr>
                    <w:t>可与高频电烧附件配合使用。</w:t>
                  </w:r>
                </w:p>
              </w:tc>
            </w:tr>
            <w:tr w14:paraId="477A7A4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00" w:type="dxa"/>
                  <w:vMerge w:val="restart"/>
                  <w:vAlign w:val="center"/>
                </w:tcPr>
                <w:p w14:paraId="493955F9">
                  <w:pPr>
                    <w:widowControl/>
                    <w:numPr>
                      <w:ilvl w:val="0"/>
                      <w:numId w:val="0"/>
                    </w:numPr>
                    <w:spacing w:before="0" w:beforeLines="0" w:beforeAutospacing="0" w:after="0" w:afterLines="0" w:afterAutospacing="0"/>
                    <w:jc w:val="center"/>
                    <w:rPr>
                      <w:rFonts w:hint="eastAsia" w:eastAsia="宋体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1217" w:type="dxa"/>
                  <w:vMerge w:val="restart"/>
                  <w:vAlign w:val="center"/>
                </w:tcPr>
                <w:p w14:paraId="250A6B5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100" w:beforeAutospacing="1" w:after="100" w:afterAutospacing="1" w:line="240" w:lineRule="auto"/>
                    <w:jc w:val="center"/>
                    <w:textAlignment w:val="auto"/>
                    <w:rPr>
                      <w:rFonts w:hint="eastAsia"/>
                      <w:vertAlign w:val="baseli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2"/>
                      <w:szCs w:val="22"/>
                      <w:lang w:val="en-US" w:eastAsia="zh-CN"/>
                    </w:rPr>
                    <w:t>绝缘鼠齿鳄口型异物钳2</w:t>
                  </w:r>
                </w:p>
              </w:tc>
              <w:tc>
                <w:tcPr>
                  <w:tcW w:w="5873" w:type="dxa"/>
                  <w:vAlign w:val="center"/>
                </w:tcPr>
                <w:p w14:paraId="76F47BA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Autospacing="0" w:afterAutospacing="0" w:line="240" w:lineRule="auto"/>
                    <w:jc w:val="left"/>
                    <w:textAlignment w:val="auto"/>
                    <w:rPr>
                      <w:rFonts w:hint="eastAsia"/>
                      <w:vertAlign w:val="baseline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2"/>
                      <w:szCs w:val="22"/>
                      <w:lang w:val="en-US" w:eastAsia="zh-CN"/>
                    </w:rPr>
                    <w:t>1.1钳嘴形状：鼠齿鳄口型，外鞘绝缘；</w:t>
                  </w:r>
                </w:p>
              </w:tc>
            </w:tr>
            <w:tr w14:paraId="20C472D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00" w:type="dxa"/>
                  <w:vMerge w:val="continue"/>
                </w:tcPr>
                <w:p w14:paraId="21FFE2BB">
                  <w:pPr>
                    <w:widowControl/>
                    <w:numPr>
                      <w:ilvl w:val="0"/>
                      <w:numId w:val="0"/>
                    </w:numPr>
                    <w:spacing w:before="0" w:beforeLines="0" w:beforeAutospacing="0" w:after="0" w:afterLines="0" w:afterAutospacing="0"/>
                    <w:jc w:val="left"/>
                    <w:rPr>
                      <w:rFonts w:hint="eastAsia"/>
                      <w:vertAlign w:val="baseline"/>
                    </w:rPr>
                  </w:pPr>
                </w:p>
              </w:tc>
              <w:tc>
                <w:tcPr>
                  <w:tcW w:w="1217" w:type="dxa"/>
                  <w:vMerge w:val="continue"/>
                </w:tcPr>
                <w:p w14:paraId="6B6BA870">
                  <w:pPr>
                    <w:widowControl/>
                    <w:numPr>
                      <w:ilvl w:val="0"/>
                      <w:numId w:val="0"/>
                    </w:numPr>
                    <w:spacing w:before="0" w:beforeLines="0" w:beforeAutospacing="0" w:after="0" w:afterLines="0" w:afterAutospacing="0"/>
                    <w:jc w:val="left"/>
                    <w:rPr>
                      <w:rFonts w:hint="eastAsia"/>
                      <w:vertAlign w:val="baseline"/>
                    </w:rPr>
                  </w:pPr>
                </w:p>
              </w:tc>
              <w:tc>
                <w:tcPr>
                  <w:tcW w:w="5873" w:type="dxa"/>
                  <w:vAlign w:val="center"/>
                </w:tcPr>
                <w:p w14:paraId="2121744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Autospacing="0" w:afterAutospacing="0" w:line="240" w:lineRule="auto"/>
                    <w:jc w:val="left"/>
                    <w:textAlignment w:val="auto"/>
                    <w:rPr>
                      <w:rFonts w:hint="eastAsia"/>
                      <w:vertAlign w:val="baseline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2"/>
                      <w:szCs w:val="22"/>
                      <w:lang w:val="en-US" w:eastAsia="zh-CN"/>
                    </w:rPr>
                    <w:t>1.2▲开幅直径：≥19.4mm（需提供产品技术白皮书或说明书扫描件或产品彩页，注：对应参数在技术白皮书或说明书或彩页中进行标注）；</w:t>
                  </w:r>
                </w:p>
              </w:tc>
            </w:tr>
            <w:tr w14:paraId="1F909FE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00" w:type="dxa"/>
                  <w:vMerge w:val="continue"/>
                </w:tcPr>
                <w:p w14:paraId="26DA9C33">
                  <w:pPr>
                    <w:widowControl/>
                    <w:numPr>
                      <w:ilvl w:val="0"/>
                      <w:numId w:val="0"/>
                    </w:numPr>
                    <w:spacing w:before="0" w:beforeLines="0" w:beforeAutospacing="0" w:after="0" w:afterLines="0" w:afterAutospacing="0"/>
                    <w:jc w:val="left"/>
                    <w:rPr>
                      <w:rFonts w:hint="eastAsia"/>
                      <w:vertAlign w:val="baseline"/>
                    </w:rPr>
                  </w:pPr>
                </w:p>
              </w:tc>
              <w:tc>
                <w:tcPr>
                  <w:tcW w:w="1217" w:type="dxa"/>
                  <w:vMerge w:val="continue"/>
                </w:tcPr>
                <w:p w14:paraId="45E9F34F">
                  <w:pPr>
                    <w:widowControl/>
                    <w:numPr>
                      <w:ilvl w:val="0"/>
                      <w:numId w:val="0"/>
                    </w:numPr>
                    <w:spacing w:before="0" w:beforeLines="0" w:beforeAutospacing="0" w:after="0" w:afterLines="0" w:afterAutospacing="0"/>
                    <w:jc w:val="left"/>
                    <w:rPr>
                      <w:rFonts w:hint="eastAsia"/>
                      <w:vertAlign w:val="baseline"/>
                    </w:rPr>
                  </w:pPr>
                </w:p>
              </w:tc>
              <w:tc>
                <w:tcPr>
                  <w:tcW w:w="5873" w:type="dxa"/>
                  <w:vAlign w:val="center"/>
                </w:tcPr>
                <w:p w14:paraId="50244D8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100" w:beforeAutospacing="1" w:after="100" w:afterAutospacing="1" w:line="240" w:lineRule="auto"/>
                    <w:jc w:val="left"/>
                    <w:textAlignment w:val="auto"/>
                    <w:rPr>
                      <w:rFonts w:hint="eastAsia"/>
                      <w:vertAlign w:val="baseline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2"/>
                      <w:szCs w:val="22"/>
                      <w:lang w:val="en-US" w:eastAsia="zh-CN"/>
                    </w:rPr>
                    <w:t>1.3</w:t>
                  </w:r>
                  <w:r>
                    <w:rPr>
                      <w:rFonts w:hint="eastAsia" w:ascii="宋体" w:hAnsi="宋体" w:eastAsia="宋体" w:cs="宋体"/>
                      <w:sz w:val="22"/>
                      <w:szCs w:val="22"/>
                      <w:lang w:val="en-US" w:eastAsia="zh-CN"/>
                    </w:rPr>
                    <w:t>有效长度：≥1650mm；</w:t>
                  </w:r>
                </w:p>
              </w:tc>
            </w:tr>
            <w:tr w14:paraId="65D4385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00" w:type="dxa"/>
                  <w:vMerge w:val="continue"/>
                </w:tcPr>
                <w:p w14:paraId="366A8B74">
                  <w:pPr>
                    <w:widowControl/>
                    <w:numPr>
                      <w:ilvl w:val="0"/>
                      <w:numId w:val="0"/>
                    </w:numPr>
                    <w:spacing w:before="0" w:beforeLines="0" w:beforeAutospacing="0" w:after="0" w:afterLines="0" w:afterAutospacing="0"/>
                    <w:jc w:val="left"/>
                    <w:rPr>
                      <w:rFonts w:hint="eastAsia"/>
                      <w:vertAlign w:val="baseline"/>
                    </w:rPr>
                  </w:pPr>
                </w:p>
              </w:tc>
              <w:tc>
                <w:tcPr>
                  <w:tcW w:w="1217" w:type="dxa"/>
                  <w:vMerge w:val="continue"/>
                </w:tcPr>
                <w:p w14:paraId="24EFD5B6">
                  <w:pPr>
                    <w:widowControl/>
                    <w:numPr>
                      <w:ilvl w:val="0"/>
                      <w:numId w:val="0"/>
                    </w:numPr>
                    <w:spacing w:before="0" w:beforeLines="0" w:beforeAutospacing="0" w:after="0" w:afterLines="0" w:afterAutospacing="0"/>
                    <w:jc w:val="left"/>
                    <w:rPr>
                      <w:rFonts w:hint="eastAsia"/>
                      <w:vertAlign w:val="baseline"/>
                    </w:rPr>
                  </w:pPr>
                </w:p>
              </w:tc>
              <w:tc>
                <w:tcPr>
                  <w:tcW w:w="5873" w:type="dxa"/>
                  <w:vAlign w:val="center"/>
                </w:tcPr>
                <w:p w14:paraId="1016B8F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100" w:beforeAutospacing="1" w:after="100" w:afterAutospacing="1" w:line="240" w:lineRule="auto"/>
                    <w:jc w:val="left"/>
                    <w:textAlignment w:val="auto"/>
                    <w:rPr>
                      <w:rFonts w:hint="eastAsia"/>
                      <w:vertAlign w:val="baseline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2"/>
                      <w:szCs w:val="22"/>
                      <w:lang w:val="en-US" w:eastAsia="zh-CN"/>
                    </w:rPr>
                    <w:t>1.4</w:t>
                  </w:r>
                  <w:r>
                    <w:rPr>
                      <w:rFonts w:hint="eastAsia" w:ascii="宋体" w:hAnsi="宋体" w:eastAsia="宋体" w:cs="宋体"/>
                      <w:sz w:val="22"/>
                      <w:szCs w:val="22"/>
                      <w:lang w:val="en-US" w:eastAsia="zh-CN"/>
                    </w:rPr>
                    <w:t>兼容各品牌消化内镜管道内径：≤2.8mm；</w:t>
                  </w:r>
                </w:p>
              </w:tc>
            </w:tr>
            <w:tr w14:paraId="0831FE4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00" w:type="dxa"/>
                  <w:vMerge w:val="continue"/>
                </w:tcPr>
                <w:p w14:paraId="70F406D8">
                  <w:pPr>
                    <w:widowControl/>
                    <w:numPr>
                      <w:ilvl w:val="0"/>
                      <w:numId w:val="0"/>
                    </w:numPr>
                    <w:spacing w:before="0" w:beforeLines="0" w:beforeAutospacing="0" w:after="0" w:afterLines="0" w:afterAutospacing="0"/>
                    <w:jc w:val="left"/>
                    <w:rPr>
                      <w:rFonts w:hint="eastAsia"/>
                      <w:vertAlign w:val="baseline"/>
                    </w:rPr>
                  </w:pPr>
                </w:p>
              </w:tc>
              <w:tc>
                <w:tcPr>
                  <w:tcW w:w="1217" w:type="dxa"/>
                  <w:vMerge w:val="continue"/>
                </w:tcPr>
                <w:p w14:paraId="17102AC3">
                  <w:pPr>
                    <w:widowControl/>
                    <w:numPr>
                      <w:ilvl w:val="0"/>
                      <w:numId w:val="0"/>
                    </w:numPr>
                    <w:spacing w:before="0" w:beforeLines="0" w:beforeAutospacing="0" w:after="0" w:afterLines="0" w:afterAutospacing="0"/>
                    <w:jc w:val="left"/>
                    <w:rPr>
                      <w:rFonts w:hint="eastAsia"/>
                      <w:vertAlign w:val="baseline"/>
                    </w:rPr>
                  </w:pPr>
                </w:p>
              </w:tc>
              <w:tc>
                <w:tcPr>
                  <w:tcW w:w="5873" w:type="dxa"/>
                  <w:vAlign w:val="center"/>
                </w:tcPr>
                <w:p w14:paraId="1F86C0F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Autospacing="0" w:afterAutospacing="0" w:line="240" w:lineRule="auto"/>
                    <w:jc w:val="left"/>
                    <w:textAlignment w:val="auto"/>
                    <w:rPr>
                      <w:rFonts w:hint="eastAsia"/>
                      <w:vertAlign w:val="baseline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2"/>
                      <w:szCs w:val="22"/>
                      <w:lang w:val="en-US" w:eastAsia="zh-CN"/>
                    </w:rPr>
                    <w:t>1.5▲经高温高压灭菌后可重复使用（需提供产品技术白皮书或说明书扫描件或产品彩页，注：对应参数在技术白皮书或说明书或彩页中进行标注）；</w:t>
                  </w:r>
                </w:p>
              </w:tc>
            </w:tr>
            <w:tr w14:paraId="4F9B1D9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00" w:type="dxa"/>
                  <w:vMerge w:val="continue"/>
                </w:tcPr>
                <w:p w14:paraId="5076C94F">
                  <w:pPr>
                    <w:widowControl/>
                    <w:numPr>
                      <w:ilvl w:val="0"/>
                      <w:numId w:val="0"/>
                    </w:numPr>
                    <w:spacing w:before="0" w:beforeLines="0" w:beforeAutospacing="0" w:after="0" w:afterLines="0" w:afterAutospacing="0"/>
                    <w:jc w:val="left"/>
                    <w:rPr>
                      <w:rFonts w:hint="eastAsia"/>
                      <w:vertAlign w:val="baseline"/>
                    </w:rPr>
                  </w:pPr>
                </w:p>
              </w:tc>
              <w:tc>
                <w:tcPr>
                  <w:tcW w:w="1217" w:type="dxa"/>
                  <w:vMerge w:val="continue"/>
                </w:tcPr>
                <w:p w14:paraId="689FE8B5">
                  <w:pPr>
                    <w:widowControl/>
                    <w:numPr>
                      <w:ilvl w:val="0"/>
                      <w:numId w:val="0"/>
                    </w:numPr>
                    <w:spacing w:before="0" w:beforeLines="0" w:beforeAutospacing="0" w:after="0" w:afterLines="0" w:afterAutospacing="0"/>
                    <w:jc w:val="left"/>
                    <w:rPr>
                      <w:rFonts w:hint="eastAsia"/>
                      <w:vertAlign w:val="baseline"/>
                    </w:rPr>
                  </w:pPr>
                </w:p>
              </w:tc>
              <w:tc>
                <w:tcPr>
                  <w:tcW w:w="5873" w:type="dxa"/>
                  <w:vAlign w:val="center"/>
                </w:tcPr>
                <w:p w14:paraId="071F1C9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100" w:beforeAutospacing="1" w:after="100" w:afterAutospacing="1" w:line="240" w:lineRule="auto"/>
                    <w:jc w:val="left"/>
                    <w:textAlignment w:val="auto"/>
                    <w:rPr>
                      <w:rFonts w:hint="eastAsia"/>
                      <w:vertAlign w:val="baseline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2"/>
                      <w:szCs w:val="22"/>
                      <w:lang w:val="en-US" w:eastAsia="zh-CN"/>
                    </w:rPr>
                    <w:t>1.6</w:t>
                  </w:r>
                  <w:r>
                    <w:rPr>
                      <w:rFonts w:hint="eastAsia" w:ascii="宋体" w:hAnsi="宋体" w:eastAsia="宋体" w:cs="宋体"/>
                      <w:sz w:val="22"/>
                      <w:szCs w:val="22"/>
                      <w:lang w:val="en-US" w:eastAsia="zh-CN"/>
                    </w:rPr>
                    <w:t>可与高频电烧附件配合使用。</w:t>
                  </w:r>
                </w:p>
              </w:tc>
            </w:tr>
          </w:tbl>
          <w:p w14:paraId="6D9B1A71">
            <w:pPr>
              <w:widowControl/>
              <w:numPr>
                <w:ilvl w:val="0"/>
                <w:numId w:val="0"/>
              </w:numPr>
              <w:spacing w:before="0" w:beforeLines="0" w:beforeAutospacing="0" w:after="0" w:afterLines="0" w:afterAutospacing="0"/>
              <w:jc w:val="left"/>
              <w:rPr>
                <w:rFonts w:hint="eastAsia"/>
              </w:rPr>
            </w:pPr>
          </w:p>
        </w:tc>
      </w:tr>
    </w:tbl>
    <w:p w14:paraId="2D2260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6E0E2C"/>
    <w:rsid w:val="0E4058BE"/>
    <w:rsid w:val="0F4E45BD"/>
    <w:rsid w:val="1D4C1B4D"/>
    <w:rsid w:val="1EC45B21"/>
    <w:rsid w:val="1FC942C8"/>
    <w:rsid w:val="396E0E2C"/>
    <w:rsid w:val="597A6BAD"/>
    <w:rsid w:val="67A0618E"/>
    <w:rsid w:val="74EE0D99"/>
    <w:rsid w:val="75995E6D"/>
    <w:rsid w:val="75D8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宋体" w:hAnsi="宋体"/>
      <w:color w:val="FF0000"/>
      <w:szCs w:val="24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spacing w:line="360" w:lineRule="auto"/>
      <w:ind w:left="720" w:hanging="720" w:hangingChars="300"/>
    </w:pPr>
    <w:rPr>
      <w:sz w:val="24"/>
      <w:szCs w:val="20"/>
    </w:rPr>
  </w:style>
  <w:style w:type="table" w:styleId="6">
    <w:name w:val="Table Grid"/>
    <w:basedOn w:val="5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458</Words>
  <Characters>535</Characters>
  <Lines>0</Lines>
  <Paragraphs>0</Paragraphs>
  <TotalTime>7</TotalTime>
  <ScaleCrop>false</ScaleCrop>
  <LinksUpToDate>false</LinksUpToDate>
  <CharactersWithSpaces>557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2026-07-15T07:24:00Z</dcterms:created>
  <dc:creator>罗睿田</dc:creator>
  <cp:lastModifiedBy>芝士</cp:lastModifiedBy>
  <dcterms:modified xsi:type="dcterms:W3CDTF">2026-08-24T03:45:28Z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D8AF3AA82880427B93F03F14482B9D9A_13</vt:lpwstr>
  </property>
  <property fmtid="{D5CDD505-2E9C-101B-9397-08002B2CF9AE}" pid="4" name="KSOTemplateDocerSaveRecord">
    <vt:lpwstr>eyJoZGlkIjoiNGY4NmY3Yzc5MmU4MWI3YWIxMDQ1NGZjMDU2NGI4NzkiLCJ1c2VySWQiOiIzNTM4NDc5NTUifQ==</vt:lpwstr>
  </property>
</Properties>
</file>