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9DA37E">
      <w:pPr>
        <w:rPr>
          <w:rFonts w:ascii="宋体" w:hAnsi="宋体"/>
          <w:sz w:val="24"/>
        </w:rPr>
      </w:pPr>
    </w:p>
    <w:tbl>
      <w:tblPr>
        <w:tblStyle w:val="6"/>
        <w:tblW w:w="1045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301"/>
        <w:gridCol w:w="6825"/>
        <w:gridCol w:w="772"/>
        <w:gridCol w:w="760"/>
      </w:tblGrid>
      <w:tr w14:paraId="21A0F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795" w:type="dxa"/>
            <w:shd w:val="clear" w:color="auto" w:fill="auto"/>
            <w:vAlign w:val="center"/>
          </w:tcPr>
          <w:p w14:paraId="4A8C3D93">
            <w:pPr>
              <w:spacing w:line="300" w:lineRule="exact"/>
              <w:ind w:left="-78" w:leftChars="-37" w:right="-73" w:rightChars="-35"/>
              <w:jc w:val="center"/>
              <w:rPr>
                <w:rFonts w:ascii="宋体" w:hAnsi="宋体" w:eastAsia="等线" w:cs="宋体"/>
                <w:b/>
                <w:sz w:val="28"/>
                <w:szCs w:val="21"/>
              </w:rPr>
            </w:pPr>
            <w:r>
              <w:rPr>
                <w:rFonts w:hint="eastAsia" w:ascii="宋体" w:hAnsi="宋体" w:eastAsia="等线" w:cs="宋体"/>
                <w:b/>
                <w:sz w:val="28"/>
                <w:szCs w:val="21"/>
              </w:rPr>
              <w:t>序号</w:t>
            </w:r>
          </w:p>
        </w:tc>
        <w:tc>
          <w:tcPr>
            <w:tcW w:w="1301" w:type="dxa"/>
            <w:shd w:val="clear" w:color="auto" w:fill="auto"/>
            <w:vAlign w:val="center"/>
          </w:tcPr>
          <w:p w14:paraId="59FE1E31">
            <w:pPr>
              <w:spacing w:line="300" w:lineRule="exact"/>
              <w:ind w:left="-78" w:leftChars="-37" w:right="-73" w:rightChars="-35"/>
              <w:jc w:val="center"/>
              <w:rPr>
                <w:rFonts w:ascii="宋体" w:hAnsi="宋体" w:eastAsia="等线" w:cs="宋体"/>
                <w:b/>
                <w:sz w:val="28"/>
                <w:szCs w:val="21"/>
              </w:rPr>
            </w:pPr>
            <w:r>
              <w:rPr>
                <w:rFonts w:hint="eastAsia" w:ascii="宋体" w:hAnsi="宋体" w:eastAsia="等线" w:cs="宋体"/>
                <w:b/>
                <w:sz w:val="28"/>
                <w:szCs w:val="21"/>
              </w:rPr>
              <w:t>评审因素</w:t>
            </w:r>
          </w:p>
        </w:tc>
        <w:tc>
          <w:tcPr>
            <w:tcW w:w="6825" w:type="dxa"/>
            <w:shd w:val="clear" w:color="auto" w:fill="auto"/>
            <w:vAlign w:val="center"/>
          </w:tcPr>
          <w:p w14:paraId="04BCBA3A">
            <w:pPr>
              <w:spacing w:line="300" w:lineRule="exact"/>
              <w:ind w:left="-78" w:leftChars="-37" w:right="-73" w:rightChars="-35"/>
              <w:jc w:val="center"/>
              <w:rPr>
                <w:rFonts w:ascii="宋体" w:hAnsi="宋体" w:eastAsia="等线" w:cs="宋体"/>
                <w:b/>
                <w:sz w:val="28"/>
                <w:szCs w:val="21"/>
              </w:rPr>
            </w:pPr>
            <w:r>
              <w:rPr>
                <w:rFonts w:hint="eastAsia" w:ascii="宋体" w:hAnsi="宋体" w:eastAsia="等线" w:cs="宋体"/>
                <w:b/>
                <w:sz w:val="28"/>
                <w:szCs w:val="21"/>
              </w:rPr>
              <w:t>评分细则</w:t>
            </w:r>
            <w:r>
              <w:rPr>
                <w:rFonts w:hint="eastAsia" w:ascii="宋体" w:hAnsi="宋体" w:eastAsia="等线" w:cs="宋体"/>
                <w:b/>
                <w:color w:val="FF0000"/>
                <w:sz w:val="28"/>
                <w:szCs w:val="21"/>
              </w:rPr>
              <w:t>（通用版）</w:t>
            </w:r>
          </w:p>
        </w:tc>
        <w:tc>
          <w:tcPr>
            <w:tcW w:w="772" w:type="dxa"/>
            <w:shd w:val="clear" w:color="auto" w:fill="auto"/>
            <w:vAlign w:val="center"/>
          </w:tcPr>
          <w:p w14:paraId="47BDDACB">
            <w:pPr>
              <w:spacing w:line="300" w:lineRule="exact"/>
              <w:ind w:left="-78" w:leftChars="-37" w:right="-73" w:rightChars="-35"/>
              <w:jc w:val="center"/>
              <w:rPr>
                <w:rFonts w:ascii="宋体" w:hAnsi="宋体" w:eastAsia="等线" w:cs="宋体"/>
                <w:b/>
                <w:sz w:val="28"/>
                <w:szCs w:val="21"/>
              </w:rPr>
            </w:pPr>
            <w:r>
              <w:rPr>
                <w:rFonts w:hint="eastAsia" w:ascii="宋体" w:hAnsi="宋体" w:eastAsia="等线" w:cs="宋体"/>
                <w:b/>
                <w:sz w:val="28"/>
                <w:szCs w:val="21"/>
              </w:rPr>
              <w:t>权重</w:t>
            </w:r>
          </w:p>
        </w:tc>
        <w:tc>
          <w:tcPr>
            <w:tcW w:w="758" w:type="dxa"/>
            <w:shd w:val="clear" w:color="auto" w:fill="auto"/>
            <w:vAlign w:val="center"/>
          </w:tcPr>
          <w:p w14:paraId="4090AB56">
            <w:pPr>
              <w:spacing w:line="300" w:lineRule="exact"/>
              <w:ind w:left="-78" w:leftChars="-37" w:right="-73" w:rightChars="-35"/>
              <w:jc w:val="center"/>
              <w:rPr>
                <w:rFonts w:ascii="宋体" w:hAnsi="宋体" w:eastAsia="等线" w:cs="宋体"/>
                <w:b/>
                <w:sz w:val="28"/>
                <w:szCs w:val="21"/>
              </w:rPr>
            </w:pPr>
            <w:r>
              <w:rPr>
                <w:rFonts w:hint="eastAsia" w:ascii="宋体" w:hAnsi="宋体" w:eastAsia="等线" w:cs="宋体"/>
                <w:b/>
                <w:sz w:val="28"/>
                <w:szCs w:val="21"/>
              </w:rPr>
              <w:t>分值</w:t>
            </w:r>
          </w:p>
        </w:tc>
      </w:tr>
      <w:tr w14:paraId="67FAD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795" w:type="dxa"/>
            <w:shd w:val="clear" w:color="auto" w:fill="auto"/>
            <w:vAlign w:val="center"/>
          </w:tcPr>
          <w:p w14:paraId="778AF20D">
            <w:pPr>
              <w:spacing w:line="300" w:lineRule="exact"/>
              <w:jc w:val="center"/>
              <w:rPr>
                <w:rFonts w:ascii="等线" w:hAnsi="等线" w:eastAsia="等线"/>
                <w:sz w:val="24"/>
              </w:rPr>
            </w:pPr>
            <w:r>
              <w:rPr>
                <w:rFonts w:hint="eastAsia" w:ascii="宋体" w:hAnsi="宋体" w:eastAsia="等线" w:cs="宋体"/>
                <w:b/>
                <w:sz w:val="28"/>
                <w:szCs w:val="21"/>
              </w:rPr>
              <w:t>一</w:t>
            </w:r>
          </w:p>
        </w:tc>
        <w:tc>
          <w:tcPr>
            <w:tcW w:w="9658" w:type="dxa"/>
            <w:gridSpan w:val="4"/>
            <w:shd w:val="clear" w:color="auto" w:fill="auto"/>
            <w:vAlign w:val="center"/>
          </w:tcPr>
          <w:p w14:paraId="109298FA">
            <w:pPr>
              <w:spacing w:line="300" w:lineRule="exact"/>
              <w:jc w:val="center"/>
              <w:rPr>
                <w:rFonts w:ascii="等线" w:hAnsi="等线" w:eastAsia="等线"/>
                <w:sz w:val="24"/>
              </w:rPr>
            </w:pPr>
            <w:r>
              <w:rPr>
                <w:rFonts w:hint="eastAsia" w:ascii="宋体" w:hAnsi="宋体" w:eastAsia="等线" w:cs="宋体"/>
                <w:b/>
                <w:sz w:val="28"/>
                <w:szCs w:val="21"/>
              </w:rPr>
              <w:t>质量部分</w:t>
            </w:r>
            <w:r>
              <w:rPr>
                <w:rFonts w:ascii="宋体" w:hAnsi="宋体" w:eastAsia="等线" w:cs="宋体"/>
                <w:b/>
                <w:sz w:val="28"/>
                <w:szCs w:val="21"/>
              </w:rPr>
              <w:t>（</w:t>
            </w:r>
            <w:r>
              <w:rPr>
                <w:rFonts w:hint="eastAsia" w:ascii="宋体" w:hAnsi="宋体" w:eastAsia="等线" w:cs="宋体"/>
                <w:b/>
                <w:sz w:val="28"/>
                <w:szCs w:val="21"/>
              </w:rPr>
              <w:t>45分</w:t>
            </w:r>
            <w:r>
              <w:rPr>
                <w:rFonts w:ascii="宋体" w:hAnsi="宋体" w:eastAsia="等线" w:cs="宋体"/>
                <w:b/>
                <w:sz w:val="28"/>
                <w:szCs w:val="21"/>
              </w:rPr>
              <w:t>）</w:t>
            </w:r>
          </w:p>
        </w:tc>
      </w:tr>
      <w:tr w14:paraId="67652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795" w:type="dxa"/>
            <w:shd w:val="clear" w:color="auto" w:fill="auto"/>
            <w:vAlign w:val="center"/>
          </w:tcPr>
          <w:p w14:paraId="539C8643">
            <w:pPr>
              <w:spacing w:line="300" w:lineRule="exact"/>
              <w:jc w:val="center"/>
              <w:rPr>
                <w:rFonts w:ascii="宋体" w:hAnsi="宋体" w:eastAsia="等线"/>
                <w:szCs w:val="21"/>
              </w:rPr>
            </w:pPr>
            <w:r>
              <w:rPr>
                <w:rFonts w:hint="eastAsia" w:ascii="宋体" w:hAnsi="宋体" w:eastAsia="等线"/>
                <w:szCs w:val="21"/>
              </w:rPr>
              <w:t>1</w:t>
            </w:r>
          </w:p>
        </w:tc>
        <w:tc>
          <w:tcPr>
            <w:tcW w:w="1301" w:type="dxa"/>
            <w:shd w:val="clear" w:color="auto" w:fill="auto"/>
            <w:vAlign w:val="center"/>
          </w:tcPr>
          <w:p w14:paraId="522AB345">
            <w:pPr>
              <w:spacing w:line="300" w:lineRule="exact"/>
              <w:ind w:left="-78" w:leftChars="-37" w:right="-73" w:rightChars="-35"/>
              <w:jc w:val="center"/>
              <w:rPr>
                <w:rFonts w:ascii="等线" w:hAnsi="等线" w:eastAsia="等线" w:cs="等线"/>
                <w:szCs w:val="21"/>
              </w:rPr>
            </w:pPr>
            <w:r>
              <w:rPr>
                <w:rFonts w:hint="eastAsia" w:ascii="等线" w:hAnsi="等线" w:eastAsia="等线" w:cs="等线"/>
                <w:szCs w:val="21"/>
              </w:rPr>
              <w:t>产品设计</w:t>
            </w:r>
          </w:p>
          <w:p w14:paraId="5464FB99">
            <w:pPr>
              <w:spacing w:line="300" w:lineRule="exact"/>
              <w:ind w:left="-78" w:leftChars="-37" w:right="-73" w:rightChars="-35"/>
              <w:jc w:val="center"/>
              <w:rPr>
                <w:rFonts w:ascii="等线" w:hAnsi="等线" w:eastAsia="等线" w:cs="等线"/>
                <w:szCs w:val="21"/>
              </w:rPr>
            </w:pPr>
            <w:r>
              <w:rPr>
                <w:rFonts w:hint="eastAsia" w:ascii="等线" w:hAnsi="等线" w:eastAsia="等线" w:cs="等线"/>
                <w:szCs w:val="21"/>
              </w:rPr>
              <w:t>合理性</w:t>
            </w:r>
          </w:p>
        </w:tc>
        <w:tc>
          <w:tcPr>
            <w:tcW w:w="6825" w:type="dxa"/>
            <w:shd w:val="clear" w:color="auto" w:fill="auto"/>
            <w:vAlign w:val="center"/>
          </w:tcPr>
          <w:p w14:paraId="7181C830">
            <w:pPr>
              <w:spacing w:line="300" w:lineRule="exact"/>
              <w:ind w:left="-78" w:leftChars="-37" w:right="-73" w:rightChars="-35"/>
              <w:jc w:val="left"/>
              <w:rPr>
                <w:rFonts w:ascii="等线" w:hAnsi="等线" w:eastAsia="等线" w:cs="等线"/>
                <w:szCs w:val="21"/>
              </w:rPr>
            </w:pPr>
            <w:r>
              <w:rPr>
                <w:rFonts w:hint="eastAsia" w:ascii="等线" w:hAnsi="等线" w:eastAsia="等线" w:cs="等线"/>
                <w:szCs w:val="21"/>
              </w:rPr>
              <w:t>评审委员会根据产品设计的合理性情况进行打分。</w:t>
            </w:r>
          </w:p>
          <w:p w14:paraId="6883B73E">
            <w:pPr>
              <w:spacing w:line="300" w:lineRule="exact"/>
              <w:ind w:left="-78" w:leftChars="-37" w:right="-73" w:rightChars="-35"/>
              <w:jc w:val="left"/>
              <w:rPr>
                <w:rFonts w:ascii="等线" w:hAnsi="等线" w:eastAsia="等线" w:cs="等线"/>
                <w:szCs w:val="21"/>
              </w:rPr>
            </w:pPr>
            <w:r>
              <w:rPr>
                <w:rFonts w:hint="eastAsia" w:ascii="等线" w:hAnsi="等线" w:eastAsia="等线" w:cs="等线"/>
                <w:szCs w:val="21"/>
              </w:rPr>
              <w:t>依据：评审专家以临床使用经验为依据。</w:t>
            </w:r>
          </w:p>
          <w:p w14:paraId="01093407">
            <w:pPr>
              <w:spacing w:line="300" w:lineRule="exact"/>
              <w:ind w:left="-78" w:leftChars="-37" w:right="-73" w:rightChars="-35" w:firstLine="105" w:firstLineChars="50"/>
              <w:jc w:val="left"/>
              <w:rPr>
                <w:rFonts w:ascii="等线" w:hAnsi="等线" w:eastAsia="等线" w:cs="等线"/>
                <w:szCs w:val="21"/>
              </w:rPr>
            </w:pPr>
            <w:r>
              <w:rPr>
                <w:rFonts w:hint="eastAsia" w:ascii="等线" w:hAnsi="等线" w:eastAsia="等线" w:cs="等线"/>
                <w:szCs w:val="21"/>
              </w:rPr>
              <w:t>A、</w:t>
            </w:r>
            <w:r>
              <w:rPr>
                <w:rFonts w:ascii="等线" w:hAnsi="等线" w:eastAsia="等线" w:cs="等线"/>
                <w:szCs w:val="21"/>
              </w:rPr>
              <w:t>好</w:t>
            </w:r>
            <w:r>
              <w:rPr>
                <w:rFonts w:hint="eastAsia" w:ascii="等线" w:hAnsi="等线" w:eastAsia="等线" w:cs="等线"/>
                <w:szCs w:val="21"/>
              </w:rPr>
              <w:t xml:space="preserve">  ；得</w:t>
            </w:r>
            <w:r>
              <w:rPr>
                <w:rFonts w:ascii="等线" w:hAnsi="等线" w:eastAsia="等线" w:cs="等线"/>
                <w:szCs w:val="21"/>
              </w:rPr>
              <w:t>9</w:t>
            </w:r>
            <w:r>
              <w:rPr>
                <w:rFonts w:hint="eastAsia" w:ascii="等线" w:hAnsi="等线" w:eastAsia="等线" w:cs="等线"/>
                <w:szCs w:val="21"/>
              </w:rPr>
              <w:t>分；</w:t>
            </w:r>
          </w:p>
          <w:p w14:paraId="2A9EB262">
            <w:pPr>
              <w:spacing w:line="300" w:lineRule="exact"/>
              <w:ind w:left="-78" w:leftChars="-37" w:right="-73" w:rightChars="-35" w:firstLine="105" w:firstLineChars="50"/>
              <w:jc w:val="left"/>
              <w:rPr>
                <w:rFonts w:ascii="等线" w:hAnsi="等线" w:eastAsia="等线" w:cs="等线"/>
                <w:szCs w:val="21"/>
              </w:rPr>
            </w:pPr>
            <w:r>
              <w:rPr>
                <w:rFonts w:ascii="等线" w:hAnsi="等线" w:eastAsia="等线" w:cs="等线"/>
                <w:szCs w:val="21"/>
              </w:rPr>
              <w:t>B</w:t>
            </w:r>
            <w:r>
              <w:rPr>
                <w:rFonts w:hint="eastAsia" w:ascii="等线" w:hAnsi="等线" w:eastAsia="等线" w:cs="等线"/>
                <w:szCs w:val="21"/>
              </w:rPr>
              <w:t>、较</w:t>
            </w:r>
            <w:r>
              <w:rPr>
                <w:rFonts w:ascii="等线" w:hAnsi="等线" w:eastAsia="等线" w:cs="等线"/>
                <w:szCs w:val="21"/>
              </w:rPr>
              <w:t>好</w:t>
            </w:r>
            <w:r>
              <w:rPr>
                <w:rFonts w:hint="eastAsia" w:ascii="等线" w:hAnsi="等线" w:eastAsia="等线" w:cs="等线"/>
                <w:szCs w:val="21"/>
              </w:rPr>
              <w:t>；得6分；</w:t>
            </w:r>
          </w:p>
          <w:p w14:paraId="0D6DA96F">
            <w:pPr>
              <w:spacing w:line="300" w:lineRule="exact"/>
              <w:ind w:left="-78" w:leftChars="-37" w:right="-73" w:rightChars="-35" w:firstLine="105" w:firstLineChars="50"/>
              <w:jc w:val="left"/>
              <w:rPr>
                <w:rFonts w:ascii="等线" w:hAnsi="等线" w:eastAsia="等线" w:cs="等线"/>
                <w:szCs w:val="21"/>
              </w:rPr>
            </w:pPr>
            <w:r>
              <w:rPr>
                <w:rFonts w:hint="eastAsia" w:ascii="等线" w:hAnsi="等线" w:eastAsia="等线" w:cs="等线"/>
                <w:szCs w:val="21"/>
              </w:rPr>
              <w:t>C、一般；得</w:t>
            </w:r>
            <w:r>
              <w:rPr>
                <w:rFonts w:ascii="等线" w:hAnsi="等线" w:eastAsia="等线" w:cs="等线"/>
                <w:szCs w:val="21"/>
              </w:rPr>
              <w:t>2</w:t>
            </w:r>
            <w:r>
              <w:rPr>
                <w:rFonts w:hint="eastAsia" w:ascii="等线" w:hAnsi="等线" w:eastAsia="等线" w:cs="等线"/>
                <w:szCs w:val="21"/>
              </w:rPr>
              <w:t>分；</w:t>
            </w:r>
          </w:p>
        </w:tc>
        <w:tc>
          <w:tcPr>
            <w:tcW w:w="772" w:type="dxa"/>
            <w:shd w:val="clear" w:color="auto" w:fill="auto"/>
            <w:vAlign w:val="center"/>
          </w:tcPr>
          <w:p w14:paraId="0DBDBC89">
            <w:pPr>
              <w:spacing w:line="300" w:lineRule="exact"/>
              <w:ind w:left="-78" w:leftChars="-37" w:right="-73" w:rightChars="-35"/>
              <w:jc w:val="center"/>
              <w:rPr>
                <w:rFonts w:ascii="宋体" w:hAnsi="宋体" w:eastAsia="等线" w:cs="宋体"/>
                <w:szCs w:val="21"/>
              </w:rPr>
            </w:pPr>
            <w:r>
              <w:rPr>
                <w:rFonts w:ascii="宋体" w:hAnsi="宋体" w:eastAsia="等线" w:cs="宋体"/>
                <w:szCs w:val="21"/>
              </w:rPr>
              <w:t>9</w:t>
            </w:r>
            <w:r>
              <w:rPr>
                <w:rFonts w:hint="eastAsia" w:ascii="宋体" w:hAnsi="宋体" w:eastAsia="等线" w:cs="宋体"/>
                <w:szCs w:val="21"/>
              </w:rPr>
              <w:t>%</w:t>
            </w:r>
          </w:p>
        </w:tc>
        <w:tc>
          <w:tcPr>
            <w:tcW w:w="758" w:type="dxa"/>
            <w:shd w:val="clear" w:color="auto" w:fill="auto"/>
            <w:vAlign w:val="center"/>
          </w:tcPr>
          <w:p w14:paraId="67FCF5CC">
            <w:pPr>
              <w:spacing w:line="300" w:lineRule="exact"/>
              <w:ind w:left="-78" w:leftChars="-37" w:right="-73" w:rightChars="-35"/>
              <w:jc w:val="center"/>
              <w:rPr>
                <w:rFonts w:ascii="宋体" w:hAnsi="宋体" w:eastAsia="等线" w:cs="宋体"/>
                <w:szCs w:val="21"/>
              </w:rPr>
            </w:pPr>
            <w:r>
              <w:rPr>
                <w:rFonts w:ascii="宋体" w:hAnsi="宋体" w:eastAsia="等线" w:cs="宋体"/>
                <w:szCs w:val="21"/>
              </w:rPr>
              <w:t>9</w:t>
            </w:r>
            <w:r>
              <w:rPr>
                <w:rFonts w:hint="eastAsia" w:ascii="宋体" w:hAnsi="宋体" w:eastAsia="等线" w:cs="宋体"/>
                <w:szCs w:val="21"/>
              </w:rPr>
              <w:t>分</w:t>
            </w:r>
          </w:p>
        </w:tc>
      </w:tr>
      <w:tr w14:paraId="3E2BC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trPr>
        <w:tc>
          <w:tcPr>
            <w:tcW w:w="795" w:type="dxa"/>
            <w:shd w:val="clear" w:color="auto" w:fill="auto"/>
            <w:vAlign w:val="center"/>
          </w:tcPr>
          <w:p w14:paraId="6C2A1FF5">
            <w:pPr>
              <w:spacing w:line="300" w:lineRule="exact"/>
              <w:jc w:val="center"/>
              <w:rPr>
                <w:rFonts w:ascii="宋体" w:hAnsi="宋体" w:eastAsia="等线"/>
                <w:szCs w:val="21"/>
              </w:rPr>
            </w:pPr>
            <w:r>
              <w:rPr>
                <w:rFonts w:hint="eastAsia" w:ascii="宋体" w:hAnsi="宋体" w:eastAsia="等线"/>
                <w:szCs w:val="21"/>
              </w:rPr>
              <w:t>2</w:t>
            </w:r>
          </w:p>
        </w:tc>
        <w:tc>
          <w:tcPr>
            <w:tcW w:w="1301" w:type="dxa"/>
            <w:shd w:val="clear" w:color="auto" w:fill="auto"/>
            <w:vAlign w:val="center"/>
          </w:tcPr>
          <w:p w14:paraId="64AECABE">
            <w:pPr>
              <w:spacing w:line="300" w:lineRule="exact"/>
              <w:jc w:val="center"/>
              <w:rPr>
                <w:rFonts w:ascii="宋体" w:hAnsi="宋体" w:eastAsia="等线"/>
                <w:szCs w:val="21"/>
              </w:rPr>
            </w:pPr>
            <w:r>
              <w:rPr>
                <w:rFonts w:hint="eastAsia" w:ascii="宋体" w:hAnsi="宋体" w:eastAsia="等线"/>
                <w:szCs w:val="21"/>
              </w:rPr>
              <w:t>产品对比</w:t>
            </w:r>
          </w:p>
          <w:p w14:paraId="36129B9F">
            <w:pPr>
              <w:spacing w:line="300" w:lineRule="exact"/>
              <w:jc w:val="center"/>
              <w:rPr>
                <w:rFonts w:ascii="宋体" w:hAnsi="宋体" w:eastAsia="等线" w:cs="宋体"/>
                <w:szCs w:val="21"/>
              </w:rPr>
            </w:pPr>
            <w:r>
              <w:rPr>
                <w:rFonts w:ascii="宋体" w:hAnsi="宋体" w:eastAsia="等线"/>
                <w:szCs w:val="21"/>
              </w:rPr>
              <w:t>情况</w:t>
            </w:r>
          </w:p>
        </w:tc>
        <w:tc>
          <w:tcPr>
            <w:tcW w:w="6825" w:type="dxa"/>
            <w:shd w:val="clear" w:color="auto" w:fill="auto"/>
            <w:vAlign w:val="center"/>
          </w:tcPr>
          <w:p w14:paraId="7CD890AF">
            <w:pPr>
              <w:spacing w:line="300" w:lineRule="exact"/>
              <w:rPr>
                <w:rFonts w:ascii="宋体" w:hAnsi="宋体" w:eastAsia="等线"/>
                <w:szCs w:val="21"/>
              </w:rPr>
            </w:pPr>
            <w:r>
              <w:rPr>
                <w:rFonts w:hint="eastAsia" w:ascii="宋体" w:hAnsi="宋体" w:eastAsia="等线"/>
                <w:szCs w:val="21"/>
              </w:rPr>
              <w:t>产品临床性能、材质及质量、临床经验及比对结果情况。</w:t>
            </w:r>
          </w:p>
          <w:p w14:paraId="6605C100">
            <w:pPr>
              <w:spacing w:line="300" w:lineRule="exact"/>
              <w:rPr>
                <w:rFonts w:ascii="宋体" w:hAnsi="宋体" w:eastAsia="等线"/>
                <w:szCs w:val="21"/>
              </w:rPr>
            </w:pPr>
            <w:r>
              <w:rPr>
                <w:rFonts w:hint="eastAsia" w:ascii="宋体" w:hAnsi="宋体" w:eastAsia="等线"/>
                <w:szCs w:val="21"/>
              </w:rPr>
              <w:t>依据：评审专家根据样品比对结果来评价。</w:t>
            </w:r>
          </w:p>
          <w:p w14:paraId="73A0B6E0">
            <w:pPr>
              <w:spacing w:line="300" w:lineRule="exact"/>
              <w:rPr>
                <w:rFonts w:ascii="宋体" w:hAnsi="宋体" w:eastAsia="等线"/>
                <w:szCs w:val="21"/>
              </w:rPr>
            </w:pPr>
            <w:r>
              <w:rPr>
                <w:rFonts w:ascii="等线" w:hAnsi="等线" w:eastAsia="等线"/>
                <w:szCs w:val="21"/>
              </w:rPr>
              <w:t>A、好  ；得20分；</w:t>
            </w:r>
          </w:p>
          <w:p w14:paraId="3F5DCFBE">
            <w:pPr>
              <w:spacing w:line="300" w:lineRule="exact"/>
              <w:rPr>
                <w:rFonts w:ascii="等线" w:hAnsi="等线" w:eastAsia="等线"/>
                <w:szCs w:val="21"/>
              </w:rPr>
            </w:pPr>
            <w:r>
              <w:rPr>
                <w:rFonts w:ascii="等线" w:hAnsi="等线" w:eastAsia="等线"/>
                <w:szCs w:val="21"/>
              </w:rPr>
              <w:t>B、较好；得13分；</w:t>
            </w:r>
            <w:r>
              <w:rPr>
                <w:rFonts w:hint="eastAsia" w:ascii="等线" w:hAnsi="等线" w:eastAsia="等线"/>
                <w:szCs w:val="21"/>
              </w:rPr>
              <w:t xml:space="preserve">                                                                                                                                                                                                                                                                                                                                                                                                                                                                                                                                                                                                         </w:t>
            </w:r>
          </w:p>
          <w:p w14:paraId="0E83D379">
            <w:pPr>
              <w:spacing w:line="300" w:lineRule="exact"/>
              <w:ind w:left="-78" w:leftChars="-37" w:right="-73" w:rightChars="-35" w:firstLine="105" w:firstLineChars="50"/>
              <w:jc w:val="left"/>
              <w:rPr>
                <w:rFonts w:ascii="等线" w:hAnsi="等线" w:eastAsia="等线"/>
                <w:szCs w:val="21"/>
              </w:rPr>
            </w:pPr>
            <w:r>
              <w:rPr>
                <w:rFonts w:ascii="等线" w:hAnsi="等线" w:eastAsia="等线"/>
                <w:szCs w:val="21"/>
              </w:rPr>
              <w:t>C、一般；得5分；</w:t>
            </w:r>
          </w:p>
        </w:tc>
        <w:tc>
          <w:tcPr>
            <w:tcW w:w="772" w:type="dxa"/>
            <w:shd w:val="clear" w:color="auto" w:fill="auto"/>
            <w:vAlign w:val="center"/>
          </w:tcPr>
          <w:p w14:paraId="6BD3F2C8">
            <w:pPr>
              <w:spacing w:line="300" w:lineRule="exact"/>
              <w:ind w:left="-78" w:leftChars="-37" w:right="-73" w:rightChars="-35"/>
              <w:jc w:val="center"/>
              <w:rPr>
                <w:rFonts w:ascii="宋体" w:hAnsi="宋体" w:eastAsia="等线" w:cs="宋体"/>
                <w:szCs w:val="21"/>
              </w:rPr>
            </w:pPr>
            <w:r>
              <w:rPr>
                <w:rFonts w:ascii="宋体" w:hAnsi="宋体" w:eastAsia="等线" w:cs="宋体"/>
                <w:szCs w:val="21"/>
              </w:rPr>
              <w:t>20</w:t>
            </w:r>
            <w:r>
              <w:rPr>
                <w:rFonts w:hint="eastAsia" w:ascii="宋体" w:hAnsi="宋体" w:eastAsia="等线" w:cs="宋体"/>
                <w:szCs w:val="21"/>
              </w:rPr>
              <w:t>%</w:t>
            </w:r>
          </w:p>
        </w:tc>
        <w:tc>
          <w:tcPr>
            <w:tcW w:w="758" w:type="dxa"/>
            <w:shd w:val="clear" w:color="auto" w:fill="auto"/>
            <w:vAlign w:val="center"/>
          </w:tcPr>
          <w:p w14:paraId="65D721D5">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20分</w:t>
            </w:r>
          </w:p>
        </w:tc>
      </w:tr>
      <w:tr w14:paraId="1B998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795" w:type="dxa"/>
            <w:shd w:val="clear" w:color="auto" w:fill="auto"/>
            <w:vAlign w:val="center"/>
          </w:tcPr>
          <w:p w14:paraId="6F2F749C">
            <w:pPr>
              <w:spacing w:line="300" w:lineRule="exact"/>
              <w:jc w:val="center"/>
              <w:rPr>
                <w:rFonts w:ascii="宋体" w:hAnsi="宋体" w:eastAsia="等线"/>
                <w:szCs w:val="21"/>
              </w:rPr>
            </w:pPr>
            <w:r>
              <w:rPr>
                <w:rFonts w:hint="eastAsia" w:ascii="宋体" w:hAnsi="宋体" w:eastAsia="等线"/>
                <w:szCs w:val="21"/>
              </w:rPr>
              <w:t>3</w:t>
            </w:r>
          </w:p>
        </w:tc>
        <w:tc>
          <w:tcPr>
            <w:tcW w:w="1301" w:type="dxa"/>
            <w:shd w:val="clear" w:color="auto" w:fill="auto"/>
            <w:vAlign w:val="center"/>
          </w:tcPr>
          <w:p w14:paraId="03839364">
            <w:pPr>
              <w:spacing w:line="300" w:lineRule="exact"/>
              <w:jc w:val="center"/>
              <w:rPr>
                <w:rFonts w:ascii="宋体" w:hAnsi="宋体" w:eastAsia="等线" w:cs="宋体"/>
                <w:kern w:val="0"/>
                <w:szCs w:val="21"/>
              </w:rPr>
            </w:pPr>
            <w:r>
              <w:rPr>
                <w:rFonts w:hint="eastAsia" w:ascii="宋体" w:hAnsi="宋体" w:eastAsia="等线" w:cs="宋体"/>
                <w:kern w:val="0"/>
                <w:szCs w:val="21"/>
              </w:rPr>
              <w:t>产品规格</w:t>
            </w:r>
          </w:p>
          <w:p w14:paraId="1304D2D3">
            <w:pPr>
              <w:spacing w:line="300" w:lineRule="exact"/>
              <w:jc w:val="center"/>
              <w:rPr>
                <w:rFonts w:ascii="宋体" w:hAnsi="宋体" w:eastAsia="等线" w:cs="宋体"/>
                <w:szCs w:val="21"/>
              </w:rPr>
            </w:pPr>
            <w:r>
              <w:rPr>
                <w:rFonts w:hint="eastAsia" w:ascii="宋体" w:hAnsi="宋体" w:eastAsia="等线" w:cs="宋体"/>
                <w:kern w:val="0"/>
                <w:szCs w:val="21"/>
              </w:rPr>
              <w:t>情况</w:t>
            </w:r>
          </w:p>
        </w:tc>
        <w:tc>
          <w:tcPr>
            <w:tcW w:w="6825" w:type="dxa"/>
            <w:shd w:val="clear" w:color="auto" w:fill="auto"/>
            <w:vAlign w:val="center"/>
          </w:tcPr>
          <w:p w14:paraId="2208B5E6">
            <w:pPr>
              <w:spacing w:line="300" w:lineRule="exact"/>
              <w:ind w:left="-78" w:leftChars="-37" w:right="-73" w:rightChars="-35"/>
              <w:jc w:val="left"/>
              <w:rPr>
                <w:rFonts w:ascii="等线" w:hAnsi="等线" w:eastAsia="等线" w:cs="等线"/>
                <w:szCs w:val="21"/>
              </w:rPr>
            </w:pPr>
            <w:r>
              <w:rPr>
                <w:rFonts w:hint="eastAsia" w:ascii="等线" w:hAnsi="等线" w:eastAsia="等线" w:cs="等线"/>
                <w:szCs w:val="21"/>
              </w:rPr>
              <w:t>申报产品的规格齐全情况。</w:t>
            </w:r>
          </w:p>
          <w:p w14:paraId="36A09853">
            <w:pPr>
              <w:spacing w:line="300" w:lineRule="exact"/>
              <w:ind w:left="-78" w:leftChars="-37" w:right="-73" w:rightChars="-35"/>
              <w:jc w:val="left"/>
              <w:rPr>
                <w:rFonts w:ascii="等线" w:hAnsi="等线" w:eastAsia="等线" w:cs="等线"/>
                <w:szCs w:val="21"/>
              </w:rPr>
            </w:pPr>
            <w:r>
              <w:rPr>
                <w:rFonts w:hint="eastAsia" w:ascii="等线" w:hAnsi="等线" w:eastAsia="等线" w:cs="等线"/>
                <w:szCs w:val="21"/>
              </w:rPr>
              <w:t>依据：以采购人提供的使用规格和评审专家以临床使用经验为依据。</w:t>
            </w:r>
          </w:p>
          <w:p w14:paraId="20918067">
            <w:pPr>
              <w:spacing w:line="300" w:lineRule="exact"/>
              <w:ind w:left="-78" w:leftChars="-37" w:right="-73" w:rightChars="-35"/>
              <w:jc w:val="left"/>
              <w:rPr>
                <w:rFonts w:ascii="等线" w:hAnsi="等线" w:eastAsia="等线" w:cs="等线"/>
                <w:szCs w:val="21"/>
              </w:rPr>
            </w:pPr>
            <w:r>
              <w:rPr>
                <w:rFonts w:ascii="等线" w:hAnsi="等线" w:eastAsia="等线" w:cs="等线"/>
                <w:szCs w:val="21"/>
              </w:rPr>
              <w:t>A、</w:t>
            </w:r>
            <w:r>
              <w:rPr>
                <w:rFonts w:hint="eastAsia" w:ascii="等线" w:hAnsi="等线" w:eastAsia="等线" w:cs="等线"/>
                <w:szCs w:val="21"/>
              </w:rPr>
              <w:t>齐全</w:t>
            </w:r>
            <w:r>
              <w:rPr>
                <w:rFonts w:ascii="等线" w:hAnsi="等线" w:eastAsia="等线" w:cs="等线"/>
                <w:szCs w:val="21"/>
              </w:rPr>
              <w:t xml:space="preserve">  ；得8分；</w:t>
            </w:r>
          </w:p>
          <w:p w14:paraId="1A21050F">
            <w:pPr>
              <w:spacing w:line="300" w:lineRule="exact"/>
              <w:ind w:left="-78" w:leftChars="-37" w:right="-73" w:rightChars="-35"/>
              <w:jc w:val="left"/>
              <w:rPr>
                <w:rFonts w:ascii="等线" w:hAnsi="等线" w:eastAsia="等线" w:cs="等线"/>
                <w:szCs w:val="21"/>
              </w:rPr>
            </w:pPr>
            <w:r>
              <w:rPr>
                <w:rFonts w:ascii="等线" w:hAnsi="等线" w:eastAsia="等线" w:cs="等线"/>
                <w:szCs w:val="21"/>
              </w:rPr>
              <w:t>B、</w:t>
            </w:r>
            <w:r>
              <w:rPr>
                <w:rFonts w:hint="eastAsia" w:ascii="等线" w:hAnsi="等线" w:eastAsia="等线" w:cs="等线"/>
                <w:szCs w:val="21"/>
              </w:rPr>
              <w:t>较</w:t>
            </w:r>
            <w:r>
              <w:rPr>
                <w:rFonts w:ascii="等线" w:hAnsi="等线" w:eastAsia="等线" w:cs="等线"/>
                <w:szCs w:val="21"/>
              </w:rPr>
              <w:t>齐全；得5分；</w:t>
            </w:r>
          </w:p>
          <w:p w14:paraId="51550811">
            <w:pPr>
              <w:spacing w:line="300" w:lineRule="exact"/>
              <w:ind w:left="-78" w:leftChars="-37" w:right="-73" w:rightChars="-35"/>
              <w:jc w:val="left"/>
              <w:rPr>
                <w:rFonts w:ascii="等线" w:hAnsi="等线" w:eastAsia="等线" w:cs="等线"/>
                <w:szCs w:val="21"/>
              </w:rPr>
            </w:pPr>
            <w:r>
              <w:rPr>
                <w:rFonts w:ascii="等线" w:hAnsi="等线" w:eastAsia="等线" w:cs="等线"/>
                <w:szCs w:val="21"/>
              </w:rPr>
              <w:t>C、</w:t>
            </w:r>
            <w:r>
              <w:rPr>
                <w:rFonts w:hint="eastAsia" w:ascii="等线" w:hAnsi="等线" w:eastAsia="等线" w:cs="等线"/>
                <w:szCs w:val="21"/>
              </w:rPr>
              <w:t>不齐全</w:t>
            </w:r>
            <w:r>
              <w:rPr>
                <w:rFonts w:ascii="等线" w:hAnsi="等线" w:eastAsia="等线" w:cs="等线"/>
                <w:szCs w:val="21"/>
              </w:rPr>
              <w:t>；得2分；</w:t>
            </w:r>
          </w:p>
        </w:tc>
        <w:tc>
          <w:tcPr>
            <w:tcW w:w="772" w:type="dxa"/>
            <w:shd w:val="clear" w:color="auto" w:fill="auto"/>
            <w:vAlign w:val="center"/>
          </w:tcPr>
          <w:p w14:paraId="2F06B7B5">
            <w:pPr>
              <w:spacing w:line="300" w:lineRule="exact"/>
              <w:ind w:left="-78" w:leftChars="-37" w:right="-73" w:rightChars="-35"/>
              <w:jc w:val="center"/>
              <w:rPr>
                <w:rFonts w:ascii="宋体" w:hAnsi="宋体" w:eastAsia="等线" w:cs="宋体"/>
                <w:szCs w:val="21"/>
              </w:rPr>
            </w:pPr>
            <w:r>
              <w:rPr>
                <w:rFonts w:ascii="宋体" w:hAnsi="宋体" w:eastAsia="等线" w:cs="宋体"/>
                <w:szCs w:val="21"/>
              </w:rPr>
              <w:t>8</w:t>
            </w:r>
            <w:r>
              <w:rPr>
                <w:rFonts w:hint="eastAsia" w:ascii="宋体" w:hAnsi="宋体" w:eastAsia="等线" w:cs="宋体"/>
                <w:szCs w:val="21"/>
              </w:rPr>
              <w:t>%</w:t>
            </w:r>
          </w:p>
        </w:tc>
        <w:tc>
          <w:tcPr>
            <w:tcW w:w="758" w:type="dxa"/>
            <w:shd w:val="clear" w:color="auto" w:fill="auto"/>
            <w:vAlign w:val="center"/>
          </w:tcPr>
          <w:p w14:paraId="10F001BF">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8分</w:t>
            </w:r>
          </w:p>
        </w:tc>
      </w:tr>
      <w:tr w14:paraId="0FB2B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9" w:hRule="atLeast"/>
        </w:trPr>
        <w:tc>
          <w:tcPr>
            <w:tcW w:w="795" w:type="dxa"/>
            <w:shd w:val="clear" w:color="auto" w:fill="auto"/>
            <w:vAlign w:val="center"/>
          </w:tcPr>
          <w:p w14:paraId="29182625">
            <w:pPr>
              <w:spacing w:line="300" w:lineRule="exact"/>
              <w:jc w:val="center"/>
              <w:rPr>
                <w:rFonts w:ascii="宋体" w:hAnsi="宋体" w:eastAsia="等线"/>
                <w:szCs w:val="21"/>
              </w:rPr>
            </w:pPr>
            <w:r>
              <w:rPr>
                <w:rFonts w:hint="eastAsia" w:ascii="宋体" w:hAnsi="宋体" w:eastAsia="等线"/>
                <w:szCs w:val="21"/>
              </w:rPr>
              <w:t>4</w:t>
            </w:r>
          </w:p>
        </w:tc>
        <w:tc>
          <w:tcPr>
            <w:tcW w:w="1301" w:type="dxa"/>
            <w:shd w:val="clear" w:color="auto" w:fill="auto"/>
            <w:vAlign w:val="center"/>
          </w:tcPr>
          <w:p w14:paraId="228FCA9D">
            <w:pPr>
              <w:spacing w:line="300" w:lineRule="exact"/>
              <w:jc w:val="center"/>
              <w:rPr>
                <w:rFonts w:ascii="宋体" w:hAnsi="宋体" w:eastAsia="等线" w:cs="宋体"/>
                <w:kern w:val="0"/>
                <w:szCs w:val="21"/>
              </w:rPr>
            </w:pPr>
            <w:r>
              <w:rPr>
                <w:rFonts w:hint="eastAsia" w:ascii="宋体" w:hAnsi="宋体" w:eastAsia="等线" w:cs="宋体"/>
                <w:kern w:val="0"/>
                <w:szCs w:val="21"/>
              </w:rPr>
              <w:t>产品品牌</w:t>
            </w:r>
          </w:p>
          <w:p w14:paraId="5182665E">
            <w:pPr>
              <w:spacing w:line="300" w:lineRule="exact"/>
              <w:jc w:val="center"/>
              <w:rPr>
                <w:rFonts w:ascii="宋体" w:hAnsi="宋体" w:eastAsia="等线"/>
                <w:szCs w:val="21"/>
              </w:rPr>
            </w:pPr>
            <w:r>
              <w:rPr>
                <w:rFonts w:hint="eastAsia" w:ascii="宋体" w:hAnsi="宋体" w:eastAsia="等线" w:cs="宋体"/>
                <w:kern w:val="0"/>
                <w:szCs w:val="21"/>
              </w:rPr>
              <w:t>知名度</w:t>
            </w:r>
          </w:p>
        </w:tc>
        <w:tc>
          <w:tcPr>
            <w:tcW w:w="6825" w:type="dxa"/>
            <w:shd w:val="clear" w:color="auto" w:fill="auto"/>
            <w:vAlign w:val="center"/>
          </w:tcPr>
          <w:p w14:paraId="32DA10DE">
            <w:pPr>
              <w:spacing w:line="300" w:lineRule="exact"/>
              <w:ind w:left="-78" w:leftChars="-37" w:right="-73" w:rightChars="-35"/>
              <w:jc w:val="left"/>
              <w:rPr>
                <w:rFonts w:ascii="等线" w:hAnsi="等线" w:eastAsia="等线" w:cs="等线"/>
                <w:szCs w:val="21"/>
              </w:rPr>
            </w:pPr>
            <w:r>
              <w:rPr>
                <w:rFonts w:hint="eastAsia" w:ascii="等线" w:hAnsi="等线" w:eastAsia="等线" w:cs="等线"/>
                <w:szCs w:val="21"/>
              </w:rPr>
              <w:t>产品品牌知名度。</w:t>
            </w:r>
          </w:p>
          <w:p w14:paraId="5589E14A">
            <w:pPr>
              <w:spacing w:line="300" w:lineRule="exact"/>
              <w:ind w:left="-78" w:leftChars="-37" w:right="-73" w:rightChars="-35"/>
              <w:jc w:val="left"/>
              <w:rPr>
                <w:rFonts w:ascii="等线" w:hAnsi="等线" w:eastAsia="等线" w:cs="等线"/>
                <w:szCs w:val="21"/>
              </w:rPr>
            </w:pPr>
            <w:r>
              <w:rPr>
                <w:rFonts w:hint="eastAsia" w:ascii="等线" w:hAnsi="等线" w:eastAsia="等线" w:cs="等线"/>
                <w:szCs w:val="21"/>
              </w:rPr>
              <w:t>依据</w:t>
            </w:r>
            <w:r>
              <w:rPr>
                <w:rFonts w:ascii="等线" w:hAnsi="等线" w:eastAsia="等线" w:cs="等线"/>
                <w:szCs w:val="21"/>
              </w:rPr>
              <w:t>：</w:t>
            </w:r>
            <w:r>
              <w:rPr>
                <w:rFonts w:hint="eastAsia" w:ascii="等线" w:hAnsi="等线" w:eastAsia="等线" w:cs="等线"/>
                <w:szCs w:val="21"/>
              </w:rPr>
              <w:t>评审专家以临床使用经验和投标产品在其他“三甲”医院使用情况为依据评价。</w:t>
            </w:r>
          </w:p>
          <w:p w14:paraId="41D74D6F">
            <w:pPr>
              <w:spacing w:line="300" w:lineRule="exact"/>
              <w:ind w:left="-78" w:leftChars="-37" w:right="-73" w:rightChars="-35"/>
              <w:jc w:val="left"/>
              <w:rPr>
                <w:rFonts w:ascii="宋体" w:hAnsi="宋体" w:eastAsia="等线"/>
                <w:szCs w:val="21"/>
              </w:rPr>
            </w:pPr>
            <w:r>
              <w:rPr>
                <w:rFonts w:hint="eastAsia" w:ascii="宋体" w:hAnsi="宋体" w:eastAsia="等线"/>
                <w:szCs w:val="21"/>
              </w:rPr>
              <w:t>（1）满足</w:t>
            </w:r>
            <w:r>
              <w:rPr>
                <w:rFonts w:hint="eastAsia" w:ascii="等线" w:hAnsi="等线" w:eastAsia="等线" w:cs="等线"/>
                <w:szCs w:val="21"/>
              </w:rPr>
              <w:t>五家以上三甲医院使用</w:t>
            </w:r>
            <w:r>
              <w:rPr>
                <w:rFonts w:hint="eastAsia" w:ascii="宋体" w:hAnsi="宋体" w:eastAsia="等线"/>
                <w:szCs w:val="21"/>
              </w:rPr>
              <w:t xml:space="preserve">； </w:t>
            </w:r>
            <w:r>
              <w:rPr>
                <w:rFonts w:ascii="宋体" w:hAnsi="宋体" w:eastAsia="等线"/>
                <w:szCs w:val="21"/>
              </w:rPr>
              <w:t>8</w:t>
            </w:r>
            <w:r>
              <w:rPr>
                <w:rFonts w:hint="eastAsia" w:ascii="宋体" w:hAnsi="宋体" w:eastAsia="等线"/>
                <w:szCs w:val="21"/>
              </w:rPr>
              <w:t>分</w:t>
            </w:r>
          </w:p>
          <w:p w14:paraId="38E02168">
            <w:pPr>
              <w:spacing w:line="300" w:lineRule="exact"/>
              <w:ind w:left="-78" w:leftChars="-37" w:right="-73" w:rightChars="-35"/>
              <w:jc w:val="left"/>
              <w:rPr>
                <w:rFonts w:ascii="宋体" w:hAnsi="宋体" w:eastAsia="等线"/>
                <w:szCs w:val="21"/>
              </w:rPr>
            </w:pPr>
            <w:r>
              <w:rPr>
                <w:rFonts w:hint="eastAsia" w:ascii="宋体" w:hAnsi="宋体" w:eastAsia="等线"/>
                <w:szCs w:val="21"/>
              </w:rPr>
              <w:t>（2）满足三</w:t>
            </w:r>
            <w:r>
              <w:rPr>
                <w:rFonts w:hint="eastAsia" w:ascii="等线" w:hAnsi="等线" w:eastAsia="等线" w:cs="等线"/>
                <w:szCs w:val="21"/>
              </w:rPr>
              <w:t>家三甲医院使用</w:t>
            </w:r>
            <w:r>
              <w:rPr>
                <w:rFonts w:hint="eastAsia" w:ascii="宋体" w:hAnsi="宋体" w:eastAsia="等线"/>
                <w:szCs w:val="21"/>
              </w:rPr>
              <w:t xml:space="preserve">；   </w:t>
            </w:r>
            <w:r>
              <w:rPr>
                <w:rFonts w:ascii="宋体" w:hAnsi="宋体" w:eastAsia="等线"/>
                <w:szCs w:val="21"/>
              </w:rPr>
              <w:t xml:space="preserve"> </w:t>
            </w:r>
            <w:r>
              <w:rPr>
                <w:rFonts w:hint="eastAsia" w:ascii="宋体" w:hAnsi="宋体" w:eastAsia="等线"/>
                <w:szCs w:val="21"/>
              </w:rPr>
              <w:t xml:space="preserve"> </w:t>
            </w:r>
            <w:r>
              <w:rPr>
                <w:rFonts w:ascii="宋体" w:hAnsi="宋体" w:eastAsia="等线"/>
                <w:szCs w:val="21"/>
              </w:rPr>
              <w:t>5</w:t>
            </w:r>
            <w:r>
              <w:rPr>
                <w:rFonts w:hint="eastAsia" w:ascii="宋体" w:hAnsi="宋体" w:eastAsia="等线"/>
                <w:szCs w:val="21"/>
              </w:rPr>
              <w:t>分</w:t>
            </w:r>
          </w:p>
          <w:p w14:paraId="449BDB81">
            <w:pPr>
              <w:spacing w:line="300" w:lineRule="exact"/>
              <w:ind w:left="-78" w:leftChars="-37" w:right="-73" w:rightChars="-35"/>
              <w:jc w:val="left"/>
              <w:rPr>
                <w:rFonts w:ascii="宋体" w:hAnsi="宋体" w:eastAsia="等线"/>
                <w:szCs w:val="21"/>
              </w:rPr>
            </w:pPr>
            <w:r>
              <w:rPr>
                <w:rFonts w:hint="eastAsia" w:ascii="宋体" w:hAnsi="宋体" w:eastAsia="等线"/>
                <w:szCs w:val="21"/>
              </w:rPr>
              <w:t>（3）满足三家</w:t>
            </w:r>
            <w:r>
              <w:rPr>
                <w:rFonts w:ascii="宋体" w:hAnsi="宋体" w:eastAsia="等线"/>
                <w:szCs w:val="21"/>
              </w:rPr>
              <w:t>以下三甲医院使用</w:t>
            </w:r>
            <w:r>
              <w:rPr>
                <w:rFonts w:hint="eastAsia" w:ascii="宋体" w:hAnsi="宋体" w:eastAsia="等线"/>
                <w:szCs w:val="21"/>
              </w:rPr>
              <w:t xml:space="preserve">； </w:t>
            </w:r>
            <w:r>
              <w:rPr>
                <w:rFonts w:ascii="宋体" w:hAnsi="宋体" w:eastAsia="等线"/>
                <w:szCs w:val="21"/>
              </w:rPr>
              <w:t>2</w:t>
            </w:r>
            <w:r>
              <w:rPr>
                <w:rFonts w:hint="eastAsia" w:ascii="宋体" w:hAnsi="宋体" w:eastAsia="等线"/>
                <w:szCs w:val="21"/>
              </w:rPr>
              <w:t>分</w:t>
            </w:r>
          </w:p>
          <w:p w14:paraId="1A15C6EC">
            <w:pPr>
              <w:spacing w:line="300" w:lineRule="exact"/>
              <w:ind w:left="-78" w:leftChars="-37" w:right="-73" w:rightChars="-35"/>
              <w:jc w:val="left"/>
              <w:rPr>
                <w:rFonts w:ascii="等线" w:hAnsi="等线" w:eastAsia="等线" w:cs="等线"/>
                <w:szCs w:val="21"/>
              </w:rPr>
            </w:pPr>
            <w:r>
              <w:rPr>
                <w:rFonts w:hint="eastAsia" w:ascii="等线" w:hAnsi="等线" w:eastAsia="等线" w:cs="等线"/>
                <w:szCs w:val="21"/>
              </w:rPr>
              <w:t>满足第一项要求得</w:t>
            </w:r>
            <w:r>
              <w:rPr>
                <w:rFonts w:ascii="等线" w:hAnsi="等线" w:eastAsia="等线" w:cs="等线"/>
                <w:szCs w:val="21"/>
              </w:rPr>
              <w:t>8分，满足</w:t>
            </w:r>
            <w:r>
              <w:rPr>
                <w:rFonts w:hint="eastAsia" w:ascii="等线" w:hAnsi="等线" w:eastAsia="等线" w:cs="等线"/>
                <w:szCs w:val="21"/>
              </w:rPr>
              <w:t>第</w:t>
            </w:r>
            <w:r>
              <w:rPr>
                <w:rFonts w:ascii="等线" w:hAnsi="等线" w:eastAsia="等线" w:cs="等线"/>
                <w:szCs w:val="21"/>
              </w:rPr>
              <w:t>二项要求得5分，满足</w:t>
            </w:r>
            <w:r>
              <w:rPr>
                <w:rFonts w:hint="eastAsia" w:ascii="等线" w:hAnsi="等线" w:eastAsia="等线" w:cs="等线"/>
                <w:szCs w:val="21"/>
              </w:rPr>
              <w:t>第</w:t>
            </w:r>
            <w:r>
              <w:rPr>
                <w:rFonts w:ascii="等线" w:hAnsi="等线" w:eastAsia="等线" w:cs="等线"/>
                <w:szCs w:val="21"/>
              </w:rPr>
              <w:t>三项要求得2分，其它情况不得分。</w:t>
            </w:r>
          </w:p>
        </w:tc>
        <w:tc>
          <w:tcPr>
            <w:tcW w:w="772" w:type="dxa"/>
            <w:shd w:val="clear" w:color="auto" w:fill="auto"/>
            <w:vAlign w:val="center"/>
          </w:tcPr>
          <w:p w14:paraId="7B3476F5">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8%</w:t>
            </w:r>
          </w:p>
        </w:tc>
        <w:tc>
          <w:tcPr>
            <w:tcW w:w="758" w:type="dxa"/>
            <w:shd w:val="clear" w:color="auto" w:fill="auto"/>
            <w:vAlign w:val="center"/>
          </w:tcPr>
          <w:p w14:paraId="6FAB4762">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8分</w:t>
            </w:r>
          </w:p>
        </w:tc>
      </w:tr>
      <w:tr w14:paraId="01A67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5" w:type="dxa"/>
            <w:shd w:val="clear" w:color="auto" w:fill="auto"/>
            <w:vAlign w:val="center"/>
          </w:tcPr>
          <w:p w14:paraId="5AC2B54C">
            <w:pPr>
              <w:spacing w:line="300" w:lineRule="exact"/>
              <w:jc w:val="center"/>
              <w:rPr>
                <w:rFonts w:ascii="等线" w:hAnsi="等线" w:eastAsia="等线"/>
                <w:sz w:val="28"/>
              </w:rPr>
            </w:pPr>
            <w:r>
              <w:rPr>
                <w:rFonts w:hint="eastAsia" w:ascii="宋体" w:hAnsi="宋体" w:eastAsia="等线" w:cs="宋体"/>
                <w:b/>
                <w:sz w:val="28"/>
                <w:szCs w:val="21"/>
              </w:rPr>
              <w:t>二</w:t>
            </w:r>
          </w:p>
        </w:tc>
        <w:tc>
          <w:tcPr>
            <w:tcW w:w="9658" w:type="dxa"/>
            <w:gridSpan w:val="4"/>
            <w:shd w:val="clear" w:color="auto" w:fill="auto"/>
            <w:vAlign w:val="center"/>
          </w:tcPr>
          <w:p w14:paraId="73E8FABD">
            <w:pPr>
              <w:spacing w:line="300" w:lineRule="exact"/>
              <w:ind w:left="-78" w:leftChars="-37" w:right="-73" w:rightChars="-35"/>
              <w:jc w:val="center"/>
              <w:rPr>
                <w:rFonts w:ascii="宋体" w:hAnsi="宋体" w:eastAsia="等线" w:cs="宋体"/>
                <w:sz w:val="28"/>
                <w:szCs w:val="21"/>
              </w:rPr>
            </w:pPr>
            <w:r>
              <w:rPr>
                <w:rFonts w:hint="eastAsia" w:ascii="宋体" w:hAnsi="宋体" w:eastAsia="等线" w:cs="宋体"/>
                <w:b/>
                <w:sz w:val="28"/>
                <w:szCs w:val="21"/>
              </w:rPr>
              <w:t>服务部分</w:t>
            </w:r>
            <w:r>
              <w:rPr>
                <w:rFonts w:hint="eastAsia" w:ascii="宋体" w:hAnsi="宋体" w:eastAsia="等线"/>
                <w:b/>
                <w:sz w:val="28"/>
                <w:szCs w:val="21"/>
              </w:rPr>
              <w:t>（1</w:t>
            </w:r>
            <w:r>
              <w:rPr>
                <w:rFonts w:ascii="宋体" w:hAnsi="宋体" w:eastAsia="等线"/>
                <w:b/>
                <w:sz w:val="28"/>
                <w:szCs w:val="21"/>
              </w:rPr>
              <w:t>5</w:t>
            </w:r>
            <w:r>
              <w:rPr>
                <w:rFonts w:hint="eastAsia" w:ascii="宋体" w:hAnsi="宋体" w:eastAsia="等线"/>
                <w:b/>
                <w:sz w:val="28"/>
                <w:szCs w:val="21"/>
              </w:rPr>
              <w:t>分）</w:t>
            </w:r>
          </w:p>
        </w:tc>
      </w:tr>
      <w:tr w14:paraId="1007E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795" w:type="dxa"/>
            <w:shd w:val="clear" w:color="auto" w:fill="auto"/>
            <w:vAlign w:val="center"/>
          </w:tcPr>
          <w:p w14:paraId="69253949">
            <w:pPr>
              <w:spacing w:line="300" w:lineRule="exact"/>
              <w:jc w:val="center"/>
              <w:rPr>
                <w:rFonts w:ascii="宋体" w:hAnsi="宋体" w:eastAsia="等线"/>
                <w:szCs w:val="21"/>
              </w:rPr>
            </w:pPr>
            <w:r>
              <w:rPr>
                <w:rFonts w:hint="eastAsia" w:ascii="宋体" w:hAnsi="宋体" w:eastAsia="等线"/>
                <w:szCs w:val="21"/>
              </w:rPr>
              <w:t>1</w:t>
            </w:r>
          </w:p>
        </w:tc>
        <w:tc>
          <w:tcPr>
            <w:tcW w:w="1301" w:type="dxa"/>
            <w:shd w:val="clear" w:color="auto" w:fill="auto"/>
            <w:vAlign w:val="center"/>
          </w:tcPr>
          <w:p w14:paraId="2C6C0A78">
            <w:pPr>
              <w:spacing w:line="300" w:lineRule="exact"/>
              <w:ind w:left="-63" w:leftChars="-30" w:right="-88" w:rightChars="-42"/>
              <w:jc w:val="center"/>
              <w:rPr>
                <w:rFonts w:ascii="宋体" w:hAnsi="宋体" w:eastAsia="等线" w:cs="宋体"/>
                <w:szCs w:val="21"/>
              </w:rPr>
            </w:pPr>
            <w:r>
              <w:rPr>
                <w:rFonts w:hint="eastAsia" w:ascii="宋体" w:hAnsi="宋体" w:eastAsia="等线" w:cs="宋体"/>
                <w:szCs w:val="21"/>
              </w:rPr>
              <w:t>配送服务能力</w:t>
            </w:r>
          </w:p>
        </w:tc>
        <w:tc>
          <w:tcPr>
            <w:tcW w:w="6825" w:type="dxa"/>
            <w:shd w:val="clear" w:color="auto" w:fill="auto"/>
            <w:vAlign w:val="center"/>
          </w:tcPr>
          <w:p w14:paraId="365F0F54">
            <w:pPr>
              <w:spacing w:line="300" w:lineRule="exact"/>
              <w:ind w:left="-63" w:leftChars="-30" w:right="-88" w:rightChars="-42"/>
              <w:jc w:val="left"/>
              <w:rPr>
                <w:rFonts w:ascii="宋体" w:hAnsi="宋体" w:eastAsia="等线"/>
                <w:szCs w:val="21"/>
              </w:rPr>
            </w:pPr>
            <w:r>
              <w:rPr>
                <w:rFonts w:hint="eastAsia" w:ascii="宋体" w:hAnsi="宋体" w:eastAsia="等线"/>
                <w:szCs w:val="21"/>
              </w:rPr>
              <w:t>对以往配送服务能力及伴随服务评价。</w:t>
            </w:r>
          </w:p>
          <w:p w14:paraId="711E228F">
            <w:pPr>
              <w:spacing w:line="300" w:lineRule="exact"/>
              <w:ind w:left="-63" w:leftChars="-30" w:right="-88" w:rightChars="-42"/>
              <w:jc w:val="left"/>
              <w:rPr>
                <w:rFonts w:ascii="宋体" w:hAnsi="宋体" w:eastAsia="等线"/>
                <w:szCs w:val="21"/>
              </w:rPr>
            </w:pPr>
            <w:r>
              <w:rPr>
                <w:rFonts w:hint="eastAsia" w:ascii="宋体" w:hAnsi="宋体" w:eastAsia="等线"/>
                <w:szCs w:val="21"/>
              </w:rPr>
              <w:t>依据</w:t>
            </w:r>
            <w:r>
              <w:rPr>
                <w:rFonts w:ascii="宋体" w:hAnsi="宋体" w:eastAsia="等线"/>
                <w:szCs w:val="21"/>
              </w:rPr>
              <w:t>：</w:t>
            </w:r>
            <w:r>
              <w:rPr>
                <w:rFonts w:hint="eastAsia" w:ascii="宋体" w:hAnsi="宋体" w:eastAsia="等线"/>
                <w:szCs w:val="21"/>
              </w:rPr>
              <w:t>以医院供应商评价结果、近效期产品退换等伴随服务项目的情况为依据进行评价（没有配送过的以承诺书为准</w:t>
            </w:r>
            <w:r>
              <w:rPr>
                <w:rFonts w:ascii="宋体" w:hAnsi="宋体" w:eastAsia="等线"/>
                <w:szCs w:val="21"/>
              </w:rPr>
              <w:t>）</w:t>
            </w:r>
            <w:r>
              <w:rPr>
                <w:rFonts w:hint="eastAsia" w:ascii="宋体" w:hAnsi="宋体" w:eastAsia="等线"/>
                <w:szCs w:val="21"/>
              </w:rPr>
              <w:t>。</w:t>
            </w:r>
          </w:p>
          <w:p w14:paraId="6CBB7B10">
            <w:pPr>
              <w:numPr>
                <w:ilvl w:val="0"/>
                <w:numId w:val="1"/>
              </w:numPr>
              <w:spacing w:line="300" w:lineRule="exact"/>
              <w:ind w:right="-73" w:rightChars="-35"/>
              <w:jc w:val="left"/>
              <w:rPr>
                <w:rFonts w:ascii="宋体" w:hAnsi="宋体" w:eastAsia="等线"/>
                <w:szCs w:val="21"/>
              </w:rPr>
            </w:pPr>
            <w:r>
              <w:rPr>
                <w:rFonts w:ascii="宋体" w:hAnsi="宋体" w:eastAsia="等线"/>
                <w:szCs w:val="21"/>
              </w:rPr>
              <w:t>好：</w:t>
            </w:r>
            <w:r>
              <w:rPr>
                <w:rFonts w:hint="eastAsia" w:ascii="宋体" w:hAnsi="宋体" w:eastAsia="等线"/>
                <w:szCs w:val="21"/>
              </w:rPr>
              <w:t xml:space="preserve">  6分</w:t>
            </w:r>
          </w:p>
          <w:p w14:paraId="4264CC69">
            <w:pPr>
              <w:numPr>
                <w:ilvl w:val="0"/>
                <w:numId w:val="1"/>
              </w:numPr>
              <w:spacing w:line="300" w:lineRule="exact"/>
              <w:ind w:right="-73" w:rightChars="-35"/>
              <w:jc w:val="left"/>
              <w:rPr>
                <w:rFonts w:ascii="宋体" w:hAnsi="宋体" w:eastAsia="等线"/>
                <w:szCs w:val="21"/>
              </w:rPr>
            </w:pPr>
            <w:r>
              <w:rPr>
                <w:rFonts w:hint="eastAsia" w:ascii="宋体" w:hAnsi="宋体" w:eastAsia="等线"/>
                <w:szCs w:val="21"/>
              </w:rPr>
              <w:t>较好</w:t>
            </w:r>
            <w:r>
              <w:rPr>
                <w:rFonts w:ascii="宋体" w:hAnsi="宋体" w:eastAsia="等线"/>
                <w:szCs w:val="21"/>
              </w:rPr>
              <w:t>：</w:t>
            </w:r>
            <w:r>
              <w:rPr>
                <w:rFonts w:hint="eastAsia" w:ascii="宋体" w:hAnsi="宋体" w:eastAsia="等线"/>
                <w:szCs w:val="21"/>
              </w:rPr>
              <w:t>4分</w:t>
            </w:r>
          </w:p>
          <w:p w14:paraId="53887648">
            <w:pPr>
              <w:numPr>
                <w:ilvl w:val="0"/>
                <w:numId w:val="1"/>
              </w:numPr>
              <w:spacing w:line="300" w:lineRule="exact"/>
              <w:ind w:right="-73" w:rightChars="-35"/>
              <w:jc w:val="left"/>
              <w:rPr>
                <w:rFonts w:ascii="宋体" w:hAnsi="宋体" w:eastAsia="等线"/>
                <w:szCs w:val="21"/>
              </w:rPr>
            </w:pPr>
            <w:r>
              <w:rPr>
                <w:rFonts w:hint="eastAsia" w:ascii="宋体" w:hAnsi="宋体" w:eastAsia="等线"/>
                <w:szCs w:val="21"/>
              </w:rPr>
              <w:t>一般</w:t>
            </w:r>
            <w:r>
              <w:rPr>
                <w:rFonts w:ascii="宋体" w:hAnsi="宋体" w:eastAsia="等线"/>
                <w:szCs w:val="21"/>
              </w:rPr>
              <w:t>：</w:t>
            </w:r>
            <w:r>
              <w:rPr>
                <w:rFonts w:hint="eastAsia" w:ascii="宋体" w:hAnsi="宋体" w:eastAsia="等线"/>
                <w:szCs w:val="21"/>
              </w:rPr>
              <w:t>2分</w:t>
            </w:r>
          </w:p>
          <w:p w14:paraId="5E80FD30">
            <w:pPr>
              <w:spacing w:line="300" w:lineRule="exact"/>
              <w:ind w:left="-63" w:leftChars="-30" w:right="-88" w:rightChars="-42"/>
              <w:jc w:val="left"/>
              <w:rPr>
                <w:rFonts w:ascii="宋体" w:hAnsi="宋体" w:eastAsia="等线"/>
                <w:szCs w:val="21"/>
              </w:rPr>
            </w:pPr>
            <w:r>
              <w:rPr>
                <w:rFonts w:hint="eastAsia" w:ascii="宋体" w:hAnsi="宋体" w:eastAsia="等线"/>
                <w:szCs w:val="21"/>
              </w:rPr>
              <w:t>没有配送过的以承诺书为准。有承诺的得6分，无承诺的得2分</w:t>
            </w:r>
          </w:p>
        </w:tc>
        <w:tc>
          <w:tcPr>
            <w:tcW w:w="772" w:type="dxa"/>
            <w:shd w:val="clear" w:color="auto" w:fill="auto"/>
            <w:vAlign w:val="center"/>
          </w:tcPr>
          <w:p w14:paraId="4C5A6CF9">
            <w:pPr>
              <w:spacing w:line="300" w:lineRule="exact"/>
              <w:ind w:left="-63" w:leftChars="-30" w:right="-88" w:rightChars="-42"/>
              <w:jc w:val="center"/>
              <w:rPr>
                <w:rFonts w:ascii="宋体" w:hAnsi="宋体" w:eastAsia="等线"/>
                <w:szCs w:val="21"/>
              </w:rPr>
            </w:pPr>
            <w:r>
              <w:rPr>
                <w:rFonts w:hint="eastAsia" w:ascii="宋体" w:hAnsi="宋体" w:eastAsia="等线"/>
                <w:szCs w:val="21"/>
              </w:rPr>
              <w:t>6</w:t>
            </w:r>
            <w:r>
              <w:rPr>
                <w:rFonts w:hint="eastAsia" w:ascii="宋体" w:hAnsi="宋体" w:eastAsia="等线" w:cs="宋体"/>
                <w:szCs w:val="21"/>
              </w:rPr>
              <w:t>%</w:t>
            </w:r>
          </w:p>
        </w:tc>
        <w:tc>
          <w:tcPr>
            <w:tcW w:w="758" w:type="dxa"/>
            <w:shd w:val="clear" w:color="auto" w:fill="auto"/>
            <w:vAlign w:val="center"/>
          </w:tcPr>
          <w:p w14:paraId="5BFB0E3D">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6分</w:t>
            </w:r>
          </w:p>
        </w:tc>
      </w:tr>
      <w:tr w14:paraId="5FDE9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795" w:type="dxa"/>
            <w:shd w:val="clear" w:color="auto" w:fill="auto"/>
            <w:vAlign w:val="center"/>
          </w:tcPr>
          <w:p w14:paraId="4D1FE017">
            <w:pPr>
              <w:spacing w:line="300" w:lineRule="exact"/>
              <w:jc w:val="center"/>
              <w:rPr>
                <w:rFonts w:ascii="宋体" w:hAnsi="宋体" w:eastAsia="等线"/>
                <w:szCs w:val="21"/>
              </w:rPr>
            </w:pPr>
            <w:r>
              <w:rPr>
                <w:rFonts w:hint="eastAsia" w:ascii="宋体" w:hAnsi="宋体" w:eastAsia="等线"/>
                <w:szCs w:val="21"/>
              </w:rPr>
              <w:t>2</w:t>
            </w:r>
          </w:p>
        </w:tc>
        <w:tc>
          <w:tcPr>
            <w:tcW w:w="1301" w:type="dxa"/>
            <w:shd w:val="clear" w:color="auto" w:fill="auto"/>
            <w:vAlign w:val="center"/>
          </w:tcPr>
          <w:p w14:paraId="7818C9D7">
            <w:pPr>
              <w:spacing w:line="300" w:lineRule="exact"/>
              <w:ind w:left="-63" w:leftChars="-30" w:right="-88" w:rightChars="-42"/>
              <w:jc w:val="center"/>
              <w:rPr>
                <w:rFonts w:ascii="宋体" w:hAnsi="宋体" w:eastAsia="等线" w:cs="宋体"/>
                <w:szCs w:val="21"/>
              </w:rPr>
            </w:pPr>
            <w:r>
              <w:rPr>
                <w:rFonts w:hint="eastAsia" w:ascii="宋体" w:hAnsi="宋体" w:eastAsia="等线" w:cs="宋体"/>
                <w:szCs w:val="21"/>
              </w:rPr>
              <w:t>服务承诺</w:t>
            </w:r>
          </w:p>
        </w:tc>
        <w:tc>
          <w:tcPr>
            <w:tcW w:w="6825" w:type="dxa"/>
            <w:shd w:val="clear" w:color="auto" w:fill="auto"/>
            <w:vAlign w:val="center"/>
          </w:tcPr>
          <w:p w14:paraId="08D3C7A3">
            <w:pPr>
              <w:spacing w:line="300" w:lineRule="exact"/>
              <w:jc w:val="left"/>
              <w:rPr>
                <w:rFonts w:ascii="宋体" w:hAnsi="宋体" w:eastAsia="等线"/>
                <w:szCs w:val="21"/>
              </w:rPr>
            </w:pPr>
            <w:r>
              <w:rPr>
                <w:rFonts w:hint="eastAsia" w:ascii="宋体" w:hAnsi="宋体" w:eastAsia="等线"/>
                <w:szCs w:val="21"/>
              </w:rPr>
              <w:t>投标、供货、质量保证及伴随服务承诺。</w:t>
            </w:r>
          </w:p>
          <w:p w14:paraId="4D72CA79">
            <w:pPr>
              <w:spacing w:line="300" w:lineRule="exact"/>
              <w:jc w:val="left"/>
              <w:rPr>
                <w:rFonts w:ascii="宋体" w:hAnsi="宋体" w:eastAsia="等线"/>
                <w:szCs w:val="21"/>
              </w:rPr>
            </w:pPr>
            <w:r>
              <w:rPr>
                <w:rFonts w:hint="eastAsia" w:ascii="宋体" w:hAnsi="宋体" w:eastAsia="等线"/>
                <w:szCs w:val="21"/>
              </w:rPr>
              <w:t>（包括定期随访承诺、破损退换、近效期退换、发票提供及时等）</w:t>
            </w:r>
          </w:p>
          <w:p w14:paraId="390A3436">
            <w:pPr>
              <w:spacing w:line="300" w:lineRule="exact"/>
              <w:jc w:val="left"/>
              <w:rPr>
                <w:rFonts w:ascii="宋体" w:hAnsi="宋体" w:eastAsia="等线"/>
                <w:szCs w:val="21"/>
              </w:rPr>
            </w:pPr>
            <w:r>
              <w:rPr>
                <w:rFonts w:ascii="宋体" w:hAnsi="宋体" w:eastAsia="等线"/>
                <w:szCs w:val="21"/>
              </w:rPr>
              <w:t>A、服务好或三项承诺：</w:t>
            </w:r>
            <w:r>
              <w:rPr>
                <w:rFonts w:hint="eastAsia" w:ascii="宋体" w:hAnsi="宋体" w:eastAsia="等线"/>
                <w:szCs w:val="21"/>
              </w:rPr>
              <w:t xml:space="preserve">  </w:t>
            </w:r>
            <w:r>
              <w:rPr>
                <w:rFonts w:ascii="宋体" w:hAnsi="宋体" w:eastAsia="等线"/>
                <w:szCs w:val="21"/>
              </w:rPr>
              <w:t xml:space="preserve">6分； </w:t>
            </w:r>
          </w:p>
          <w:p w14:paraId="6F08937D">
            <w:pPr>
              <w:spacing w:line="300" w:lineRule="exact"/>
              <w:jc w:val="left"/>
              <w:rPr>
                <w:rFonts w:ascii="宋体" w:hAnsi="宋体" w:eastAsia="等线"/>
                <w:szCs w:val="21"/>
              </w:rPr>
            </w:pPr>
            <w:r>
              <w:rPr>
                <w:rFonts w:ascii="宋体" w:hAnsi="宋体" w:eastAsia="等线"/>
                <w:szCs w:val="21"/>
              </w:rPr>
              <w:t xml:space="preserve">B、服务较好或两项承诺：4分； </w:t>
            </w:r>
          </w:p>
          <w:p w14:paraId="2135DAD3">
            <w:pPr>
              <w:spacing w:line="300" w:lineRule="exact"/>
              <w:jc w:val="left"/>
              <w:rPr>
                <w:rFonts w:ascii="宋体" w:hAnsi="宋体" w:eastAsia="等线"/>
                <w:szCs w:val="21"/>
              </w:rPr>
            </w:pPr>
            <w:r>
              <w:rPr>
                <w:rFonts w:ascii="宋体" w:hAnsi="宋体" w:eastAsia="等线"/>
                <w:szCs w:val="21"/>
              </w:rPr>
              <w:t xml:space="preserve">C、服务一般或一项承诺：2分； </w:t>
            </w:r>
          </w:p>
          <w:p w14:paraId="73ADDAE9">
            <w:pPr>
              <w:spacing w:line="300" w:lineRule="exact"/>
              <w:jc w:val="left"/>
              <w:rPr>
                <w:rFonts w:ascii="宋体" w:hAnsi="宋体" w:eastAsia="等线"/>
                <w:szCs w:val="21"/>
              </w:rPr>
            </w:pPr>
            <w:r>
              <w:rPr>
                <w:rFonts w:ascii="宋体" w:hAnsi="宋体" w:eastAsia="等线"/>
                <w:szCs w:val="21"/>
              </w:rPr>
              <w:t>D、服务差或无承诺：</w:t>
            </w:r>
            <w:r>
              <w:rPr>
                <w:rFonts w:hint="eastAsia" w:ascii="宋体" w:hAnsi="宋体" w:eastAsia="等线"/>
                <w:szCs w:val="21"/>
              </w:rPr>
              <w:t xml:space="preserve">    </w:t>
            </w:r>
            <w:r>
              <w:rPr>
                <w:rFonts w:ascii="宋体" w:hAnsi="宋体" w:eastAsia="等线"/>
                <w:szCs w:val="21"/>
              </w:rPr>
              <w:t>0分</w:t>
            </w:r>
          </w:p>
          <w:p w14:paraId="593B2E9C">
            <w:pPr>
              <w:spacing w:line="300" w:lineRule="exact"/>
              <w:ind w:left="-63" w:leftChars="-30" w:right="-88" w:rightChars="-42"/>
              <w:jc w:val="left"/>
              <w:rPr>
                <w:rFonts w:ascii="宋体" w:hAnsi="宋体" w:eastAsia="等线"/>
                <w:szCs w:val="21"/>
              </w:rPr>
            </w:pPr>
            <w:r>
              <w:rPr>
                <w:rFonts w:hint="eastAsia" w:ascii="宋体" w:hAnsi="宋体" w:eastAsia="等线"/>
                <w:szCs w:val="21"/>
              </w:rPr>
              <w:t>没有配送过的以供应商递交的申报承诺函为依据。（每项承诺为</w:t>
            </w:r>
            <w:r>
              <w:rPr>
                <w:rFonts w:ascii="宋体" w:hAnsi="宋体" w:eastAsia="等线"/>
                <w:szCs w:val="21"/>
              </w:rPr>
              <w:t>2分，最高6分，最低0分）</w:t>
            </w:r>
          </w:p>
        </w:tc>
        <w:tc>
          <w:tcPr>
            <w:tcW w:w="772" w:type="dxa"/>
            <w:shd w:val="clear" w:color="auto" w:fill="auto"/>
            <w:vAlign w:val="center"/>
          </w:tcPr>
          <w:p w14:paraId="3F2D69F3">
            <w:pPr>
              <w:spacing w:line="300" w:lineRule="exact"/>
              <w:ind w:left="-63" w:leftChars="-30" w:right="-88" w:rightChars="-42"/>
              <w:jc w:val="center"/>
              <w:rPr>
                <w:rFonts w:ascii="宋体" w:hAnsi="宋体" w:eastAsia="等线"/>
                <w:szCs w:val="21"/>
              </w:rPr>
            </w:pPr>
            <w:r>
              <w:rPr>
                <w:rFonts w:hint="eastAsia" w:ascii="宋体" w:hAnsi="宋体" w:eastAsia="等线"/>
                <w:szCs w:val="21"/>
              </w:rPr>
              <w:t>6</w:t>
            </w:r>
            <w:r>
              <w:rPr>
                <w:rFonts w:hint="eastAsia" w:ascii="宋体" w:hAnsi="宋体" w:eastAsia="等线" w:cs="宋体"/>
                <w:szCs w:val="21"/>
              </w:rPr>
              <w:t>%</w:t>
            </w:r>
          </w:p>
        </w:tc>
        <w:tc>
          <w:tcPr>
            <w:tcW w:w="758" w:type="dxa"/>
            <w:shd w:val="clear" w:color="auto" w:fill="auto"/>
            <w:vAlign w:val="center"/>
          </w:tcPr>
          <w:p w14:paraId="3D231A6F">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6分</w:t>
            </w:r>
          </w:p>
        </w:tc>
      </w:tr>
      <w:tr w14:paraId="42695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7" w:hRule="atLeast"/>
        </w:trPr>
        <w:tc>
          <w:tcPr>
            <w:tcW w:w="795" w:type="dxa"/>
            <w:shd w:val="clear" w:color="auto" w:fill="auto"/>
            <w:vAlign w:val="center"/>
          </w:tcPr>
          <w:p w14:paraId="053CD146">
            <w:pPr>
              <w:spacing w:line="300" w:lineRule="exact"/>
              <w:jc w:val="center"/>
              <w:rPr>
                <w:rFonts w:ascii="宋体" w:hAnsi="宋体" w:eastAsia="等线"/>
                <w:szCs w:val="21"/>
              </w:rPr>
            </w:pPr>
            <w:r>
              <w:rPr>
                <w:rFonts w:ascii="宋体" w:hAnsi="宋体" w:eastAsia="等线"/>
                <w:szCs w:val="21"/>
              </w:rPr>
              <w:t>3</w:t>
            </w:r>
          </w:p>
        </w:tc>
        <w:tc>
          <w:tcPr>
            <w:tcW w:w="1301" w:type="dxa"/>
            <w:shd w:val="clear" w:color="auto" w:fill="auto"/>
            <w:vAlign w:val="center"/>
          </w:tcPr>
          <w:p w14:paraId="77C6B40C">
            <w:pPr>
              <w:spacing w:line="300" w:lineRule="exact"/>
              <w:ind w:left="-63" w:leftChars="-30" w:right="-88" w:rightChars="-42"/>
              <w:jc w:val="center"/>
            </w:pPr>
            <w:r>
              <w:rPr>
                <w:rFonts w:hint="eastAsia" w:ascii="宋体" w:hAnsi="宋体" w:eastAsia="等线" w:cs="宋体"/>
                <w:szCs w:val="21"/>
              </w:rPr>
              <w:t>服务方案</w:t>
            </w:r>
          </w:p>
        </w:tc>
        <w:tc>
          <w:tcPr>
            <w:tcW w:w="6825" w:type="dxa"/>
            <w:shd w:val="clear" w:color="auto" w:fill="auto"/>
          </w:tcPr>
          <w:p w14:paraId="4D4E4D57">
            <w:pPr>
              <w:spacing w:line="300" w:lineRule="exact"/>
              <w:ind w:left="-63" w:leftChars="-30" w:right="-88" w:rightChars="-42"/>
              <w:jc w:val="left"/>
              <w:rPr>
                <w:rFonts w:ascii="宋体" w:hAnsi="宋体" w:eastAsia="等线"/>
                <w:szCs w:val="21"/>
              </w:rPr>
            </w:pPr>
            <w:r>
              <w:rPr>
                <w:rFonts w:hint="eastAsia" w:ascii="宋体" w:hAnsi="宋体" w:eastAsia="等线"/>
                <w:szCs w:val="21"/>
              </w:rPr>
              <w:t>针对本项目的需求制定服务方案。</w:t>
            </w:r>
          </w:p>
          <w:p w14:paraId="1BCEA2DA">
            <w:pPr>
              <w:spacing w:line="300" w:lineRule="exact"/>
              <w:ind w:left="-63" w:leftChars="-30" w:right="-88" w:rightChars="-42"/>
              <w:jc w:val="left"/>
              <w:rPr>
                <w:rFonts w:ascii="宋体" w:hAnsi="宋体" w:eastAsia="等线"/>
                <w:szCs w:val="21"/>
              </w:rPr>
            </w:pPr>
            <w:r>
              <w:rPr>
                <w:rFonts w:hint="eastAsia" w:ascii="宋体" w:hAnsi="宋体" w:eastAsia="等线"/>
                <w:szCs w:val="21"/>
              </w:rPr>
              <w:t>评分标准：</w:t>
            </w:r>
          </w:p>
          <w:p w14:paraId="1D7B31C8">
            <w:pPr>
              <w:spacing w:line="300" w:lineRule="exact"/>
              <w:ind w:left="-63" w:leftChars="-30" w:right="-88" w:rightChars="-42"/>
              <w:jc w:val="left"/>
              <w:rPr>
                <w:rFonts w:ascii="宋体" w:hAnsi="宋体" w:eastAsia="等线"/>
                <w:szCs w:val="21"/>
              </w:rPr>
            </w:pPr>
            <w:r>
              <w:rPr>
                <w:rFonts w:hint="eastAsia" w:ascii="宋体" w:hAnsi="宋体" w:eastAsia="等线"/>
                <w:szCs w:val="21"/>
              </w:rPr>
              <w:t>（1）服务方案内容全面；</w:t>
            </w:r>
          </w:p>
          <w:p w14:paraId="4FBD76CC">
            <w:pPr>
              <w:spacing w:line="300" w:lineRule="exact"/>
              <w:ind w:left="-63" w:leftChars="-30" w:right="-88" w:rightChars="-42"/>
              <w:jc w:val="left"/>
              <w:rPr>
                <w:rFonts w:ascii="宋体" w:hAnsi="宋体" w:eastAsia="等线"/>
                <w:szCs w:val="21"/>
              </w:rPr>
            </w:pPr>
            <w:r>
              <w:rPr>
                <w:rFonts w:hint="eastAsia" w:ascii="宋体" w:hAnsi="宋体" w:eastAsia="等线"/>
                <w:szCs w:val="21"/>
              </w:rPr>
              <w:t>（2）服务方案内容具体，表达清晰、完整、严谨；</w:t>
            </w:r>
          </w:p>
          <w:p w14:paraId="199B5F42">
            <w:pPr>
              <w:spacing w:line="300" w:lineRule="exact"/>
              <w:ind w:left="-63" w:leftChars="-30" w:right="-88" w:rightChars="-42"/>
              <w:jc w:val="left"/>
              <w:rPr>
                <w:rFonts w:ascii="宋体" w:hAnsi="宋体" w:eastAsia="等线"/>
                <w:szCs w:val="21"/>
              </w:rPr>
            </w:pPr>
            <w:r>
              <w:rPr>
                <w:rFonts w:hint="eastAsia" w:ascii="宋体" w:hAnsi="宋体" w:eastAsia="等线"/>
                <w:szCs w:val="21"/>
              </w:rPr>
              <w:t>（3）服务方案内容针对性强；</w:t>
            </w:r>
          </w:p>
          <w:p w14:paraId="645FEC71">
            <w:pPr>
              <w:spacing w:line="300" w:lineRule="exact"/>
              <w:ind w:left="-63" w:leftChars="-30" w:right="-88" w:rightChars="-42"/>
              <w:jc w:val="left"/>
              <w:rPr>
                <w:rFonts w:ascii="宋体" w:hAnsi="宋体" w:eastAsia="等线"/>
                <w:szCs w:val="21"/>
              </w:rPr>
            </w:pPr>
            <w:r>
              <w:rPr>
                <w:rFonts w:hint="eastAsia" w:ascii="宋体" w:hAnsi="宋体" w:eastAsia="等线"/>
                <w:szCs w:val="21"/>
              </w:rPr>
              <w:t>（4）服务方案内容先进，科学合理；</w:t>
            </w:r>
          </w:p>
          <w:p w14:paraId="17295421">
            <w:pPr>
              <w:spacing w:line="300" w:lineRule="exact"/>
              <w:ind w:left="-63" w:leftChars="-30" w:right="-88" w:rightChars="-42"/>
              <w:jc w:val="left"/>
              <w:rPr>
                <w:rFonts w:ascii="宋体" w:hAnsi="宋体" w:eastAsia="等线"/>
                <w:szCs w:val="21"/>
              </w:rPr>
            </w:pPr>
            <w:r>
              <w:rPr>
                <w:rFonts w:hint="eastAsia" w:ascii="宋体" w:hAnsi="宋体" w:eastAsia="等线"/>
                <w:szCs w:val="21"/>
              </w:rPr>
              <w:t>满足以上四项要求得3分，满足以上三项要求得2分，满足以上两项要求得1分，满足以上一项要求得0.5分，其它情况不得分。</w:t>
            </w:r>
          </w:p>
        </w:tc>
        <w:tc>
          <w:tcPr>
            <w:tcW w:w="772" w:type="dxa"/>
            <w:shd w:val="clear" w:color="auto" w:fill="auto"/>
            <w:vAlign w:val="center"/>
          </w:tcPr>
          <w:p w14:paraId="4A587EE5">
            <w:pPr>
              <w:spacing w:line="300" w:lineRule="exact"/>
              <w:ind w:left="-78" w:leftChars="-37" w:right="-73" w:rightChars="-35"/>
              <w:jc w:val="center"/>
              <w:rPr>
                <w:rFonts w:ascii="宋体" w:hAnsi="宋体" w:eastAsia="等线"/>
                <w:szCs w:val="21"/>
              </w:rPr>
            </w:pPr>
            <w:r>
              <w:rPr>
                <w:rFonts w:hint="eastAsia" w:ascii="宋体" w:hAnsi="宋体" w:eastAsia="等线"/>
                <w:szCs w:val="21"/>
              </w:rPr>
              <w:t>3</w:t>
            </w:r>
            <w:r>
              <w:rPr>
                <w:rFonts w:ascii="宋体" w:hAnsi="宋体" w:eastAsia="等线"/>
                <w:szCs w:val="21"/>
              </w:rPr>
              <w:t>%</w:t>
            </w:r>
          </w:p>
        </w:tc>
        <w:tc>
          <w:tcPr>
            <w:tcW w:w="758" w:type="dxa"/>
            <w:shd w:val="clear" w:color="auto" w:fill="auto"/>
            <w:vAlign w:val="center"/>
          </w:tcPr>
          <w:p w14:paraId="5999F620">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3分</w:t>
            </w:r>
          </w:p>
        </w:tc>
      </w:tr>
      <w:tr w14:paraId="6C777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795" w:type="dxa"/>
            <w:shd w:val="clear" w:color="auto" w:fill="auto"/>
            <w:vAlign w:val="center"/>
          </w:tcPr>
          <w:p w14:paraId="227E5ED8">
            <w:pPr>
              <w:spacing w:line="300" w:lineRule="exact"/>
              <w:jc w:val="center"/>
              <w:rPr>
                <w:rFonts w:ascii="宋体" w:hAnsi="宋体" w:eastAsia="等线"/>
                <w:szCs w:val="21"/>
              </w:rPr>
            </w:pPr>
            <w:r>
              <w:rPr>
                <w:rFonts w:hint="eastAsia" w:ascii="宋体" w:hAnsi="宋体" w:eastAsia="等线" w:cs="宋体"/>
                <w:b/>
                <w:sz w:val="28"/>
                <w:szCs w:val="21"/>
              </w:rPr>
              <w:t>三</w:t>
            </w:r>
          </w:p>
        </w:tc>
        <w:tc>
          <w:tcPr>
            <w:tcW w:w="9658" w:type="dxa"/>
            <w:gridSpan w:val="4"/>
            <w:shd w:val="clear" w:color="auto" w:fill="auto"/>
            <w:vAlign w:val="center"/>
          </w:tcPr>
          <w:p w14:paraId="698DF8B6">
            <w:pPr>
              <w:spacing w:line="300" w:lineRule="exact"/>
              <w:ind w:left="-78" w:leftChars="-37" w:right="-73" w:rightChars="-35"/>
              <w:jc w:val="center"/>
              <w:rPr>
                <w:rFonts w:ascii="宋体" w:hAnsi="宋体" w:eastAsia="等线" w:cs="宋体"/>
                <w:szCs w:val="21"/>
              </w:rPr>
            </w:pPr>
            <w:r>
              <w:rPr>
                <w:rFonts w:hint="eastAsia" w:ascii="宋体" w:hAnsi="宋体" w:eastAsia="等线"/>
                <w:b/>
                <w:sz w:val="28"/>
                <w:szCs w:val="21"/>
              </w:rPr>
              <w:t>信誉部分（10分）</w:t>
            </w:r>
          </w:p>
        </w:tc>
      </w:tr>
      <w:tr w14:paraId="6B026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795" w:type="dxa"/>
            <w:shd w:val="clear" w:color="auto" w:fill="auto"/>
            <w:vAlign w:val="center"/>
          </w:tcPr>
          <w:p w14:paraId="01B50240">
            <w:pPr>
              <w:spacing w:line="300" w:lineRule="exact"/>
              <w:jc w:val="center"/>
              <w:rPr>
                <w:rFonts w:ascii="宋体" w:hAnsi="宋体" w:eastAsia="等线"/>
                <w:szCs w:val="21"/>
              </w:rPr>
            </w:pPr>
            <w:r>
              <w:rPr>
                <w:rFonts w:hint="eastAsia" w:ascii="宋体" w:hAnsi="宋体" w:eastAsia="等线"/>
                <w:szCs w:val="21"/>
              </w:rPr>
              <w:t>1</w:t>
            </w:r>
          </w:p>
        </w:tc>
        <w:tc>
          <w:tcPr>
            <w:tcW w:w="1301" w:type="dxa"/>
            <w:shd w:val="clear" w:color="auto" w:fill="auto"/>
            <w:vAlign w:val="center"/>
          </w:tcPr>
          <w:p w14:paraId="3605C6CB">
            <w:pPr>
              <w:spacing w:line="300" w:lineRule="exact"/>
              <w:ind w:left="-63" w:leftChars="-30" w:right="-88" w:rightChars="-42"/>
              <w:jc w:val="center"/>
              <w:rPr>
                <w:rFonts w:ascii="宋体" w:hAnsi="宋体" w:eastAsia="等线" w:cs="宋体"/>
                <w:szCs w:val="21"/>
              </w:rPr>
            </w:pPr>
            <w:r>
              <w:rPr>
                <w:rFonts w:hint="eastAsia" w:ascii="等线" w:hAnsi="等线" w:eastAsia="等线"/>
                <w:szCs w:val="21"/>
              </w:rPr>
              <w:t>诚信情况</w:t>
            </w:r>
          </w:p>
        </w:tc>
        <w:tc>
          <w:tcPr>
            <w:tcW w:w="6825" w:type="dxa"/>
            <w:shd w:val="clear" w:color="auto" w:fill="auto"/>
            <w:vAlign w:val="center"/>
          </w:tcPr>
          <w:p w14:paraId="3345DEA4">
            <w:pPr>
              <w:spacing w:line="300" w:lineRule="exact"/>
              <w:ind w:left="-63" w:leftChars="-30" w:right="-88" w:rightChars="-42"/>
              <w:jc w:val="left"/>
              <w:rPr>
                <w:rFonts w:ascii="宋体" w:hAnsi="宋体" w:eastAsia="等线"/>
                <w:szCs w:val="21"/>
              </w:rPr>
            </w:pPr>
            <w:r>
              <w:rPr>
                <w:rFonts w:hint="eastAsia" w:ascii="宋体" w:hAnsi="宋体" w:eastAsia="等线"/>
                <w:szCs w:val="21"/>
              </w:rPr>
              <w:t>评审标准：</w:t>
            </w:r>
            <w:r>
              <w:rPr>
                <w:rFonts w:ascii="宋体" w:hAnsi="宋体" w:eastAsia="等线"/>
                <w:szCs w:val="21"/>
              </w:rPr>
              <w:t xml:space="preserve"> </w:t>
            </w:r>
          </w:p>
          <w:p w14:paraId="6B3DDBBB">
            <w:pPr>
              <w:spacing w:line="300" w:lineRule="exact"/>
              <w:ind w:left="-63" w:leftChars="-30" w:right="-88" w:rightChars="-42"/>
              <w:jc w:val="left"/>
              <w:rPr>
                <w:rFonts w:ascii="宋体" w:hAnsi="宋体" w:eastAsia="等线"/>
                <w:szCs w:val="21"/>
              </w:rPr>
            </w:pPr>
            <w:r>
              <w:rPr>
                <w:rFonts w:hint="eastAsia" w:ascii="宋体" w:hAnsi="宋体" w:eastAsia="等线"/>
                <w:szCs w:val="21"/>
              </w:rPr>
              <w:t>（</w:t>
            </w:r>
            <w:r>
              <w:rPr>
                <w:rFonts w:ascii="宋体" w:hAnsi="宋体" w:eastAsia="等线"/>
                <w:szCs w:val="21"/>
              </w:rPr>
              <w:t>1）投标人不存在不诚信情况且按照要求提供承诺函的，得4分。</w:t>
            </w:r>
          </w:p>
          <w:p w14:paraId="1F0F991D">
            <w:pPr>
              <w:spacing w:line="300" w:lineRule="exact"/>
              <w:ind w:left="-63" w:leftChars="-30" w:right="-88" w:rightChars="-42"/>
              <w:jc w:val="left"/>
              <w:rPr>
                <w:rFonts w:ascii="宋体" w:hAnsi="宋体" w:eastAsia="等线"/>
                <w:szCs w:val="21"/>
              </w:rPr>
            </w:pPr>
            <w:r>
              <w:rPr>
                <w:rFonts w:hint="eastAsia" w:ascii="宋体" w:hAnsi="宋体" w:eastAsia="等线"/>
                <w:szCs w:val="21"/>
              </w:rPr>
              <w:t>（</w:t>
            </w:r>
            <w:r>
              <w:rPr>
                <w:rFonts w:ascii="宋体" w:hAnsi="宋体" w:eastAsia="等线"/>
                <w:szCs w:val="21"/>
              </w:rPr>
              <w:t>2）投标人存在不诚信情况或未按规定提供承诺函的，得0分。</w:t>
            </w:r>
          </w:p>
        </w:tc>
        <w:tc>
          <w:tcPr>
            <w:tcW w:w="772" w:type="dxa"/>
            <w:shd w:val="clear" w:color="auto" w:fill="auto"/>
            <w:vAlign w:val="center"/>
          </w:tcPr>
          <w:p w14:paraId="77F58684">
            <w:pPr>
              <w:spacing w:line="300" w:lineRule="exact"/>
              <w:ind w:left="-78" w:leftChars="-37" w:right="-73" w:rightChars="-35"/>
              <w:jc w:val="center"/>
              <w:rPr>
                <w:rFonts w:ascii="宋体" w:hAnsi="宋体" w:eastAsia="等线"/>
                <w:szCs w:val="21"/>
              </w:rPr>
            </w:pPr>
            <w:r>
              <w:rPr>
                <w:rFonts w:hint="eastAsia" w:ascii="宋体" w:hAnsi="宋体" w:eastAsia="等线"/>
                <w:szCs w:val="21"/>
              </w:rPr>
              <w:t>4%</w:t>
            </w:r>
          </w:p>
        </w:tc>
        <w:tc>
          <w:tcPr>
            <w:tcW w:w="758" w:type="dxa"/>
            <w:shd w:val="clear" w:color="auto" w:fill="auto"/>
            <w:vAlign w:val="center"/>
          </w:tcPr>
          <w:p w14:paraId="266B9C89">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4分</w:t>
            </w:r>
          </w:p>
        </w:tc>
      </w:tr>
      <w:tr w14:paraId="00A6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trPr>
        <w:tc>
          <w:tcPr>
            <w:tcW w:w="795" w:type="dxa"/>
            <w:shd w:val="clear" w:color="auto" w:fill="auto"/>
            <w:vAlign w:val="center"/>
          </w:tcPr>
          <w:p w14:paraId="1A241378">
            <w:pPr>
              <w:spacing w:line="300" w:lineRule="exact"/>
              <w:jc w:val="center"/>
              <w:rPr>
                <w:rFonts w:ascii="宋体" w:hAnsi="宋体" w:eastAsia="等线"/>
                <w:szCs w:val="21"/>
              </w:rPr>
            </w:pPr>
            <w:r>
              <w:rPr>
                <w:rFonts w:hint="eastAsia" w:ascii="宋体" w:hAnsi="宋体" w:eastAsia="等线"/>
                <w:szCs w:val="21"/>
              </w:rPr>
              <w:t>2</w:t>
            </w:r>
            <w:r>
              <w:rPr>
                <w:rFonts w:ascii="宋体" w:hAnsi="宋体" w:eastAsia="等线"/>
                <w:szCs w:val="21"/>
              </w:rPr>
              <w:t>.</w:t>
            </w:r>
          </w:p>
        </w:tc>
        <w:tc>
          <w:tcPr>
            <w:tcW w:w="1301" w:type="dxa"/>
            <w:shd w:val="clear" w:color="auto" w:fill="auto"/>
            <w:vAlign w:val="center"/>
          </w:tcPr>
          <w:p w14:paraId="64153499">
            <w:pPr>
              <w:spacing w:line="300" w:lineRule="exact"/>
              <w:ind w:left="-63" w:leftChars="-30" w:right="-88" w:rightChars="-42"/>
              <w:jc w:val="center"/>
              <w:rPr>
                <w:rFonts w:ascii="宋体" w:hAnsi="宋体" w:eastAsia="等线" w:cs="宋体"/>
                <w:szCs w:val="21"/>
              </w:rPr>
            </w:pPr>
            <w:r>
              <w:rPr>
                <w:rFonts w:ascii="宋体" w:hAnsi="宋体" w:eastAsia="等线" w:cs="宋体"/>
                <w:szCs w:val="21"/>
              </w:rPr>
              <w:t>履约</w:t>
            </w:r>
            <w:r>
              <w:rPr>
                <w:rFonts w:hint="eastAsia" w:ascii="宋体" w:hAnsi="宋体" w:eastAsia="等线" w:cs="宋体"/>
                <w:szCs w:val="21"/>
              </w:rPr>
              <w:t>承诺</w:t>
            </w:r>
          </w:p>
        </w:tc>
        <w:tc>
          <w:tcPr>
            <w:tcW w:w="6825" w:type="dxa"/>
            <w:shd w:val="clear" w:color="auto" w:fill="auto"/>
            <w:vAlign w:val="center"/>
          </w:tcPr>
          <w:p w14:paraId="10710418">
            <w:pPr>
              <w:spacing w:line="300" w:lineRule="exact"/>
              <w:ind w:left="-63" w:leftChars="-30" w:right="-88" w:rightChars="-42"/>
              <w:jc w:val="left"/>
              <w:rPr>
                <w:rFonts w:ascii="宋体" w:hAnsi="宋体" w:eastAsia="等线"/>
                <w:szCs w:val="21"/>
              </w:rPr>
            </w:pPr>
            <w:r>
              <w:rPr>
                <w:rFonts w:hint="eastAsia" w:ascii="宋体" w:hAnsi="宋体" w:eastAsia="等线"/>
                <w:szCs w:val="21"/>
              </w:rPr>
              <w:t>配送商履约能力。</w:t>
            </w:r>
          </w:p>
          <w:p w14:paraId="7BD845C1">
            <w:pPr>
              <w:spacing w:line="300" w:lineRule="exact"/>
              <w:ind w:left="-63" w:leftChars="-30" w:right="-88" w:rightChars="-42"/>
              <w:rPr>
                <w:rFonts w:ascii="宋体" w:hAnsi="宋体" w:eastAsia="等线"/>
                <w:szCs w:val="21"/>
              </w:rPr>
            </w:pPr>
            <w:r>
              <w:rPr>
                <w:rFonts w:hint="eastAsia" w:ascii="宋体" w:hAnsi="宋体" w:eastAsia="等线"/>
                <w:szCs w:val="21"/>
              </w:rPr>
              <w:t>依据：评审专家以配送商以往履约能力为依据进行评分。</w:t>
            </w:r>
          </w:p>
          <w:p w14:paraId="1EC16298">
            <w:pPr>
              <w:spacing w:line="300" w:lineRule="exact"/>
              <w:ind w:right="-88" w:rightChars="-42"/>
              <w:rPr>
                <w:rFonts w:ascii="宋体" w:hAnsi="宋体" w:eastAsia="等线"/>
                <w:szCs w:val="21"/>
              </w:rPr>
            </w:pPr>
            <w:r>
              <w:rPr>
                <w:rFonts w:hint="eastAsia" w:ascii="宋体" w:hAnsi="宋体" w:eastAsia="等线"/>
                <w:szCs w:val="21"/>
              </w:rPr>
              <w:t>（1）提供履约</w:t>
            </w:r>
            <w:r>
              <w:rPr>
                <w:rFonts w:ascii="宋体" w:hAnsi="宋体" w:eastAsia="等线"/>
                <w:szCs w:val="21"/>
              </w:rPr>
              <w:t>承诺函</w:t>
            </w:r>
            <w:r>
              <w:rPr>
                <w:rFonts w:hint="eastAsia" w:ascii="宋体" w:hAnsi="宋体" w:eastAsia="等线"/>
                <w:szCs w:val="21"/>
              </w:rPr>
              <w:t>并在我院有配送</w:t>
            </w:r>
            <w:r>
              <w:rPr>
                <w:rFonts w:ascii="宋体" w:hAnsi="宋体" w:eastAsia="等线"/>
                <w:szCs w:val="21"/>
              </w:rPr>
              <w:t>的供</w:t>
            </w:r>
            <w:r>
              <w:rPr>
                <w:rFonts w:hint="eastAsia" w:ascii="宋体" w:hAnsi="宋体" w:eastAsia="等线"/>
                <w:szCs w:val="21"/>
              </w:rPr>
              <w:t>货</w:t>
            </w:r>
            <w:r>
              <w:rPr>
                <w:rFonts w:ascii="宋体" w:hAnsi="宋体" w:eastAsia="等线"/>
                <w:szCs w:val="21"/>
              </w:rPr>
              <w:t>商</w:t>
            </w:r>
            <w:r>
              <w:rPr>
                <w:rFonts w:hint="eastAsia" w:ascii="宋体" w:hAnsi="宋体" w:eastAsia="等线"/>
                <w:szCs w:val="21"/>
              </w:rPr>
              <w:t>履约</w:t>
            </w:r>
            <w:r>
              <w:rPr>
                <w:rFonts w:ascii="宋体" w:hAnsi="宋体" w:eastAsia="等线"/>
                <w:szCs w:val="21"/>
              </w:rPr>
              <w:t>评价良好以上</w:t>
            </w:r>
            <w:r>
              <w:rPr>
                <w:rFonts w:hint="eastAsia" w:ascii="宋体" w:hAnsi="宋体" w:eastAsia="等线"/>
                <w:szCs w:val="21"/>
              </w:rPr>
              <w:t>，（无配送的</w:t>
            </w:r>
            <w:r>
              <w:rPr>
                <w:rFonts w:ascii="宋体" w:hAnsi="宋体" w:eastAsia="等线"/>
                <w:szCs w:val="21"/>
              </w:rPr>
              <w:t>供货商</w:t>
            </w:r>
            <w:r>
              <w:rPr>
                <w:rFonts w:hint="eastAsia" w:ascii="宋体" w:hAnsi="宋体" w:eastAsia="等线"/>
                <w:szCs w:val="21"/>
              </w:rPr>
              <w:t>只需</w:t>
            </w:r>
            <w:r>
              <w:rPr>
                <w:rFonts w:ascii="宋体" w:hAnsi="宋体" w:eastAsia="等线"/>
                <w:szCs w:val="21"/>
              </w:rPr>
              <w:t>提供履约承诺函）</w:t>
            </w:r>
            <w:r>
              <w:rPr>
                <w:rFonts w:hint="eastAsia" w:ascii="宋体" w:hAnsi="宋体" w:eastAsia="等线"/>
                <w:szCs w:val="21"/>
              </w:rPr>
              <w:t>： 4分；</w:t>
            </w:r>
          </w:p>
          <w:p w14:paraId="057AD1CF">
            <w:pPr>
              <w:spacing w:line="300" w:lineRule="exact"/>
              <w:ind w:left="105" w:right="-88" w:rightChars="-42" w:hanging="105" w:hangingChars="50"/>
              <w:rPr>
                <w:rFonts w:ascii="宋体" w:hAnsi="宋体" w:eastAsia="等线"/>
                <w:szCs w:val="21"/>
              </w:rPr>
            </w:pPr>
            <w:r>
              <w:rPr>
                <w:rFonts w:hint="eastAsia" w:ascii="宋体" w:hAnsi="宋体" w:eastAsia="等线"/>
                <w:szCs w:val="21"/>
              </w:rPr>
              <w:t>（2）提供</w:t>
            </w:r>
            <w:r>
              <w:rPr>
                <w:rFonts w:ascii="宋体" w:hAnsi="宋体" w:eastAsia="等线"/>
                <w:szCs w:val="21"/>
              </w:rPr>
              <w:t>履约</w:t>
            </w:r>
            <w:r>
              <w:rPr>
                <w:rFonts w:hint="eastAsia" w:ascii="宋体" w:hAnsi="宋体" w:eastAsia="等线"/>
                <w:szCs w:val="21"/>
              </w:rPr>
              <w:t>承诺函并在我院有配送的供货商履约评价良好以下：2分</w:t>
            </w:r>
            <w:r>
              <w:rPr>
                <w:rFonts w:ascii="宋体" w:hAnsi="宋体" w:eastAsia="等线"/>
                <w:szCs w:val="21"/>
              </w:rPr>
              <w:t>；</w:t>
            </w:r>
          </w:p>
          <w:p w14:paraId="55B54F40">
            <w:pPr>
              <w:spacing w:line="300" w:lineRule="exact"/>
              <w:ind w:right="-88" w:rightChars="-42"/>
              <w:rPr>
                <w:rFonts w:ascii="宋体" w:hAnsi="宋体" w:eastAsia="等线"/>
                <w:szCs w:val="21"/>
              </w:rPr>
            </w:pPr>
            <w:r>
              <w:rPr>
                <w:rFonts w:hint="eastAsia" w:ascii="宋体" w:hAnsi="宋体" w:eastAsia="等线"/>
                <w:szCs w:val="21"/>
              </w:rPr>
              <w:t>（3）无履约函</w:t>
            </w:r>
            <w:r>
              <w:rPr>
                <w:rFonts w:ascii="宋体" w:hAnsi="宋体" w:eastAsia="等线"/>
                <w:szCs w:val="21"/>
              </w:rPr>
              <w:t>：</w:t>
            </w:r>
            <w:r>
              <w:rPr>
                <w:rFonts w:hint="eastAsia" w:ascii="宋体" w:hAnsi="宋体" w:eastAsia="等线"/>
                <w:szCs w:val="21"/>
              </w:rPr>
              <w:t>0分</w:t>
            </w:r>
            <w:r>
              <w:rPr>
                <w:rFonts w:ascii="宋体" w:hAnsi="宋体" w:eastAsia="等线"/>
                <w:szCs w:val="21"/>
              </w:rPr>
              <w:t>；</w:t>
            </w:r>
          </w:p>
        </w:tc>
        <w:tc>
          <w:tcPr>
            <w:tcW w:w="772" w:type="dxa"/>
            <w:shd w:val="clear" w:color="auto" w:fill="auto"/>
            <w:vAlign w:val="center"/>
          </w:tcPr>
          <w:p w14:paraId="02226ACC">
            <w:pPr>
              <w:spacing w:line="300" w:lineRule="exact"/>
              <w:ind w:left="-78" w:leftChars="-37" w:right="-73" w:rightChars="-35"/>
              <w:jc w:val="center"/>
              <w:rPr>
                <w:rFonts w:ascii="宋体" w:hAnsi="宋体" w:eastAsia="等线"/>
                <w:szCs w:val="21"/>
              </w:rPr>
            </w:pPr>
            <w:r>
              <w:rPr>
                <w:rFonts w:hint="eastAsia" w:ascii="宋体" w:hAnsi="宋体" w:eastAsia="等线"/>
                <w:szCs w:val="21"/>
              </w:rPr>
              <w:t>4%</w:t>
            </w:r>
          </w:p>
        </w:tc>
        <w:tc>
          <w:tcPr>
            <w:tcW w:w="758" w:type="dxa"/>
            <w:shd w:val="clear" w:color="auto" w:fill="auto"/>
            <w:vAlign w:val="center"/>
          </w:tcPr>
          <w:p w14:paraId="15FA4D4E">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4分</w:t>
            </w:r>
          </w:p>
        </w:tc>
      </w:tr>
      <w:tr w14:paraId="4F153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1" w:hRule="atLeast"/>
        </w:trPr>
        <w:tc>
          <w:tcPr>
            <w:tcW w:w="795" w:type="dxa"/>
            <w:shd w:val="clear" w:color="auto" w:fill="auto"/>
            <w:vAlign w:val="center"/>
          </w:tcPr>
          <w:p w14:paraId="294442A7">
            <w:pPr>
              <w:spacing w:line="300" w:lineRule="exact"/>
              <w:jc w:val="center"/>
              <w:rPr>
                <w:rFonts w:ascii="宋体" w:hAnsi="宋体" w:eastAsia="等线"/>
                <w:szCs w:val="21"/>
              </w:rPr>
            </w:pPr>
            <w:r>
              <w:rPr>
                <w:rFonts w:hint="eastAsia" w:ascii="宋体" w:hAnsi="宋体" w:eastAsia="等线"/>
                <w:szCs w:val="21"/>
              </w:rPr>
              <w:t>3.</w:t>
            </w:r>
          </w:p>
        </w:tc>
        <w:tc>
          <w:tcPr>
            <w:tcW w:w="1301" w:type="dxa"/>
            <w:shd w:val="clear" w:color="auto" w:fill="auto"/>
            <w:vAlign w:val="center"/>
          </w:tcPr>
          <w:p w14:paraId="2E723153">
            <w:pPr>
              <w:spacing w:line="300" w:lineRule="exact"/>
              <w:ind w:left="-63" w:leftChars="-30" w:right="-88" w:rightChars="-42"/>
              <w:jc w:val="center"/>
              <w:rPr>
                <w:rFonts w:ascii="宋体" w:hAnsi="宋体" w:eastAsia="等线" w:cs="宋体"/>
                <w:szCs w:val="21"/>
              </w:rPr>
            </w:pPr>
            <w:r>
              <w:rPr>
                <w:rFonts w:hint="eastAsia" w:ascii="宋体" w:hAnsi="宋体" w:eastAsia="等线" w:cs="宋体"/>
                <w:szCs w:val="21"/>
              </w:rPr>
              <w:t>商品质量</w:t>
            </w:r>
          </w:p>
          <w:p w14:paraId="68D6585C">
            <w:pPr>
              <w:spacing w:line="300" w:lineRule="exact"/>
              <w:ind w:left="-63" w:leftChars="-30" w:right="-88" w:rightChars="-42"/>
              <w:jc w:val="center"/>
              <w:rPr>
                <w:rFonts w:ascii="宋体" w:hAnsi="宋体" w:eastAsia="等线" w:cs="宋体"/>
                <w:szCs w:val="21"/>
              </w:rPr>
            </w:pPr>
            <w:r>
              <w:rPr>
                <w:rFonts w:hint="eastAsia" w:ascii="宋体" w:hAnsi="宋体" w:eastAsia="等线" w:cs="宋体"/>
                <w:szCs w:val="21"/>
              </w:rPr>
              <w:t>保障可靠性</w:t>
            </w:r>
          </w:p>
        </w:tc>
        <w:tc>
          <w:tcPr>
            <w:tcW w:w="6825" w:type="dxa"/>
            <w:shd w:val="clear" w:color="auto" w:fill="auto"/>
            <w:vAlign w:val="center"/>
          </w:tcPr>
          <w:p w14:paraId="3EE6C485">
            <w:pPr>
              <w:spacing w:line="300" w:lineRule="exact"/>
              <w:ind w:left="-63" w:leftChars="-30" w:right="-88" w:rightChars="-42"/>
              <w:jc w:val="left"/>
              <w:rPr>
                <w:rFonts w:ascii="宋体" w:hAnsi="宋体" w:eastAsia="等线"/>
                <w:szCs w:val="21"/>
              </w:rPr>
            </w:pPr>
            <w:r>
              <w:rPr>
                <w:rFonts w:hint="eastAsia" w:ascii="宋体" w:hAnsi="宋体" w:eastAsia="等线"/>
                <w:szCs w:val="21"/>
              </w:rPr>
              <w:t>商品质量保障可靠性。</w:t>
            </w:r>
          </w:p>
          <w:p w14:paraId="747B9D3F">
            <w:pPr>
              <w:spacing w:line="300" w:lineRule="exact"/>
              <w:ind w:left="-63" w:leftChars="-30" w:right="-88" w:rightChars="-42"/>
              <w:jc w:val="left"/>
              <w:rPr>
                <w:rFonts w:ascii="宋体" w:hAnsi="宋体" w:eastAsia="等线"/>
                <w:szCs w:val="21"/>
              </w:rPr>
            </w:pPr>
            <w:r>
              <w:rPr>
                <w:rFonts w:hint="eastAsia" w:ascii="宋体" w:hAnsi="宋体" w:eastAsia="等线"/>
                <w:szCs w:val="21"/>
              </w:rPr>
              <w:t>依据：以参加申报的产品近期在本院申报不良事件记录为依据。</w:t>
            </w:r>
          </w:p>
          <w:p w14:paraId="42A94484">
            <w:pPr>
              <w:spacing w:line="300" w:lineRule="exact"/>
              <w:ind w:left="-63" w:leftChars="-30" w:right="-88" w:rightChars="-42"/>
              <w:jc w:val="left"/>
              <w:rPr>
                <w:rFonts w:ascii="宋体" w:hAnsi="宋体" w:eastAsia="等线"/>
                <w:szCs w:val="21"/>
              </w:rPr>
            </w:pPr>
            <w:r>
              <w:rPr>
                <w:rFonts w:hint="eastAsia" w:ascii="宋体" w:hAnsi="宋体" w:eastAsia="等线"/>
                <w:szCs w:val="21"/>
              </w:rPr>
              <w:t>A、无不良商品记录：2分；</w:t>
            </w:r>
          </w:p>
          <w:p w14:paraId="7460D01D">
            <w:pPr>
              <w:spacing w:line="300" w:lineRule="exact"/>
              <w:ind w:left="-63" w:leftChars="-30" w:right="-88" w:rightChars="-42"/>
              <w:jc w:val="left"/>
              <w:rPr>
                <w:rFonts w:ascii="宋体" w:hAnsi="宋体" w:eastAsia="等线"/>
                <w:szCs w:val="21"/>
              </w:rPr>
            </w:pPr>
            <w:r>
              <w:rPr>
                <w:rFonts w:hint="eastAsia" w:ascii="宋体" w:hAnsi="宋体" w:eastAsia="等线"/>
                <w:szCs w:val="21"/>
              </w:rPr>
              <w:t>B、有不良商品记录：0分；</w:t>
            </w:r>
          </w:p>
          <w:p w14:paraId="1DB45A0E">
            <w:pPr>
              <w:spacing w:line="300" w:lineRule="exact"/>
              <w:ind w:left="-63" w:leftChars="-30" w:right="-88" w:rightChars="-42"/>
              <w:jc w:val="left"/>
              <w:rPr>
                <w:rFonts w:ascii="等线" w:hAnsi="等线" w:eastAsia="等线" w:cs="等线"/>
                <w:szCs w:val="21"/>
              </w:rPr>
            </w:pPr>
            <w:r>
              <w:rPr>
                <w:rFonts w:hint="eastAsia" w:ascii="等线" w:hAnsi="等线" w:eastAsia="等线" w:cs="等线"/>
                <w:szCs w:val="21"/>
              </w:rPr>
              <w:t>满足</w:t>
            </w:r>
            <w:r>
              <w:rPr>
                <w:rFonts w:ascii="等线" w:hAnsi="等线" w:eastAsia="等线" w:cs="等线"/>
                <w:szCs w:val="21"/>
              </w:rPr>
              <w:t>要求得</w:t>
            </w:r>
            <w:r>
              <w:rPr>
                <w:rFonts w:hint="eastAsia" w:ascii="等线" w:hAnsi="等线" w:eastAsia="等线" w:cs="等线"/>
                <w:szCs w:val="21"/>
              </w:rPr>
              <w:t>3分</w:t>
            </w:r>
            <w:r>
              <w:rPr>
                <w:rFonts w:ascii="等线" w:hAnsi="等线" w:eastAsia="等线" w:cs="等线"/>
                <w:szCs w:val="21"/>
              </w:rPr>
              <w:t>，其他情况不得分。</w:t>
            </w:r>
          </w:p>
        </w:tc>
        <w:tc>
          <w:tcPr>
            <w:tcW w:w="772" w:type="dxa"/>
            <w:shd w:val="clear" w:color="auto" w:fill="auto"/>
            <w:vAlign w:val="center"/>
          </w:tcPr>
          <w:p w14:paraId="57670B35">
            <w:pPr>
              <w:spacing w:line="300" w:lineRule="exact"/>
              <w:ind w:left="-78" w:leftChars="-37" w:right="-73" w:rightChars="-35"/>
              <w:jc w:val="center"/>
              <w:rPr>
                <w:rFonts w:ascii="宋体" w:hAnsi="宋体" w:eastAsia="等线"/>
                <w:szCs w:val="21"/>
              </w:rPr>
            </w:pPr>
            <w:r>
              <w:rPr>
                <w:rFonts w:hint="eastAsia" w:ascii="宋体" w:hAnsi="宋体" w:eastAsia="等线"/>
                <w:szCs w:val="21"/>
              </w:rPr>
              <w:t>2%</w:t>
            </w:r>
          </w:p>
        </w:tc>
        <w:tc>
          <w:tcPr>
            <w:tcW w:w="758" w:type="dxa"/>
            <w:shd w:val="clear" w:color="auto" w:fill="auto"/>
            <w:vAlign w:val="center"/>
          </w:tcPr>
          <w:p w14:paraId="3383BDB1">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2分</w:t>
            </w:r>
          </w:p>
        </w:tc>
      </w:tr>
      <w:tr w14:paraId="05DBA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95" w:type="dxa"/>
            <w:shd w:val="clear" w:color="auto" w:fill="auto"/>
            <w:vAlign w:val="center"/>
          </w:tcPr>
          <w:p w14:paraId="0FF5FFEE">
            <w:pPr>
              <w:spacing w:line="300" w:lineRule="exact"/>
              <w:jc w:val="center"/>
              <w:rPr>
                <w:rFonts w:ascii="等线" w:hAnsi="等线" w:eastAsia="等线"/>
                <w:sz w:val="28"/>
              </w:rPr>
            </w:pPr>
            <w:r>
              <w:rPr>
                <w:rFonts w:hint="eastAsia" w:ascii="宋体" w:hAnsi="宋体" w:eastAsia="等线" w:cs="宋体"/>
                <w:b/>
                <w:sz w:val="28"/>
                <w:szCs w:val="21"/>
              </w:rPr>
              <w:t>四</w:t>
            </w:r>
          </w:p>
        </w:tc>
        <w:tc>
          <w:tcPr>
            <w:tcW w:w="9658" w:type="dxa"/>
            <w:gridSpan w:val="4"/>
            <w:shd w:val="clear" w:color="auto" w:fill="auto"/>
            <w:vAlign w:val="center"/>
          </w:tcPr>
          <w:p w14:paraId="1D30F590">
            <w:pPr>
              <w:spacing w:line="300" w:lineRule="exact"/>
              <w:ind w:left="-78" w:leftChars="-37" w:right="-73" w:rightChars="-35"/>
              <w:jc w:val="center"/>
              <w:rPr>
                <w:rFonts w:ascii="宋体" w:hAnsi="宋体" w:eastAsia="等线" w:cs="宋体"/>
                <w:sz w:val="28"/>
                <w:szCs w:val="21"/>
              </w:rPr>
            </w:pPr>
            <w:r>
              <w:rPr>
                <w:rFonts w:hint="eastAsia" w:ascii="宋体" w:hAnsi="宋体" w:eastAsia="等线"/>
                <w:b/>
                <w:sz w:val="28"/>
                <w:szCs w:val="21"/>
              </w:rPr>
              <w:t>价格部分（30分）</w:t>
            </w:r>
          </w:p>
        </w:tc>
      </w:tr>
      <w:tr w14:paraId="59E0D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795" w:type="dxa"/>
            <w:shd w:val="clear" w:color="auto" w:fill="auto"/>
            <w:vAlign w:val="center"/>
          </w:tcPr>
          <w:p w14:paraId="419E00B7">
            <w:pPr>
              <w:spacing w:line="300" w:lineRule="exact"/>
              <w:jc w:val="center"/>
              <w:rPr>
                <w:rFonts w:ascii="宋体" w:hAnsi="宋体" w:eastAsia="等线"/>
                <w:szCs w:val="21"/>
              </w:rPr>
            </w:pPr>
            <w:r>
              <w:rPr>
                <w:rFonts w:hint="eastAsia" w:ascii="宋体" w:hAnsi="宋体" w:eastAsia="等线"/>
                <w:szCs w:val="21"/>
              </w:rPr>
              <w:t>1</w:t>
            </w:r>
          </w:p>
        </w:tc>
        <w:tc>
          <w:tcPr>
            <w:tcW w:w="1301" w:type="dxa"/>
            <w:shd w:val="clear" w:color="auto" w:fill="auto"/>
            <w:vAlign w:val="center"/>
          </w:tcPr>
          <w:p w14:paraId="511A8504">
            <w:pPr>
              <w:spacing w:line="300" w:lineRule="exact"/>
              <w:jc w:val="center"/>
              <w:rPr>
                <w:rFonts w:ascii="宋体" w:hAnsi="宋体" w:eastAsia="等线"/>
                <w:szCs w:val="21"/>
              </w:rPr>
            </w:pPr>
            <w:r>
              <w:rPr>
                <w:rFonts w:hint="eastAsia" w:ascii="宋体" w:hAnsi="宋体" w:eastAsia="等线"/>
                <w:szCs w:val="21"/>
              </w:rPr>
              <w:t>投标报价</w:t>
            </w:r>
          </w:p>
        </w:tc>
        <w:tc>
          <w:tcPr>
            <w:tcW w:w="6825" w:type="dxa"/>
            <w:shd w:val="clear" w:color="auto" w:fill="auto"/>
            <w:vAlign w:val="center"/>
          </w:tcPr>
          <w:p w14:paraId="5C42C302">
            <w:pPr>
              <w:autoSpaceDE w:val="0"/>
              <w:autoSpaceDN w:val="0"/>
              <w:adjustRightInd w:val="0"/>
              <w:snapToGrid w:val="0"/>
              <w:spacing w:line="300" w:lineRule="exact"/>
              <w:rPr>
                <w:rFonts w:ascii="宋体" w:hAnsi="宋体" w:eastAsia="等线" w:cs="宋体"/>
                <w:kern w:val="0"/>
                <w:szCs w:val="21"/>
              </w:rPr>
            </w:pPr>
            <w:r>
              <w:rPr>
                <w:rFonts w:hint="eastAsia" w:ascii="宋体" w:hAnsi="宋体" w:eastAsia="等线" w:cs="宋体"/>
                <w:kern w:val="0"/>
                <w:szCs w:val="21"/>
              </w:rPr>
              <w:t>满足招标文件要求且投标价格最低的投标报价为评标基准价，其价格分为满分。其他投标人的价格分统一按照下列公式计算：</w:t>
            </w:r>
          </w:p>
          <w:p w14:paraId="6F130CB4">
            <w:pPr>
              <w:widowControl/>
              <w:spacing w:line="300" w:lineRule="exact"/>
              <w:jc w:val="left"/>
              <w:rPr>
                <w:rFonts w:ascii="宋体" w:hAnsi="宋体" w:eastAsia="等线" w:cs="宋体"/>
                <w:color w:val="FF0000"/>
                <w:kern w:val="0"/>
                <w:szCs w:val="21"/>
              </w:rPr>
            </w:pPr>
            <w:r>
              <w:rPr>
                <w:rFonts w:hint="eastAsia" w:ascii="宋体" w:hAnsi="宋体" w:eastAsia="等线" w:cs="宋体"/>
                <w:color w:val="FF0000"/>
                <w:kern w:val="0"/>
                <w:szCs w:val="21"/>
              </w:rPr>
              <w:t>投标报价得分=(评标基准价／投标报价)×权重</w:t>
            </w:r>
          </w:p>
          <w:p w14:paraId="5C1E18B2">
            <w:pPr>
              <w:autoSpaceDE w:val="0"/>
              <w:autoSpaceDN w:val="0"/>
              <w:adjustRightInd w:val="0"/>
              <w:snapToGrid w:val="0"/>
              <w:spacing w:line="300" w:lineRule="exact"/>
              <w:rPr>
                <w:rFonts w:ascii="宋体" w:hAnsi="宋体" w:eastAsia="等线" w:cs="宋体"/>
                <w:kern w:val="0"/>
                <w:szCs w:val="21"/>
              </w:rPr>
            </w:pPr>
            <w:r>
              <w:rPr>
                <w:rFonts w:hint="eastAsia" w:ascii="宋体" w:hAnsi="宋体" w:eastAsia="等线"/>
                <w:bCs/>
                <w:szCs w:val="22"/>
              </w:rPr>
              <w:t>备</w:t>
            </w:r>
            <w:r>
              <w:rPr>
                <w:rFonts w:hint="eastAsia" w:ascii="宋体" w:hAnsi="宋体" w:eastAsia="等线" w:cs="宋体"/>
                <w:kern w:val="0"/>
                <w:szCs w:val="21"/>
              </w:rPr>
              <w:t>注：1、评审专家组根据入围企业的报价采用综合评审的办法确定成交候选产品，评审专家组专家以记名的方式打分，依据得分高低确定成交候选产品和候选供应商。</w:t>
            </w:r>
          </w:p>
          <w:p w14:paraId="66D59B1C">
            <w:pPr>
              <w:autoSpaceDE w:val="0"/>
              <w:autoSpaceDN w:val="0"/>
              <w:adjustRightInd w:val="0"/>
              <w:snapToGrid w:val="0"/>
              <w:spacing w:line="300" w:lineRule="exact"/>
              <w:rPr>
                <w:rFonts w:ascii="宋体" w:hAnsi="宋体" w:eastAsia="等线" w:cs="宋体"/>
                <w:kern w:val="0"/>
                <w:szCs w:val="21"/>
              </w:rPr>
            </w:pPr>
            <w:r>
              <w:rPr>
                <w:rFonts w:hint="eastAsia" w:ascii="宋体" w:hAnsi="宋体" w:eastAsia="等线" w:cs="宋体"/>
                <w:kern w:val="0"/>
                <w:szCs w:val="21"/>
              </w:rPr>
              <w:t>加权平均数：（数量1*单价1+数量2*单价2+数量3*单价3+数量n*单价n)/(数量1+数量2+数量3+数量n)</w:t>
            </w:r>
          </w:p>
        </w:tc>
        <w:tc>
          <w:tcPr>
            <w:tcW w:w="772" w:type="dxa"/>
            <w:shd w:val="clear" w:color="auto" w:fill="auto"/>
            <w:vAlign w:val="center"/>
          </w:tcPr>
          <w:p w14:paraId="1B8C1413">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30%</w:t>
            </w:r>
          </w:p>
        </w:tc>
        <w:tc>
          <w:tcPr>
            <w:tcW w:w="758" w:type="dxa"/>
            <w:shd w:val="clear" w:color="auto" w:fill="auto"/>
            <w:vAlign w:val="center"/>
          </w:tcPr>
          <w:p w14:paraId="4D5E93EA">
            <w:pPr>
              <w:spacing w:line="300" w:lineRule="exact"/>
              <w:ind w:left="-78" w:leftChars="-37" w:right="-73" w:rightChars="-35"/>
              <w:jc w:val="center"/>
              <w:rPr>
                <w:rFonts w:ascii="宋体" w:hAnsi="宋体" w:eastAsia="等线" w:cs="宋体"/>
                <w:szCs w:val="21"/>
              </w:rPr>
            </w:pPr>
            <w:r>
              <w:rPr>
                <w:rFonts w:hint="eastAsia" w:ascii="宋体" w:hAnsi="宋体" w:eastAsia="等线"/>
                <w:szCs w:val="21"/>
              </w:rPr>
              <w:t>30分</w:t>
            </w:r>
          </w:p>
        </w:tc>
      </w:tr>
      <w:tr w14:paraId="2AA2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8921" w:type="dxa"/>
            <w:gridSpan w:val="3"/>
            <w:shd w:val="clear" w:color="auto" w:fill="auto"/>
            <w:vAlign w:val="center"/>
          </w:tcPr>
          <w:p w14:paraId="1A0D4ADD">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合计</w:t>
            </w:r>
          </w:p>
        </w:tc>
        <w:tc>
          <w:tcPr>
            <w:tcW w:w="772" w:type="dxa"/>
            <w:shd w:val="clear" w:color="auto" w:fill="auto"/>
            <w:vAlign w:val="center"/>
          </w:tcPr>
          <w:p w14:paraId="4047B5AD">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100%</w:t>
            </w:r>
          </w:p>
        </w:tc>
        <w:tc>
          <w:tcPr>
            <w:tcW w:w="758" w:type="dxa"/>
            <w:shd w:val="clear" w:color="auto" w:fill="auto"/>
            <w:vAlign w:val="center"/>
          </w:tcPr>
          <w:p w14:paraId="5C861CC8">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100分</w:t>
            </w:r>
          </w:p>
        </w:tc>
      </w:tr>
    </w:tbl>
    <w:p w14:paraId="2E8DB34B">
      <w:pPr>
        <w:snapToGrid w:val="0"/>
        <w:ind w:left="-2" w:leftChars="-605" w:hanging="1268" w:hangingChars="453"/>
        <w:rPr>
          <w:rFonts w:ascii="宋体" w:hAnsi="等线" w:eastAsia="等线" w:cs="宋体"/>
          <w:snapToGrid w:val="0"/>
          <w:kern w:val="0"/>
          <w:szCs w:val="22"/>
        </w:rPr>
      </w:pPr>
      <w:r>
        <w:rPr>
          <w:rFonts w:hint="eastAsia" w:ascii="宋体" w:hAnsi="宋体"/>
          <w:color w:val="FF0000"/>
          <w:sz w:val="28"/>
          <w:szCs w:val="28"/>
        </w:rPr>
        <w:t xml:space="preserve"> </w:t>
      </w:r>
      <w:r>
        <w:rPr>
          <w:rFonts w:ascii="宋体" w:hAnsi="宋体"/>
          <w:color w:val="FF0000"/>
          <w:sz w:val="28"/>
          <w:szCs w:val="28"/>
        </w:rPr>
        <w:t xml:space="preserve">        </w:t>
      </w:r>
      <w:r>
        <w:rPr>
          <w:rFonts w:hint="eastAsia" w:ascii="宋体" w:hAnsi="宋体"/>
          <w:color w:val="FF0000"/>
          <w:sz w:val="28"/>
          <w:szCs w:val="28"/>
        </w:rPr>
        <w:t>(</w:t>
      </w:r>
      <w:r>
        <w:rPr>
          <w:rFonts w:hint="eastAsia" w:ascii="inherit" w:hAnsi="inherit" w:eastAsia="仿宋" w:cs="宋体"/>
          <w:color w:val="FF0000"/>
          <w:kern w:val="0"/>
          <w:sz w:val="28"/>
          <w:szCs w:val="28"/>
        </w:rPr>
        <w:t>投标人的报价明显低于其他投标人的报价，有可能影响产品质量或者不能诚信履约的，应在评标现场提供书面说明和相关证明材料；不能证明其报价合理性的，将其作为无效投标处理。）</w:t>
      </w:r>
    </w:p>
    <w:p w14:paraId="713D3FF2">
      <w:pPr>
        <w:snapToGrid w:val="0"/>
        <w:rPr>
          <w:rFonts w:ascii="仿宋" w:hAnsi="仿宋" w:eastAsia="仿宋" w:cs="宋体"/>
          <w:sz w:val="28"/>
          <w:szCs w:val="28"/>
        </w:rPr>
      </w:pPr>
      <w:r>
        <w:rPr>
          <w:rFonts w:hint="eastAsia" w:ascii="仿宋" w:hAnsi="仿宋" w:eastAsia="仿宋" w:cs="宋体"/>
          <w:snapToGrid w:val="0"/>
          <w:kern w:val="0"/>
          <w:sz w:val="28"/>
          <w:szCs w:val="28"/>
        </w:rPr>
        <w:t>备注：</w:t>
      </w:r>
      <w:r>
        <w:rPr>
          <w:rFonts w:hint="eastAsia" w:ascii="仿宋" w:hAnsi="仿宋" w:eastAsia="仿宋"/>
          <w:bCs/>
          <w:sz w:val="28"/>
          <w:szCs w:val="28"/>
        </w:rPr>
        <w:t>招标文件要求提交的与评价指标体系相关的各类有效资料，投标人如未按要求提交的，该项评分为零分。</w:t>
      </w:r>
    </w:p>
    <w:p w14:paraId="54A919E5">
      <w:pPr>
        <w:widowControl/>
        <w:spacing w:before="100" w:beforeAutospacing="1" w:after="100" w:afterAutospacing="1"/>
        <w:jc w:val="center"/>
        <w:rPr>
          <w:rFonts w:hint="eastAsia" w:ascii="宋体" w:hAnsi="宋体"/>
          <w:b/>
          <w:bCs/>
          <w:sz w:val="28"/>
        </w:rPr>
      </w:pPr>
    </w:p>
    <w:p w14:paraId="66ECDB90">
      <w:pPr>
        <w:widowControl/>
        <w:spacing w:before="100" w:beforeAutospacing="1" w:after="100" w:afterAutospacing="1"/>
        <w:jc w:val="center"/>
        <w:rPr>
          <w:rFonts w:hint="eastAsia" w:ascii="宋体" w:hAnsi="宋体"/>
          <w:b/>
          <w:bCs/>
          <w:sz w:val="28"/>
        </w:rPr>
      </w:pPr>
    </w:p>
    <w:p w14:paraId="34874DE1">
      <w:pPr>
        <w:widowControl/>
        <w:spacing w:before="100" w:beforeAutospacing="1" w:after="100" w:afterAutospacing="1"/>
        <w:jc w:val="center"/>
        <w:rPr>
          <w:rFonts w:hint="eastAsia" w:ascii="宋体" w:hAnsi="宋体"/>
          <w:b/>
          <w:bCs/>
          <w:sz w:val="28"/>
        </w:rPr>
      </w:pPr>
    </w:p>
    <w:p w14:paraId="255AA87D">
      <w:pPr>
        <w:widowControl/>
        <w:spacing w:before="100" w:beforeAutospacing="1" w:after="100" w:afterAutospacing="1"/>
        <w:jc w:val="center"/>
        <w:rPr>
          <w:rFonts w:hint="eastAsia" w:ascii="宋体" w:hAnsi="宋体"/>
          <w:b/>
          <w:bCs/>
          <w:sz w:val="28"/>
        </w:rPr>
      </w:pPr>
      <w:r>
        <w:rPr>
          <w:rFonts w:hint="eastAsia" w:ascii="宋体" w:hAnsi="宋体"/>
          <w:b/>
          <w:bCs/>
          <w:sz w:val="28"/>
        </w:rPr>
        <w:t>二、耗材采购需求：</w:t>
      </w:r>
    </w:p>
    <w:tbl>
      <w:tblPr>
        <w:tblStyle w:val="6"/>
        <w:tblpPr w:leftFromText="180" w:rightFromText="180" w:vertAnchor="text" w:horzAnchor="page" w:tblpX="526" w:tblpY="639"/>
        <w:tblOverlap w:val="never"/>
        <w:tblW w:w="10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644"/>
        <w:gridCol w:w="3039"/>
        <w:gridCol w:w="3111"/>
        <w:gridCol w:w="2019"/>
      </w:tblGrid>
      <w:tr w14:paraId="009C1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11" w:type="dxa"/>
            <w:tcBorders>
              <w:top w:val="single" w:color="auto" w:sz="4" w:space="0"/>
              <w:left w:val="single" w:color="auto" w:sz="4" w:space="0"/>
              <w:bottom w:val="single" w:color="auto" w:sz="4" w:space="0"/>
              <w:right w:val="single" w:color="auto" w:sz="4" w:space="0"/>
            </w:tcBorders>
            <w:vAlign w:val="center"/>
          </w:tcPr>
          <w:p w14:paraId="34BFF06D">
            <w:pPr>
              <w:widowControl/>
              <w:spacing w:before="100" w:beforeAutospacing="1" w:after="100" w:afterAutospacing="1"/>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序号</w:t>
            </w:r>
          </w:p>
        </w:tc>
        <w:tc>
          <w:tcPr>
            <w:tcW w:w="1644" w:type="dxa"/>
            <w:tcBorders>
              <w:top w:val="single" w:color="auto" w:sz="4" w:space="0"/>
              <w:left w:val="single" w:color="auto" w:sz="4" w:space="0"/>
              <w:bottom w:val="single" w:color="auto" w:sz="4" w:space="0"/>
              <w:right w:val="single" w:color="auto" w:sz="4" w:space="0"/>
            </w:tcBorders>
            <w:vAlign w:val="center"/>
          </w:tcPr>
          <w:p w14:paraId="01D29339">
            <w:pPr>
              <w:widowControl/>
              <w:spacing w:before="100" w:beforeAutospacing="1" w:after="100" w:afterAutospacing="1"/>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名称</w:t>
            </w:r>
          </w:p>
        </w:tc>
        <w:tc>
          <w:tcPr>
            <w:tcW w:w="3039" w:type="dxa"/>
            <w:tcBorders>
              <w:top w:val="single" w:color="auto" w:sz="4" w:space="0"/>
              <w:left w:val="single" w:color="auto" w:sz="4" w:space="0"/>
              <w:bottom w:val="single" w:color="auto" w:sz="4" w:space="0"/>
              <w:right w:val="single" w:color="auto" w:sz="4" w:space="0"/>
            </w:tcBorders>
            <w:vAlign w:val="center"/>
          </w:tcPr>
          <w:p w14:paraId="5EF1BC14">
            <w:pPr>
              <w:widowControl/>
              <w:spacing w:before="100" w:beforeAutospacing="1" w:after="100" w:afterAutospacing="1"/>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规格型号</w:t>
            </w:r>
          </w:p>
        </w:tc>
        <w:tc>
          <w:tcPr>
            <w:tcW w:w="3111" w:type="dxa"/>
            <w:tcBorders>
              <w:top w:val="single" w:color="auto" w:sz="4" w:space="0"/>
              <w:left w:val="single" w:color="auto" w:sz="4" w:space="0"/>
              <w:bottom w:val="single" w:color="auto" w:sz="4" w:space="0"/>
              <w:right w:val="single" w:color="auto" w:sz="4" w:space="0"/>
            </w:tcBorders>
            <w:vAlign w:val="center"/>
          </w:tcPr>
          <w:p w14:paraId="1EA24569">
            <w:pPr>
              <w:widowControl/>
              <w:spacing w:before="100" w:beforeAutospacing="1" w:after="100" w:afterAutospacing="1"/>
              <w:jc w:val="center"/>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具体参数需求</w:t>
            </w:r>
          </w:p>
        </w:tc>
        <w:tc>
          <w:tcPr>
            <w:tcW w:w="2019" w:type="dxa"/>
            <w:vAlign w:val="center"/>
          </w:tcPr>
          <w:p w14:paraId="35AF0F7F">
            <w:pPr>
              <w:widowControl/>
              <w:spacing w:before="100" w:beforeAutospacing="1" w:after="100" w:afterAutospacing="1"/>
              <w:jc w:val="center"/>
              <w:rPr>
                <w:rFonts w:hint="eastAsia" w:cs="宋体" w:asciiTheme="minorEastAsia" w:hAnsiTheme="minorEastAsia" w:eastAsiaTheme="minorEastAsia"/>
                <w:kern w:val="0"/>
                <w:sz w:val="24"/>
                <w:lang w:eastAsia="zh-CN"/>
              </w:rPr>
            </w:pPr>
            <w:r>
              <w:rPr>
                <w:rFonts w:hint="eastAsia" w:cs="宋体" w:asciiTheme="minorEastAsia" w:hAnsiTheme="minorEastAsia" w:eastAsiaTheme="minorEastAsia"/>
                <w:kern w:val="0"/>
                <w:sz w:val="24"/>
                <w:lang w:eastAsia="zh-CN"/>
              </w:rPr>
              <w:t>限价</w:t>
            </w:r>
          </w:p>
        </w:tc>
      </w:tr>
      <w:tr w14:paraId="5AF58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trPr>
        <w:tc>
          <w:tcPr>
            <w:tcW w:w="711" w:type="dxa"/>
            <w:tcBorders>
              <w:top w:val="single" w:color="auto" w:sz="4" w:space="0"/>
              <w:left w:val="single" w:color="auto" w:sz="4" w:space="0"/>
              <w:bottom w:val="single" w:color="auto" w:sz="4" w:space="0"/>
              <w:right w:val="single" w:color="auto" w:sz="4" w:space="0"/>
            </w:tcBorders>
            <w:vAlign w:val="center"/>
          </w:tcPr>
          <w:p w14:paraId="0F5E5D45">
            <w:pPr>
              <w:pageBreakBefore w:val="0"/>
              <w:wordWrap/>
              <w:snapToGrid w:val="0"/>
              <w:spacing w:before="160" w:after="0"/>
              <w:ind w:left="0" w:leftChars="0" w:right="0" w:rightChars="0" w:firstLine="0" w:firstLineChars="0"/>
              <w:jc w:val="center"/>
              <w:textAlignment w:val="auto"/>
              <w:rPr>
                <w:rFonts w:hint="eastAsia" w:asciiTheme="minorEastAsia" w:hAnsiTheme="minorEastAsia" w:eastAsiaTheme="minorEastAsia" w:cstheme="minorEastAsia"/>
                <w:kern w:val="0"/>
                <w:sz w:val="24"/>
                <w:szCs w:val="24"/>
                <w:lang w:val="en-US" w:eastAsia="zh-CN"/>
              </w:rPr>
            </w:pPr>
            <w:r>
              <w:rPr>
                <w:rFonts w:hint="default" w:ascii="Times New Roman" w:hAnsi="Times New Roman" w:eastAsia="宋体" w:cs="Times New Roman"/>
                <w:b w:val="0"/>
                <w:i w:val="0"/>
                <w:color w:val="000000"/>
                <w:spacing w:val="0"/>
                <w:sz w:val="21"/>
                <w:szCs w:val="21"/>
              </w:rPr>
              <w:t>1</w:t>
            </w:r>
          </w:p>
        </w:tc>
        <w:tc>
          <w:tcPr>
            <w:tcW w:w="1644" w:type="dxa"/>
            <w:tcBorders>
              <w:top w:val="single" w:color="auto" w:sz="4" w:space="0"/>
              <w:left w:val="single" w:color="auto" w:sz="4" w:space="0"/>
              <w:bottom w:val="single" w:color="auto" w:sz="4" w:space="0"/>
              <w:right w:val="single" w:color="auto" w:sz="4" w:space="0"/>
            </w:tcBorders>
            <w:vAlign w:val="center"/>
          </w:tcPr>
          <w:p w14:paraId="117AAD4C">
            <w:pPr>
              <w:pageBreakBefore w:val="0"/>
              <w:wordWrap/>
              <w:snapToGrid w:val="0"/>
              <w:spacing w:before="160" w:after="0"/>
              <w:ind w:left="0" w:leftChars="0" w:right="0" w:rightChars="0" w:firstLine="0" w:firstLineChars="0"/>
              <w:jc w:val="center"/>
              <w:textAlignment w:val="auto"/>
              <w:rPr>
                <w:rFonts w:hint="eastAsia" w:asciiTheme="minorEastAsia" w:hAnsiTheme="minorEastAsia" w:eastAsiaTheme="minorEastAsia" w:cstheme="minorEastAsia"/>
                <w:kern w:val="0"/>
                <w:sz w:val="24"/>
                <w:szCs w:val="24"/>
                <w:lang w:val="en-US" w:eastAsia="zh-CN"/>
              </w:rPr>
            </w:pPr>
            <w:r>
              <w:rPr>
                <w:rFonts w:hint="default" w:ascii="Times New Roman" w:hAnsi="Times New Roman" w:eastAsia="宋体" w:cs="Times New Roman"/>
                <w:b w:val="0"/>
                <w:i w:val="0"/>
                <w:color w:val="000000"/>
                <w:spacing w:val="0"/>
                <w:sz w:val="21"/>
                <w:szCs w:val="21"/>
              </w:rPr>
              <w:t>一次性使用刨削刀头</w:t>
            </w:r>
          </w:p>
        </w:tc>
        <w:tc>
          <w:tcPr>
            <w:tcW w:w="3039" w:type="dxa"/>
            <w:tcBorders>
              <w:top w:val="single" w:color="auto" w:sz="4" w:space="0"/>
              <w:left w:val="single" w:color="auto" w:sz="4" w:space="0"/>
              <w:bottom w:val="single" w:color="auto" w:sz="4" w:space="0"/>
              <w:right w:val="single" w:color="auto" w:sz="4" w:space="0"/>
            </w:tcBorders>
            <w:vAlign w:val="center"/>
          </w:tcPr>
          <w:p w14:paraId="6447AC71">
            <w:pPr>
              <w:pageBreakBefore w:val="0"/>
              <w:wordWrap/>
              <w:snapToGrid w:val="0"/>
              <w:spacing w:before="160" w:after="0"/>
              <w:ind w:left="0" w:leftChars="0" w:right="0" w:rightChars="0" w:firstLine="0" w:firstLineChars="0"/>
              <w:jc w:val="center"/>
              <w:textAlignment w:val="auto"/>
              <w:rPr>
                <w:rFonts w:hint="eastAsia" w:asciiTheme="minorEastAsia" w:hAnsiTheme="minorEastAsia" w:eastAsiaTheme="minorEastAsia" w:cstheme="minorEastAsia"/>
                <w:kern w:val="0"/>
                <w:sz w:val="24"/>
                <w:szCs w:val="24"/>
                <w:lang w:val="en-US" w:eastAsia="zh-CN"/>
              </w:rPr>
            </w:pPr>
            <w:r>
              <w:rPr>
                <w:rFonts w:hint="eastAsia" w:ascii="Times New Roman" w:hAnsi="Times New Roman" w:eastAsia="宋体" w:cs="Times New Roman"/>
                <w:b w:val="0"/>
                <w:i w:val="0"/>
                <w:color w:val="000000"/>
                <w:spacing w:val="0"/>
                <w:sz w:val="21"/>
                <w:szCs w:val="21"/>
                <w:lang w:val="en-US" w:eastAsia="zh-CN"/>
              </w:rPr>
              <w:t>/</w:t>
            </w:r>
          </w:p>
        </w:tc>
        <w:tc>
          <w:tcPr>
            <w:tcW w:w="3111" w:type="dxa"/>
            <w:tcBorders>
              <w:top w:val="single" w:color="auto" w:sz="4" w:space="0"/>
              <w:left w:val="single" w:color="auto" w:sz="4" w:space="0"/>
              <w:bottom w:val="single" w:color="auto" w:sz="4" w:space="0"/>
              <w:right w:val="single" w:color="auto" w:sz="4" w:space="0"/>
            </w:tcBorders>
            <w:vAlign w:val="center"/>
          </w:tcPr>
          <w:p w14:paraId="0AAF2C4B">
            <w:pPr>
              <w:keepNext w:val="0"/>
              <w:keepLines w:val="0"/>
              <w:pageBreakBefore w:val="0"/>
              <w:widowControl w:val="0"/>
              <w:numPr>
                <w:ilvl w:val="0"/>
                <w:numId w:val="2"/>
              </w:numPr>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hint="default" w:ascii="Times New Roman" w:hAnsi="Times New Roman" w:eastAsia="宋体" w:cs="Times New Roman"/>
                <w:b w:val="0"/>
                <w:i w:val="0"/>
                <w:color w:val="000000"/>
                <w:spacing w:val="0"/>
                <w:sz w:val="21"/>
                <w:szCs w:val="21"/>
              </w:rPr>
            </w:pPr>
            <w:r>
              <w:rPr>
                <w:rFonts w:hint="default" w:ascii="Times New Roman" w:hAnsi="Times New Roman" w:eastAsia="宋体" w:cs="Times New Roman"/>
                <w:b w:val="0"/>
                <w:i w:val="0"/>
                <w:color w:val="000000"/>
                <w:spacing w:val="0"/>
                <w:sz w:val="21"/>
                <w:szCs w:val="21"/>
              </w:rPr>
              <w:t>适用范围：适用于骨科及外科手术中对骨组织和/或软组织的刨削</w:t>
            </w:r>
            <w:bookmarkStart w:id="0" w:name="_GoBack"/>
            <w:bookmarkEnd w:id="0"/>
            <w:r>
              <w:rPr>
                <w:rFonts w:hint="default" w:ascii="Times New Roman" w:hAnsi="Times New Roman" w:eastAsia="宋体" w:cs="Times New Roman"/>
                <w:b w:val="0"/>
                <w:i w:val="0"/>
                <w:color w:val="000000"/>
                <w:spacing w:val="0"/>
                <w:sz w:val="21"/>
                <w:szCs w:val="21"/>
              </w:rPr>
              <w:t>处理。</w:t>
            </w:r>
          </w:p>
          <w:p w14:paraId="5A5664E9">
            <w:pPr>
              <w:keepNext w:val="0"/>
              <w:keepLines w:val="0"/>
              <w:pageBreakBefore w:val="0"/>
              <w:widowControl w:val="0"/>
              <w:numPr>
                <w:ilvl w:val="0"/>
                <w:numId w:val="2"/>
              </w:numPr>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hint="default" w:ascii="Times New Roman" w:hAnsi="Times New Roman" w:eastAsia="宋体" w:cs="Times New Roman"/>
                <w:b w:val="0"/>
                <w:i w:val="0"/>
                <w:color w:val="000000"/>
                <w:spacing w:val="0"/>
                <w:sz w:val="21"/>
                <w:szCs w:val="21"/>
              </w:rPr>
            </w:pPr>
            <w:r>
              <w:rPr>
                <w:rFonts w:hint="default" w:ascii="Times New Roman" w:hAnsi="Times New Roman" w:eastAsia="宋体" w:cs="Times New Roman"/>
                <w:b w:val="0"/>
                <w:i w:val="0"/>
                <w:color w:val="000000"/>
                <w:spacing w:val="0"/>
                <w:sz w:val="21"/>
                <w:szCs w:val="21"/>
              </w:rPr>
              <w:t>安全性：一次性使用无菌产品，降低交叉感染风险</w:t>
            </w:r>
          </w:p>
          <w:p w14:paraId="34A9DFE9">
            <w:pPr>
              <w:keepNext w:val="0"/>
              <w:keepLines w:val="0"/>
              <w:pageBreakBefore w:val="0"/>
              <w:widowControl w:val="0"/>
              <w:numPr>
                <w:ilvl w:val="0"/>
                <w:numId w:val="0"/>
              </w:numPr>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Theme="minorEastAsia" w:hAnsiTheme="minorEastAsia" w:eastAsiaTheme="minorEastAsia" w:cstheme="minorEastAsia"/>
                <w:kern w:val="0"/>
                <w:sz w:val="24"/>
                <w:szCs w:val="24"/>
                <w:lang w:eastAsia="zh-CN"/>
              </w:rPr>
            </w:pPr>
            <w:r>
              <w:rPr>
                <w:rFonts w:hint="default" w:ascii="Times New Roman" w:hAnsi="Times New Roman" w:eastAsia="宋体" w:cs="Times New Roman"/>
                <w:b w:val="0"/>
                <w:i w:val="0"/>
                <w:color w:val="000000"/>
                <w:spacing w:val="0"/>
                <w:sz w:val="21"/>
                <w:szCs w:val="21"/>
              </w:rPr>
              <w:t>3. 兼容性：规格型号需齐全，必须适配科室现有主流刨削主机系统。</w:t>
            </w:r>
          </w:p>
        </w:tc>
        <w:tc>
          <w:tcPr>
            <w:tcW w:w="2019" w:type="dxa"/>
            <w:vAlign w:val="center"/>
          </w:tcPr>
          <w:p w14:paraId="545E3EAD">
            <w:pPr>
              <w:pageBreakBefore w:val="0"/>
              <w:wordWrap/>
              <w:snapToGrid w:val="0"/>
              <w:spacing w:before="160" w:after="0"/>
              <w:ind w:left="0" w:leftChars="0" w:right="0" w:rightChars="0" w:firstLine="0" w:firstLineChars="0"/>
              <w:jc w:val="center"/>
              <w:textAlignment w:val="auto"/>
              <w:rPr>
                <w:rFonts w:hint="eastAsia" w:asciiTheme="minorEastAsia" w:hAnsiTheme="minorEastAsia" w:eastAsiaTheme="minorEastAsia" w:cstheme="minorEastAsia"/>
                <w:kern w:val="0"/>
                <w:sz w:val="24"/>
                <w:szCs w:val="24"/>
              </w:rPr>
            </w:pPr>
            <w:r>
              <w:rPr>
                <w:rFonts w:hint="default" w:ascii="Times New Roman" w:hAnsi="Times New Roman" w:eastAsia="宋体" w:cs="Times New Roman"/>
                <w:b w:val="0"/>
                <w:i w:val="0"/>
                <w:color w:val="000000"/>
                <w:spacing w:val="0"/>
                <w:sz w:val="21"/>
                <w:szCs w:val="21"/>
              </w:rPr>
              <w:t>600</w:t>
            </w:r>
          </w:p>
        </w:tc>
      </w:tr>
      <w:tr w14:paraId="5237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711" w:type="dxa"/>
            <w:tcBorders>
              <w:top w:val="single" w:color="auto" w:sz="4" w:space="0"/>
              <w:left w:val="single" w:color="auto" w:sz="4" w:space="0"/>
              <w:bottom w:val="single" w:color="auto" w:sz="4" w:space="0"/>
              <w:right w:val="single" w:color="auto" w:sz="4" w:space="0"/>
            </w:tcBorders>
            <w:vAlign w:val="center"/>
          </w:tcPr>
          <w:p w14:paraId="32CC89FA">
            <w:pPr>
              <w:pageBreakBefore w:val="0"/>
              <w:wordWrap/>
              <w:snapToGrid w:val="0"/>
              <w:spacing w:before="160" w:after="0"/>
              <w:ind w:left="0" w:leftChars="0" w:right="0" w:rightChars="0" w:firstLine="0" w:firstLineChars="0"/>
              <w:jc w:val="center"/>
              <w:textAlignment w:val="auto"/>
              <w:rPr>
                <w:rFonts w:hint="eastAsia" w:asciiTheme="minorEastAsia" w:hAnsiTheme="minorEastAsia" w:eastAsiaTheme="minorEastAsia" w:cstheme="minorEastAsia"/>
                <w:kern w:val="0"/>
                <w:sz w:val="24"/>
                <w:szCs w:val="24"/>
                <w:lang w:val="en-US" w:eastAsia="zh-CN"/>
              </w:rPr>
            </w:pPr>
            <w:r>
              <w:rPr>
                <w:rFonts w:hint="eastAsia" w:ascii="Times New Roman" w:hAnsi="Times New Roman" w:cs="Times New Roman"/>
                <w:b w:val="0"/>
                <w:i w:val="0"/>
                <w:color w:val="000000"/>
                <w:spacing w:val="0"/>
                <w:sz w:val="21"/>
                <w:szCs w:val="21"/>
                <w:lang w:val="en-US" w:eastAsia="zh-CN"/>
              </w:rPr>
              <w:t>2</w:t>
            </w:r>
          </w:p>
        </w:tc>
        <w:tc>
          <w:tcPr>
            <w:tcW w:w="1644" w:type="dxa"/>
            <w:tcBorders>
              <w:top w:val="single" w:color="auto" w:sz="4" w:space="0"/>
              <w:left w:val="single" w:color="auto" w:sz="4" w:space="0"/>
              <w:bottom w:val="single" w:color="auto" w:sz="4" w:space="0"/>
              <w:right w:val="single" w:color="auto" w:sz="4" w:space="0"/>
            </w:tcBorders>
            <w:vAlign w:val="center"/>
          </w:tcPr>
          <w:p w14:paraId="781FECBA">
            <w:pPr>
              <w:pageBreakBefore w:val="0"/>
              <w:wordWrap/>
              <w:snapToGrid w:val="0"/>
              <w:spacing w:before="160" w:after="0"/>
              <w:ind w:left="0" w:leftChars="0" w:right="0" w:rightChars="0" w:firstLine="0" w:firstLineChars="0"/>
              <w:jc w:val="center"/>
              <w:textAlignment w:val="auto"/>
              <w:rPr>
                <w:rFonts w:hint="eastAsia" w:asciiTheme="minorEastAsia" w:hAnsiTheme="minorEastAsia" w:eastAsiaTheme="minorEastAsia" w:cstheme="minorEastAsia"/>
                <w:kern w:val="0"/>
                <w:sz w:val="24"/>
                <w:szCs w:val="24"/>
                <w:lang w:val="en-US" w:eastAsia="zh-CN"/>
              </w:rPr>
            </w:pPr>
            <w:r>
              <w:rPr>
                <w:rFonts w:hint="default" w:ascii="Times New Roman" w:hAnsi="Times New Roman" w:eastAsia="宋体" w:cs="Times New Roman"/>
                <w:b w:val="0"/>
                <w:i w:val="0"/>
                <w:color w:val="000000"/>
                <w:spacing w:val="0"/>
                <w:sz w:val="21"/>
                <w:szCs w:val="21"/>
              </w:rPr>
              <w:t>不可吸收韧带固定螺钉</w:t>
            </w:r>
          </w:p>
        </w:tc>
        <w:tc>
          <w:tcPr>
            <w:tcW w:w="3039" w:type="dxa"/>
            <w:tcBorders>
              <w:top w:val="single" w:color="auto" w:sz="4" w:space="0"/>
              <w:left w:val="single" w:color="auto" w:sz="4" w:space="0"/>
              <w:bottom w:val="single" w:color="auto" w:sz="4" w:space="0"/>
              <w:right w:val="single" w:color="auto" w:sz="4" w:space="0"/>
            </w:tcBorders>
            <w:vAlign w:val="center"/>
          </w:tcPr>
          <w:p w14:paraId="041651F6">
            <w:pPr>
              <w:pageBreakBefore w:val="0"/>
              <w:wordWrap/>
              <w:snapToGrid w:val="0"/>
              <w:spacing w:before="160" w:after="0"/>
              <w:ind w:left="0" w:leftChars="0" w:right="0" w:rightChars="0" w:firstLine="0" w:firstLineChars="0"/>
              <w:jc w:val="center"/>
              <w:textAlignment w:val="auto"/>
              <w:rPr>
                <w:rFonts w:hint="eastAsia" w:asciiTheme="minorEastAsia" w:hAnsiTheme="minorEastAsia" w:eastAsiaTheme="minorEastAsia" w:cstheme="minorEastAsia"/>
                <w:kern w:val="0"/>
                <w:sz w:val="24"/>
                <w:szCs w:val="24"/>
                <w:lang w:val="en-US" w:eastAsia="zh-CN"/>
              </w:rPr>
            </w:pPr>
            <w:r>
              <w:rPr>
                <w:rFonts w:hint="eastAsia" w:ascii="Times New Roman" w:hAnsi="Times New Roman" w:eastAsia="宋体" w:cs="Times New Roman"/>
                <w:b w:val="0"/>
                <w:i w:val="0"/>
                <w:color w:val="000000"/>
                <w:spacing w:val="0"/>
                <w:sz w:val="21"/>
                <w:szCs w:val="21"/>
                <w:lang w:val="en-US" w:eastAsia="zh-CN"/>
              </w:rPr>
              <w:t>/</w:t>
            </w:r>
          </w:p>
        </w:tc>
        <w:tc>
          <w:tcPr>
            <w:tcW w:w="3111" w:type="dxa"/>
            <w:tcBorders>
              <w:top w:val="single" w:color="auto" w:sz="4" w:space="0"/>
              <w:left w:val="single" w:color="auto" w:sz="4" w:space="0"/>
              <w:bottom w:val="single" w:color="auto" w:sz="4" w:space="0"/>
              <w:right w:val="single" w:color="auto" w:sz="4" w:space="0"/>
            </w:tcBorders>
            <w:vAlign w:val="center"/>
          </w:tcPr>
          <w:p w14:paraId="0899F8BF">
            <w:pPr>
              <w:keepNext w:val="0"/>
              <w:keepLines w:val="0"/>
              <w:pageBreakBefore w:val="0"/>
              <w:widowControl w:val="0"/>
              <w:numPr>
                <w:ilvl w:val="0"/>
                <w:numId w:val="3"/>
              </w:numPr>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hint="default" w:ascii="Times New Roman" w:hAnsi="Times New Roman" w:eastAsia="宋体" w:cs="Times New Roman"/>
                <w:b w:val="0"/>
                <w:i w:val="0"/>
                <w:color w:val="000000"/>
                <w:spacing w:val="0"/>
                <w:sz w:val="21"/>
                <w:szCs w:val="21"/>
              </w:rPr>
            </w:pPr>
            <w:r>
              <w:rPr>
                <w:rFonts w:hint="default" w:ascii="Times New Roman" w:hAnsi="Times New Roman" w:eastAsia="宋体" w:cs="Times New Roman"/>
                <w:b w:val="0"/>
                <w:i w:val="0"/>
                <w:color w:val="000000"/>
                <w:spacing w:val="0"/>
                <w:sz w:val="21"/>
                <w:szCs w:val="21"/>
              </w:rPr>
              <w:t>材质：符合GB/T 13810标准的TC4钛合金，表面无着色。</w:t>
            </w:r>
          </w:p>
          <w:p w14:paraId="1A9131A0">
            <w:pPr>
              <w:keepNext w:val="0"/>
              <w:keepLines w:val="0"/>
              <w:pageBreakBefore w:val="0"/>
              <w:widowControl w:val="0"/>
              <w:numPr>
                <w:ilvl w:val="0"/>
                <w:numId w:val="0"/>
              </w:numPr>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Theme="minorEastAsia" w:hAnsiTheme="minorEastAsia" w:eastAsiaTheme="minorEastAsia" w:cstheme="minorEastAsia"/>
                <w:kern w:val="0"/>
                <w:sz w:val="24"/>
                <w:szCs w:val="24"/>
                <w:lang w:eastAsia="zh-CN"/>
              </w:rPr>
            </w:pPr>
            <w:r>
              <w:rPr>
                <w:rFonts w:hint="default" w:ascii="Times New Roman" w:hAnsi="Times New Roman" w:eastAsia="宋体" w:cs="Times New Roman"/>
                <w:b w:val="0"/>
                <w:i w:val="0"/>
                <w:color w:val="000000"/>
                <w:spacing w:val="0"/>
                <w:sz w:val="21"/>
                <w:szCs w:val="21"/>
              </w:rPr>
              <w:t>2. 灭菌：一次性使用无菌产品，经伽马射线灭菌，有效期5年。</w:t>
            </w:r>
          </w:p>
        </w:tc>
        <w:tc>
          <w:tcPr>
            <w:tcW w:w="2019" w:type="dxa"/>
            <w:vAlign w:val="center"/>
          </w:tcPr>
          <w:p w14:paraId="5690636A">
            <w:pPr>
              <w:pageBreakBefore w:val="0"/>
              <w:wordWrap/>
              <w:snapToGrid w:val="0"/>
              <w:spacing w:before="160" w:after="0"/>
              <w:ind w:left="0" w:leftChars="0" w:right="0" w:rightChars="0" w:firstLine="0" w:firstLineChars="0"/>
              <w:jc w:val="center"/>
              <w:textAlignment w:val="auto"/>
              <w:rPr>
                <w:rFonts w:hint="eastAsia" w:asciiTheme="minorEastAsia" w:hAnsiTheme="minorEastAsia" w:eastAsiaTheme="minorEastAsia" w:cstheme="minorEastAsia"/>
                <w:kern w:val="0"/>
                <w:sz w:val="24"/>
                <w:szCs w:val="24"/>
              </w:rPr>
            </w:pPr>
            <w:r>
              <w:rPr>
                <w:rFonts w:hint="default" w:ascii="Times New Roman" w:hAnsi="Times New Roman" w:eastAsia="宋体" w:cs="Times New Roman"/>
                <w:b w:val="0"/>
                <w:i w:val="0"/>
                <w:color w:val="000000"/>
                <w:spacing w:val="0"/>
                <w:sz w:val="21"/>
                <w:szCs w:val="21"/>
              </w:rPr>
              <w:t>798</w:t>
            </w:r>
          </w:p>
        </w:tc>
      </w:tr>
      <w:tr w14:paraId="60C6E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711" w:type="dxa"/>
            <w:tcBorders>
              <w:top w:val="single" w:color="auto" w:sz="4" w:space="0"/>
              <w:left w:val="single" w:color="auto" w:sz="4" w:space="0"/>
              <w:bottom w:val="single" w:color="auto" w:sz="4" w:space="0"/>
              <w:right w:val="single" w:color="auto" w:sz="4" w:space="0"/>
            </w:tcBorders>
            <w:vAlign w:val="center"/>
          </w:tcPr>
          <w:p w14:paraId="05191495">
            <w:pPr>
              <w:pageBreakBefore w:val="0"/>
              <w:wordWrap/>
              <w:snapToGrid w:val="0"/>
              <w:spacing w:before="160" w:after="0"/>
              <w:ind w:left="0" w:leftChars="0" w:right="0" w:rightChars="0" w:firstLine="0" w:firstLineChars="0"/>
              <w:jc w:val="center"/>
              <w:textAlignment w:val="auto"/>
              <w:rPr>
                <w:rFonts w:hint="eastAsia" w:asciiTheme="minorEastAsia" w:hAnsiTheme="minorEastAsia" w:eastAsiaTheme="minorEastAsia" w:cstheme="minorEastAsia"/>
                <w:kern w:val="0"/>
                <w:sz w:val="24"/>
                <w:szCs w:val="24"/>
                <w:lang w:val="en-US" w:eastAsia="zh-CN"/>
              </w:rPr>
            </w:pPr>
            <w:r>
              <w:rPr>
                <w:rFonts w:hint="eastAsia" w:ascii="Times New Roman" w:hAnsi="Times New Roman" w:cs="Times New Roman"/>
                <w:b w:val="0"/>
                <w:i w:val="0"/>
                <w:color w:val="000000"/>
                <w:spacing w:val="0"/>
                <w:sz w:val="21"/>
                <w:szCs w:val="21"/>
                <w:lang w:val="en-US" w:eastAsia="zh-CN"/>
              </w:rPr>
              <w:t>3</w:t>
            </w:r>
          </w:p>
        </w:tc>
        <w:tc>
          <w:tcPr>
            <w:tcW w:w="1644" w:type="dxa"/>
            <w:tcBorders>
              <w:top w:val="single" w:color="auto" w:sz="4" w:space="0"/>
              <w:left w:val="single" w:color="auto" w:sz="4" w:space="0"/>
              <w:bottom w:val="single" w:color="auto" w:sz="4" w:space="0"/>
              <w:right w:val="single" w:color="auto" w:sz="4" w:space="0"/>
            </w:tcBorders>
            <w:vAlign w:val="center"/>
          </w:tcPr>
          <w:p w14:paraId="72577BFF">
            <w:pPr>
              <w:pageBreakBefore w:val="0"/>
              <w:wordWrap/>
              <w:snapToGrid w:val="0"/>
              <w:spacing w:before="160" w:after="0"/>
              <w:ind w:left="0" w:leftChars="0" w:right="0" w:rightChars="0" w:firstLine="0" w:firstLineChars="0"/>
              <w:jc w:val="center"/>
              <w:textAlignment w:val="auto"/>
              <w:rPr>
                <w:rFonts w:hint="eastAsia" w:asciiTheme="minorEastAsia" w:hAnsiTheme="minorEastAsia" w:eastAsiaTheme="minorEastAsia" w:cstheme="minorEastAsia"/>
                <w:kern w:val="0"/>
                <w:sz w:val="24"/>
                <w:szCs w:val="24"/>
                <w:lang w:val="en-US" w:eastAsia="zh-CN"/>
              </w:rPr>
            </w:pPr>
            <w:r>
              <w:rPr>
                <w:rFonts w:hint="default" w:ascii="Times New Roman" w:hAnsi="Times New Roman" w:eastAsia="宋体" w:cs="Times New Roman"/>
                <w:b w:val="0"/>
                <w:i w:val="0"/>
                <w:color w:val="000000"/>
                <w:spacing w:val="0"/>
                <w:sz w:val="21"/>
                <w:szCs w:val="21"/>
              </w:rPr>
              <w:t>非吸收性外科缝线</w:t>
            </w:r>
          </w:p>
        </w:tc>
        <w:tc>
          <w:tcPr>
            <w:tcW w:w="3039" w:type="dxa"/>
            <w:tcBorders>
              <w:top w:val="single" w:color="auto" w:sz="4" w:space="0"/>
              <w:left w:val="single" w:color="auto" w:sz="4" w:space="0"/>
              <w:bottom w:val="single" w:color="auto" w:sz="4" w:space="0"/>
              <w:right w:val="single" w:color="auto" w:sz="4" w:space="0"/>
            </w:tcBorders>
            <w:vAlign w:val="center"/>
          </w:tcPr>
          <w:p w14:paraId="2BB6D299">
            <w:pPr>
              <w:pageBreakBefore w:val="0"/>
              <w:wordWrap/>
              <w:snapToGrid w:val="0"/>
              <w:spacing w:before="160" w:after="0"/>
              <w:ind w:left="0" w:leftChars="0" w:right="0" w:rightChars="0" w:firstLine="0" w:firstLineChars="0"/>
              <w:jc w:val="center"/>
              <w:textAlignment w:val="auto"/>
              <w:rPr>
                <w:rFonts w:hint="eastAsia" w:asciiTheme="minorEastAsia" w:hAnsiTheme="minorEastAsia" w:eastAsiaTheme="minorEastAsia" w:cstheme="minorEastAsia"/>
                <w:kern w:val="0"/>
                <w:sz w:val="24"/>
                <w:szCs w:val="24"/>
                <w:lang w:val="en-US" w:eastAsia="zh-CN"/>
              </w:rPr>
            </w:pPr>
            <w:r>
              <w:rPr>
                <w:rFonts w:hint="eastAsia" w:ascii="Times New Roman" w:hAnsi="Times New Roman" w:eastAsia="宋体" w:cs="Times New Roman"/>
                <w:b w:val="0"/>
                <w:i w:val="0"/>
                <w:color w:val="000000"/>
                <w:spacing w:val="0"/>
                <w:sz w:val="21"/>
                <w:szCs w:val="21"/>
                <w:lang w:val="en-US" w:eastAsia="zh-CN"/>
              </w:rPr>
              <w:t>/</w:t>
            </w:r>
          </w:p>
        </w:tc>
        <w:tc>
          <w:tcPr>
            <w:tcW w:w="3111" w:type="dxa"/>
            <w:tcBorders>
              <w:top w:val="single" w:color="auto" w:sz="4" w:space="0"/>
              <w:left w:val="single" w:color="auto" w:sz="4" w:space="0"/>
              <w:bottom w:val="single" w:color="auto" w:sz="4" w:space="0"/>
              <w:right w:val="single" w:color="auto" w:sz="4" w:space="0"/>
            </w:tcBorders>
            <w:vAlign w:val="center"/>
          </w:tcPr>
          <w:p w14:paraId="0F9E6C82">
            <w:pPr>
              <w:keepNext w:val="0"/>
              <w:keepLines w:val="0"/>
              <w:pageBreakBefore w:val="0"/>
              <w:widowControl w:val="0"/>
              <w:numPr>
                <w:ilvl w:val="0"/>
                <w:numId w:val="4"/>
              </w:numPr>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hint="default" w:ascii="Times New Roman" w:hAnsi="Times New Roman" w:eastAsia="宋体" w:cs="Times New Roman"/>
                <w:b w:val="0"/>
                <w:i w:val="0"/>
                <w:color w:val="000000"/>
                <w:spacing w:val="0"/>
                <w:sz w:val="21"/>
                <w:szCs w:val="21"/>
              </w:rPr>
            </w:pPr>
            <w:r>
              <w:rPr>
                <w:rFonts w:hint="default" w:ascii="Times New Roman" w:hAnsi="Times New Roman" w:eastAsia="宋体" w:cs="Times New Roman"/>
                <w:b w:val="0"/>
                <w:i w:val="0"/>
                <w:color w:val="000000"/>
                <w:spacing w:val="0"/>
                <w:sz w:val="21"/>
                <w:szCs w:val="21"/>
              </w:rPr>
              <w:t>结构：针线一体连接，100%超高分子量聚乙烯材质。</w:t>
            </w:r>
          </w:p>
          <w:p w14:paraId="04670131">
            <w:pPr>
              <w:keepNext w:val="0"/>
              <w:keepLines w:val="0"/>
              <w:pageBreakBefore w:val="0"/>
              <w:widowControl w:val="0"/>
              <w:numPr>
                <w:ilvl w:val="0"/>
                <w:numId w:val="4"/>
              </w:numPr>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hint="default" w:ascii="Times New Roman" w:hAnsi="Times New Roman" w:eastAsia="宋体" w:cs="Times New Roman"/>
                <w:b w:val="0"/>
                <w:i w:val="0"/>
                <w:color w:val="000000"/>
                <w:spacing w:val="0"/>
                <w:sz w:val="21"/>
                <w:szCs w:val="21"/>
              </w:rPr>
            </w:pPr>
            <w:r>
              <w:rPr>
                <w:rFonts w:hint="default" w:ascii="Times New Roman" w:hAnsi="Times New Roman" w:eastAsia="宋体" w:cs="Times New Roman"/>
                <w:b w:val="0"/>
                <w:i w:val="0"/>
                <w:color w:val="000000"/>
                <w:spacing w:val="0"/>
                <w:sz w:val="21"/>
                <w:szCs w:val="21"/>
              </w:rPr>
              <w:t>标准：圆线符合YY 0167-2020中A类要求；多股无涂层。</w:t>
            </w:r>
          </w:p>
          <w:p w14:paraId="40D3F7B0">
            <w:pPr>
              <w:keepNext w:val="0"/>
              <w:keepLines w:val="0"/>
              <w:pageBreakBefore w:val="0"/>
              <w:widowControl w:val="0"/>
              <w:numPr>
                <w:ilvl w:val="0"/>
                <w:numId w:val="0"/>
              </w:numPr>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Theme="minorEastAsia" w:hAnsiTheme="minorEastAsia" w:eastAsiaTheme="minorEastAsia" w:cstheme="minorEastAsia"/>
                <w:kern w:val="0"/>
                <w:sz w:val="24"/>
                <w:szCs w:val="24"/>
                <w:lang w:eastAsia="zh-CN"/>
              </w:rPr>
            </w:pPr>
            <w:r>
              <w:rPr>
                <w:rFonts w:hint="default" w:ascii="Times New Roman" w:hAnsi="Times New Roman" w:eastAsia="宋体" w:cs="Times New Roman"/>
                <w:b w:val="0"/>
                <w:i w:val="0"/>
                <w:color w:val="000000"/>
                <w:spacing w:val="0"/>
                <w:sz w:val="21"/>
                <w:szCs w:val="21"/>
              </w:rPr>
              <w:t>3. 灭菌：环氧乙烷灭菌，有效期5年。</w:t>
            </w:r>
          </w:p>
        </w:tc>
        <w:tc>
          <w:tcPr>
            <w:tcW w:w="2019" w:type="dxa"/>
            <w:vAlign w:val="center"/>
          </w:tcPr>
          <w:p w14:paraId="5938CD35">
            <w:pPr>
              <w:pageBreakBefore w:val="0"/>
              <w:wordWrap/>
              <w:snapToGrid w:val="0"/>
              <w:spacing w:before="160" w:after="0"/>
              <w:ind w:left="0" w:leftChars="0" w:right="0" w:rightChars="0" w:firstLine="0" w:firstLineChars="0"/>
              <w:jc w:val="center"/>
              <w:textAlignment w:val="auto"/>
              <w:rPr>
                <w:rFonts w:hint="eastAsia" w:asciiTheme="minorEastAsia" w:hAnsiTheme="minorEastAsia" w:eastAsiaTheme="minorEastAsia" w:cstheme="minorEastAsia"/>
                <w:kern w:val="0"/>
                <w:sz w:val="24"/>
                <w:szCs w:val="24"/>
              </w:rPr>
            </w:pPr>
            <w:r>
              <w:rPr>
                <w:rFonts w:hint="default" w:ascii="Times New Roman" w:hAnsi="Times New Roman" w:eastAsia="宋体" w:cs="Times New Roman"/>
                <w:b w:val="0"/>
                <w:i w:val="0"/>
                <w:color w:val="000000"/>
                <w:spacing w:val="0"/>
                <w:sz w:val="21"/>
                <w:szCs w:val="21"/>
              </w:rPr>
              <w:t>299</w:t>
            </w:r>
          </w:p>
        </w:tc>
      </w:tr>
      <w:tr w14:paraId="4E9C4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711" w:type="dxa"/>
            <w:tcBorders>
              <w:top w:val="single" w:color="auto" w:sz="4" w:space="0"/>
              <w:left w:val="single" w:color="auto" w:sz="4" w:space="0"/>
              <w:bottom w:val="single" w:color="auto" w:sz="4" w:space="0"/>
              <w:right w:val="single" w:color="auto" w:sz="4" w:space="0"/>
            </w:tcBorders>
            <w:vAlign w:val="center"/>
          </w:tcPr>
          <w:p w14:paraId="14DDB7AC">
            <w:pPr>
              <w:pageBreakBefore w:val="0"/>
              <w:wordWrap/>
              <w:snapToGrid w:val="0"/>
              <w:spacing w:before="160" w:after="0"/>
              <w:ind w:left="0" w:leftChars="0" w:right="0" w:rightChars="0" w:firstLine="0" w:firstLineChars="0"/>
              <w:jc w:val="center"/>
              <w:textAlignment w:val="auto"/>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imes New Roman" w:hAnsi="Times New Roman" w:cs="Times New Roman"/>
                <w:b w:val="0"/>
                <w:i w:val="0"/>
                <w:color w:val="000000"/>
                <w:spacing w:val="0"/>
                <w:sz w:val="21"/>
                <w:szCs w:val="21"/>
                <w:lang w:val="en-US" w:eastAsia="zh-CN"/>
              </w:rPr>
              <w:t>4</w:t>
            </w:r>
          </w:p>
        </w:tc>
        <w:tc>
          <w:tcPr>
            <w:tcW w:w="1644" w:type="dxa"/>
            <w:tcBorders>
              <w:top w:val="single" w:color="auto" w:sz="4" w:space="0"/>
              <w:left w:val="single" w:color="auto" w:sz="4" w:space="0"/>
              <w:bottom w:val="single" w:color="auto" w:sz="4" w:space="0"/>
              <w:right w:val="single" w:color="auto" w:sz="4" w:space="0"/>
            </w:tcBorders>
            <w:vAlign w:val="center"/>
          </w:tcPr>
          <w:p w14:paraId="03BD2F39">
            <w:pPr>
              <w:pageBreakBefore w:val="0"/>
              <w:wordWrap/>
              <w:snapToGrid w:val="0"/>
              <w:spacing w:before="160" w:after="0"/>
              <w:ind w:left="0" w:leftChars="0" w:right="0" w:rightChars="0" w:firstLine="0" w:firstLineChars="0"/>
              <w:jc w:val="center"/>
              <w:textAlignment w:val="auto"/>
              <w:rPr>
                <w:rFonts w:hint="default" w:asciiTheme="minorEastAsia" w:hAnsiTheme="minorEastAsia" w:eastAsiaTheme="minorEastAsia" w:cstheme="minorEastAsia"/>
                <w:i w:val="0"/>
                <w:iCs w:val="0"/>
                <w:color w:val="000000"/>
                <w:kern w:val="0"/>
                <w:sz w:val="24"/>
                <w:szCs w:val="24"/>
                <w:u w:val="none"/>
                <w:lang w:val="en-US" w:eastAsia="zh-CN" w:bidi="ar"/>
              </w:rPr>
            </w:pPr>
            <w:r>
              <w:rPr>
                <w:rFonts w:hint="default" w:ascii="Times New Roman" w:hAnsi="Times New Roman" w:eastAsia="宋体" w:cs="Times New Roman"/>
                <w:b w:val="0"/>
                <w:i w:val="0"/>
                <w:color w:val="000000"/>
                <w:spacing w:val="0"/>
                <w:sz w:val="21"/>
                <w:szCs w:val="21"/>
              </w:rPr>
              <w:t>金属骨针</w:t>
            </w:r>
          </w:p>
        </w:tc>
        <w:tc>
          <w:tcPr>
            <w:tcW w:w="3039" w:type="dxa"/>
            <w:tcBorders>
              <w:top w:val="single" w:color="auto" w:sz="4" w:space="0"/>
              <w:left w:val="single" w:color="auto" w:sz="4" w:space="0"/>
              <w:bottom w:val="single" w:color="auto" w:sz="4" w:space="0"/>
              <w:right w:val="single" w:color="auto" w:sz="4" w:space="0"/>
            </w:tcBorders>
            <w:vAlign w:val="center"/>
          </w:tcPr>
          <w:p w14:paraId="705F28EF">
            <w:pPr>
              <w:pageBreakBefore w:val="0"/>
              <w:wordWrap/>
              <w:snapToGrid w:val="0"/>
              <w:spacing w:before="160" w:after="0"/>
              <w:ind w:left="0" w:leftChars="0" w:right="0" w:rightChars="0" w:firstLine="0" w:firstLineChars="0"/>
              <w:jc w:val="center"/>
              <w:textAlignment w:val="auto"/>
              <w:rPr>
                <w:rFonts w:hint="default" w:asciiTheme="minorEastAsia" w:hAnsiTheme="minorEastAsia" w:eastAsiaTheme="minorEastAsia" w:cstheme="minorEastAsia"/>
                <w:i w:val="0"/>
                <w:iCs w:val="0"/>
                <w:color w:val="000000"/>
                <w:kern w:val="0"/>
                <w:sz w:val="24"/>
                <w:szCs w:val="24"/>
                <w:u w:val="none"/>
                <w:lang w:val="en-US" w:eastAsia="zh-CN" w:bidi="ar"/>
              </w:rPr>
            </w:pPr>
            <w:r>
              <w:rPr>
                <w:rFonts w:hint="eastAsia" w:ascii="Times New Roman" w:hAnsi="Times New Roman" w:eastAsia="宋体" w:cs="Times New Roman"/>
                <w:b w:val="0"/>
                <w:i w:val="0"/>
                <w:color w:val="000000"/>
                <w:spacing w:val="0"/>
                <w:sz w:val="21"/>
                <w:szCs w:val="21"/>
                <w:lang w:val="en-US" w:eastAsia="zh-CN"/>
              </w:rPr>
              <w:t>/</w:t>
            </w:r>
          </w:p>
        </w:tc>
        <w:tc>
          <w:tcPr>
            <w:tcW w:w="3111" w:type="dxa"/>
            <w:tcBorders>
              <w:top w:val="single" w:color="auto" w:sz="4" w:space="0"/>
              <w:left w:val="single" w:color="auto" w:sz="4" w:space="0"/>
              <w:bottom w:val="single" w:color="auto" w:sz="4" w:space="0"/>
              <w:right w:val="single" w:color="auto" w:sz="4" w:space="0"/>
            </w:tcBorders>
            <w:vAlign w:val="center"/>
          </w:tcPr>
          <w:p w14:paraId="111B930C">
            <w:pPr>
              <w:keepNext w:val="0"/>
              <w:keepLines w:val="0"/>
              <w:pageBreakBefore w:val="0"/>
              <w:widowControl w:val="0"/>
              <w:numPr>
                <w:ilvl w:val="0"/>
                <w:numId w:val="5"/>
              </w:numPr>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hint="default" w:ascii="Times New Roman" w:hAnsi="Times New Roman" w:eastAsia="宋体" w:cs="Times New Roman"/>
                <w:b w:val="0"/>
                <w:i w:val="0"/>
                <w:color w:val="000000"/>
                <w:spacing w:val="0"/>
                <w:sz w:val="21"/>
                <w:szCs w:val="21"/>
              </w:rPr>
            </w:pPr>
            <w:r>
              <w:rPr>
                <w:rFonts w:hint="default" w:ascii="Times New Roman" w:hAnsi="Times New Roman" w:eastAsia="宋体" w:cs="Times New Roman"/>
                <w:b w:val="0"/>
                <w:i w:val="0"/>
                <w:color w:val="000000"/>
                <w:spacing w:val="0"/>
                <w:sz w:val="21"/>
                <w:szCs w:val="21"/>
              </w:rPr>
              <w:t>标识：产品表面带有刻度标识。</w:t>
            </w:r>
          </w:p>
          <w:p w14:paraId="30F3A603">
            <w:pPr>
              <w:keepNext w:val="0"/>
              <w:keepLines w:val="0"/>
              <w:pageBreakBefore w:val="0"/>
              <w:widowControl w:val="0"/>
              <w:numPr>
                <w:ilvl w:val="0"/>
                <w:numId w:val="0"/>
              </w:numPr>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default" w:ascii="Times New Roman" w:hAnsi="Times New Roman" w:eastAsia="宋体" w:cs="Times New Roman"/>
                <w:b w:val="0"/>
                <w:i w:val="0"/>
                <w:color w:val="000000"/>
                <w:spacing w:val="0"/>
                <w:sz w:val="21"/>
                <w:szCs w:val="21"/>
              </w:rPr>
              <w:t>2. 规格：型号需齐全，至少包含5种型号，每种型号匹配多种头部设计（如三面刃口），最小直径≤0.8mm。</w:t>
            </w:r>
          </w:p>
        </w:tc>
        <w:tc>
          <w:tcPr>
            <w:tcW w:w="2019" w:type="dxa"/>
            <w:vAlign w:val="center"/>
          </w:tcPr>
          <w:p w14:paraId="5637035F">
            <w:pPr>
              <w:pageBreakBefore w:val="0"/>
              <w:wordWrap/>
              <w:snapToGrid w:val="0"/>
              <w:spacing w:before="160" w:after="0"/>
              <w:ind w:left="0" w:leftChars="0" w:right="0" w:rightChars="0" w:firstLine="0" w:firstLineChars="0"/>
              <w:jc w:val="center"/>
              <w:textAlignment w:val="auto"/>
              <w:rPr>
                <w:rFonts w:hint="default" w:asciiTheme="minorEastAsia" w:hAnsiTheme="minorEastAsia" w:eastAsiaTheme="minorEastAsia" w:cstheme="minorEastAsia"/>
                <w:i w:val="0"/>
                <w:iCs w:val="0"/>
                <w:color w:val="000000"/>
                <w:kern w:val="0"/>
                <w:sz w:val="24"/>
                <w:szCs w:val="24"/>
                <w:u w:val="none"/>
                <w:lang w:val="en-US" w:eastAsia="zh-CN" w:bidi="ar"/>
              </w:rPr>
            </w:pPr>
            <w:r>
              <w:rPr>
                <w:rFonts w:hint="default" w:ascii="Times New Roman" w:hAnsi="Times New Roman" w:eastAsia="宋体" w:cs="Times New Roman"/>
                <w:b w:val="0"/>
                <w:i w:val="0"/>
                <w:color w:val="000000"/>
                <w:spacing w:val="0"/>
                <w:sz w:val="21"/>
                <w:szCs w:val="21"/>
              </w:rPr>
              <w:t>850</w:t>
            </w:r>
          </w:p>
        </w:tc>
      </w:tr>
      <w:tr w14:paraId="0D3F9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711" w:type="dxa"/>
            <w:tcBorders>
              <w:top w:val="single" w:color="auto" w:sz="4" w:space="0"/>
              <w:left w:val="single" w:color="auto" w:sz="4" w:space="0"/>
              <w:bottom w:val="single" w:color="auto" w:sz="4" w:space="0"/>
              <w:right w:val="single" w:color="auto" w:sz="4" w:space="0"/>
            </w:tcBorders>
            <w:vAlign w:val="center"/>
          </w:tcPr>
          <w:p w14:paraId="481E43AF">
            <w:pPr>
              <w:pageBreakBefore w:val="0"/>
              <w:wordWrap/>
              <w:snapToGrid w:val="0"/>
              <w:spacing w:before="160" w:after="0"/>
              <w:ind w:left="0" w:leftChars="0" w:right="0" w:rightChars="0" w:firstLine="0" w:firstLineChars="0"/>
              <w:jc w:val="center"/>
              <w:textAlignment w:val="auto"/>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imes New Roman" w:hAnsi="Times New Roman" w:cs="Times New Roman"/>
                <w:b w:val="0"/>
                <w:i w:val="0"/>
                <w:color w:val="000000"/>
                <w:spacing w:val="0"/>
                <w:sz w:val="21"/>
                <w:szCs w:val="21"/>
                <w:lang w:val="en-US" w:eastAsia="zh-CN"/>
              </w:rPr>
              <w:t>5</w:t>
            </w:r>
          </w:p>
        </w:tc>
        <w:tc>
          <w:tcPr>
            <w:tcW w:w="1644" w:type="dxa"/>
            <w:tcBorders>
              <w:top w:val="single" w:color="auto" w:sz="4" w:space="0"/>
              <w:left w:val="single" w:color="auto" w:sz="4" w:space="0"/>
              <w:bottom w:val="single" w:color="auto" w:sz="4" w:space="0"/>
              <w:right w:val="single" w:color="auto" w:sz="4" w:space="0"/>
            </w:tcBorders>
            <w:vAlign w:val="center"/>
          </w:tcPr>
          <w:p w14:paraId="5C3D69A8">
            <w:pPr>
              <w:pageBreakBefore w:val="0"/>
              <w:wordWrap/>
              <w:snapToGrid w:val="0"/>
              <w:spacing w:before="160" w:after="0"/>
              <w:ind w:left="0" w:leftChars="0" w:right="0" w:rightChars="0" w:firstLine="0" w:firstLineChars="0"/>
              <w:jc w:val="center"/>
              <w:textAlignment w:val="auto"/>
              <w:rPr>
                <w:rFonts w:hint="eastAsia" w:ascii="宋体" w:cs="宋体"/>
                <w:kern w:val="0"/>
                <w:sz w:val="24"/>
                <w:szCs w:val="24"/>
              </w:rPr>
            </w:pPr>
            <w:r>
              <w:rPr>
                <w:rFonts w:hint="default" w:ascii="Times New Roman" w:hAnsi="Times New Roman" w:eastAsia="宋体" w:cs="Times New Roman"/>
                <w:b w:val="0"/>
                <w:i w:val="0"/>
                <w:color w:val="000000"/>
                <w:spacing w:val="0"/>
                <w:sz w:val="21"/>
                <w:szCs w:val="21"/>
              </w:rPr>
              <w:t>负压引流器</w:t>
            </w:r>
          </w:p>
        </w:tc>
        <w:tc>
          <w:tcPr>
            <w:tcW w:w="3039" w:type="dxa"/>
            <w:tcBorders>
              <w:top w:val="single" w:color="auto" w:sz="4" w:space="0"/>
              <w:left w:val="single" w:color="auto" w:sz="4" w:space="0"/>
              <w:bottom w:val="single" w:color="auto" w:sz="4" w:space="0"/>
              <w:right w:val="single" w:color="auto" w:sz="4" w:space="0"/>
            </w:tcBorders>
            <w:shd w:val="clear" w:color="auto" w:fill="auto"/>
            <w:vAlign w:val="center"/>
          </w:tcPr>
          <w:p w14:paraId="0431EAB5">
            <w:pPr>
              <w:pageBreakBefore w:val="0"/>
              <w:wordWrap/>
              <w:snapToGrid w:val="0"/>
              <w:spacing w:before="160" w:after="0"/>
              <w:ind w:left="0" w:leftChars="0" w:right="0" w:rightChars="0" w:firstLine="0" w:firstLineChars="0"/>
              <w:jc w:val="center"/>
              <w:textAlignment w:val="auto"/>
              <w:rPr>
                <w:rFonts w:hint="default" w:ascii="宋体" w:hAnsi="宋体" w:cs="宋体"/>
                <w:i w:val="0"/>
                <w:iCs w:val="0"/>
                <w:color w:val="000000"/>
                <w:kern w:val="0"/>
                <w:sz w:val="22"/>
                <w:szCs w:val="22"/>
                <w:u w:val="none"/>
                <w:lang w:val="en-US" w:eastAsia="zh-CN" w:bidi="ar"/>
              </w:rPr>
            </w:pPr>
            <w:r>
              <w:rPr>
                <w:rFonts w:hint="eastAsia" w:ascii="Times New Roman" w:hAnsi="Times New Roman" w:eastAsia="宋体" w:cs="Times New Roman"/>
                <w:b w:val="0"/>
                <w:i w:val="0"/>
                <w:color w:val="000000"/>
                <w:spacing w:val="0"/>
                <w:sz w:val="21"/>
                <w:szCs w:val="21"/>
                <w:lang w:val="en-US" w:eastAsia="zh-CN"/>
              </w:rPr>
              <w:t>/</w:t>
            </w:r>
          </w:p>
        </w:tc>
        <w:tc>
          <w:tcPr>
            <w:tcW w:w="3111" w:type="dxa"/>
            <w:tcBorders>
              <w:top w:val="single" w:color="auto" w:sz="4" w:space="0"/>
              <w:left w:val="single" w:color="auto" w:sz="4" w:space="0"/>
              <w:bottom w:val="single" w:color="auto" w:sz="4" w:space="0"/>
              <w:right w:val="single" w:color="auto" w:sz="4" w:space="0"/>
            </w:tcBorders>
            <w:vAlign w:val="center"/>
          </w:tcPr>
          <w:p w14:paraId="5A759F67">
            <w:pPr>
              <w:keepNext w:val="0"/>
              <w:keepLines w:val="0"/>
              <w:pageBreakBefore w:val="0"/>
              <w:widowControl w:val="0"/>
              <w:numPr>
                <w:ilvl w:val="0"/>
                <w:numId w:val="6"/>
              </w:numPr>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hint="default" w:ascii="Times New Roman" w:hAnsi="Times New Roman" w:eastAsia="宋体" w:cs="Times New Roman"/>
                <w:b w:val="0"/>
                <w:i w:val="0"/>
                <w:color w:val="000000"/>
                <w:spacing w:val="0"/>
                <w:sz w:val="21"/>
                <w:szCs w:val="21"/>
              </w:rPr>
            </w:pPr>
            <w:r>
              <w:rPr>
                <w:rFonts w:hint="default" w:ascii="Times New Roman" w:hAnsi="Times New Roman" w:eastAsia="宋体" w:cs="Times New Roman"/>
                <w:b w:val="0"/>
                <w:i w:val="0"/>
                <w:color w:val="000000"/>
                <w:spacing w:val="0"/>
                <w:sz w:val="21"/>
                <w:szCs w:val="21"/>
              </w:rPr>
              <w:t>适用范围：用于骨科、外科术后创口分泌物、渗血渗液的引流收集。</w:t>
            </w:r>
          </w:p>
          <w:p w14:paraId="0D007017">
            <w:pPr>
              <w:keepNext w:val="0"/>
              <w:keepLines w:val="0"/>
              <w:pageBreakBefore w:val="0"/>
              <w:widowControl w:val="0"/>
              <w:numPr>
                <w:ilvl w:val="0"/>
                <w:numId w:val="6"/>
              </w:numPr>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hint="default" w:ascii="Times New Roman" w:hAnsi="Times New Roman" w:eastAsia="宋体" w:cs="Times New Roman"/>
                <w:b w:val="0"/>
                <w:i w:val="0"/>
                <w:color w:val="000000"/>
                <w:spacing w:val="0"/>
                <w:sz w:val="21"/>
                <w:szCs w:val="21"/>
              </w:rPr>
            </w:pPr>
            <w:r>
              <w:rPr>
                <w:rFonts w:hint="default" w:ascii="Times New Roman" w:hAnsi="Times New Roman" w:eastAsia="宋体" w:cs="Times New Roman"/>
                <w:b w:val="0"/>
                <w:i w:val="0"/>
                <w:color w:val="000000"/>
                <w:spacing w:val="0"/>
                <w:sz w:val="21"/>
                <w:szCs w:val="21"/>
              </w:rPr>
              <w:t>性能：导管采用多孔引流设计，在≥90KPA负压下无明显变形；管壁顺滑不易堵塞。</w:t>
            </w:r>
          </w:p>
          <w:p w14:paraId="4B4E5C59">
            <w:pPr>
              <w:keepNext w:val="0"/>
              <w:keepLines w:val="0"/>
              <w:pageBreakBefore w:val="0"/>
              <w:widowControl w:val="0"/>
              <w:numPr>
                <w:ilvl w:val="0"/>
                <w:numId w:val="0"/>
              </w:numPr>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cs="宋体" w:asciiTheme="minorEastAsia" w:hAnsiTheme="minorEastAsia" w:eastAsiaTheme="minorEastAsia"/>
                <w:kern w:val="0"/>
                <w:sz w:val="24"/>
                <w:szCs w:val="24"/>
                <w:lang w:val="en-US" w:eastAsia="zh-CN" w:bidi="ar-SA"/>
              </w:rPr>
            </w:pPr>
            <w:r>
              <w:rPr>
                <w:rFonts w:hint="default" w:ascii="Times New Roman" w:hAnsi="Times New Roman" w:eastAsia="宋体" w:cs="Times New Roman"/>
                <w:b w:val="0"/>
                <w:i w:val="0"/>
                <w:color w:val="000000"/>
                <w:spacing w:val="0"/>
                <w:sz w:val="21"/>
                <w:szCs w:val="21"/>
              </w:rPr>
              <w:t>3. 灭菌：环氧乙烷灭菌，独立密封包装，有效期3年。</w:t>
            </w:r>
          </w:p>
        </w:tc>
        <w:tc>
          <w:tcPr>
            <w:tcW w:w="2019" w:type="dxa"/>
            <w:vAlign w:val="center"/>
          </w:tcPr>
          <w:p w14:paraId="2E1629F5">
            <w:pPr>
              <w:pageBreakBefore w:val="0"/>
              <w:wordWrap/>
              <w:snapToGrid w:val="0"/>
              <w:spacing w:before="160" w:after="0"/>
              <w:ind w:left="0" w:leftChars="0" w:right="0" w:rightChars="0" w:firstLine="0" w:firstLineChars="0"/>
              <w:jc w:val="center"/>
              <w:textAlignment w:val="auto"/>
              <w:rPr>
                <w:rFonts w:hint="default" w:ascii="宋体" w:hAnsi="宋体" w:eastAsia="宋体" w:cs="宋体"/>
                <w:sz w:val="21"/>
                <w:szCs w:val="21"/>
                <w:lang w:val="en-US" w:eastAsia="zh-CN"/>
              </w:rPr>
            </w:pPr>
            <w:r>
              <w:rPr>
                <w:rFonts w:hint="default" w:ascii="Times New Roman" w:hAnsi="Times New Roman" w:eastAsia="宋体" w:cs="Times New Roman"/>
                <w:b w:val="0"/>
                <w:i w:val="0"/>
                <w:color w:val="000000"/>
                <w:spacing w:val="0"/>
                <w:sz w:val="21"/>
                <w:szCs w:val="21"/>
              </w:rPr>
              <w:t>980</w:t>
            </w:r>
          </w:p>
        </w:tc>
      </w:tr>
    </w:tbl>
    <w:p w14:paraId="2F826D31">
      <w:pPr>
        <w:spacing w:line="540" w:lineRule="exact"/>
        <w:rPr>
          <w:rFonts w:ascii="宋体" w:hAnsi="宋体"/>
          <w:bCs/>
          <w:sz w:val="24"/>
        </w:rPr>
      </w:pPr>
    </w:p>
    <w:sectPr>
      <w:footerReference r:id="rId3" w:type="default"/>
      <w:pgSz w:w="11907" w:h="16840"/>
      <w:pgMar w:top="1134" w:right="1304" w:bottom="1134" w:left="709" w:header="567" w:footer="567" w:gutter="0"/>
      <w:pgNumType w:fmt="numberInDash"/>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inherit">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2670850"/>
      <w:docPartObj>
        <w:docPartGallery w:val="autotext"/>
      </w:docPartObj>
    </w:sdtPr>
    <w:sdtContent>
      <w:p w14:paraId="07CDB51E">
        <w:pPr>
          <w:pStyle w:val="4"/>
          <w:jc w:val="center"/>
        </w:pPr>
        <w:r>
          <w:fldChar w:fldCharType="begin"/>
        </w:r>
        <w:r>
          <w:instrText xml:space="preserve">PAGE   \* MERGEFORMAT</w:instrText>
        </w:r>
        <w:r>
          <w:fldChar w:fldCharType="separate"/>
        </w:r>
        <w:r>
          <w:rPr>
            <w:lang w:val="zh-CN"/>
          </w:rPr>
          <w:t>-</w:t>
        </w:r>
        <w:r>
          <w:t xml:space="preserve"> 4 -</w:t>
        </w:r>
        <w:r>
          <w:fldChar w:fldCharType="end"/>
        </w:r>
      </w:p>
    </w:sdtContent>
  </w:sdt>
  <w:p w14:paraId="5D1EDFE3">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62DFD4"/>
    <w:multiLevelType w:val="singleLevel"/>
    <w:tmpl w:val="9862DFD4"/>
    <w:lvl w:ilvl="0" w:tentative="0">
      <w:start w:val="1"/>
      <w:numFmt w:val="decimal"/>
      <w:suff w:val="space"/>
      <w:lvlText w:val="%1."/>
      <w:lvlJc w:val="left"/>
    </w:lvl>
  </w:abstractNum>
  <w:abstractNum w:abstractNumId="1">
    <w:nsid w:val="F8B194D5"/>
    <w:multiLevelType w:val="singleLevel"/>
    <w:tmpl w:val="F8B194D5"/>
    <w:lvl w:ilvl="0" w:tentative="0">
      <w:start w:val="1"/>
      <w:numFmt w:val="decimal"/>
      <w:suff w:val="space"/>
      <w:lvlText w:val="%1."/>
      <w:lvlJc w:val="left"/>
    </w:lvl>
  </w:abstractNum>
  <w:abstractNum w:abstractNumId="2">
    <w:nsid w:val="15368E06"/>
    <w:multiLevelType w:val="singleLevel"/>
    <w:tmpl w:val="15368E06"/>
    <w:lvl w:ilvl="0" w:tentative="0">
      <w:start w:val="1"/>
      <w:numFmt w:val="decimal"/>
      <w:suff w:val="space"/>
      <w:lvlText w:val="%1."/>
      <w:lvlJc w:val="left"/>
    </w:lvl>
  </w:abstractNum>
  <w:abstractNum w:abstractNumId="3">
    <w:nsid w:val="279A67B3"/>
    <w:multiLevelType w:val="multilevel"/>
    <w:tmpl w:val="279A67B3"/>
    <w:lvl w:ilvl="0" w:tentative="0">
      <w:start w:val="1"/>
      <w:numFmt w:val="upperLetter"/>
      <w:lvlText w:val="%1、"/>
      <w:lvlJc w:val="left"/>
      <w:pPr>
        <w:ind w:left="282" w:hanging="360"/>
      </w:pPr>
      <w:rPr>
        <w:rFonts w:hint="default"/>
      </w:rPr>
    </w:lvl>
    <w:lvl w:ilvl="1" w:tentative="0">
      <w:start w:val="1"/>
      <w:numFmt w:val="lowerLetter"/>
      <w:lvlText w:val="%2)"/>
      <w:lvlJc w:val="left"/>
      <w:pPr>
        <w:ind w:left="762" w:hanging="420"/>
      </w:pPr>
    </w:lvl>
    <w:lvl w:ilvl="2" w:tentative="0">
      <w:start w:val="1"/>
      <w:numFmt w:val="lowerRoman"/>
      <w:lvlText w:val="%3."/>
      <w:lvlJc w:val="right"/>
      <w:pPr>
        <w:ind w:left="1182" w:hanging="420"/>
      </w:pPr>
    </w:lvl>
    <w:lvl w:ilvl="3" w:tentative="0">
      <w:start w:val="1"/>
      <w:numFmt w:val="decimal"/>
      <w:lvlText w:val="%4."/>
      <w:lvlJc w:val="left"/>
      <w:pPr>
        <w:ind w:left="1602" w:hanging="420"/>
      </w:pPr>
    </w:lvl>
    <w:lvl w:ilvl="4" w:tentative="0">
      <w:start w:val="1"/>
      <w:numFmt w:val="lowerLetter"/>
      <w:lvlText w:val="%5)"/>
      <w:lvlJc w:val="left"/>
      <w:pPr>
        <w:ind w:left="2022" w:hanging="420"/>
      </w:pPr>
    </w:lvl>
    <w:lvl w:ilvl="5" w:tentative="0">
      <w:start w:val="1"/>
      <w:numFmt w:val="lowerRoman"/>
      <w:lvlText w:val="%6."/>
      <w:lvlJc w:val="right"/>
      <w:pPr>
        <w:ind w:left="2442" w:hanging="420"/>
      </w:pPr>
    </w:lvl>
    <w:lvl w:ilvl="6" w:tentative="0">
      <w:start w:val="1"/>
      <w:numFmt w:val="decimal"/>
      <w:lvlText w:val="%7."/>
      <w:lvlJc w:val="left"/>
      <w:pPr>
        <w:ind w:left="2862" w:hanging="420"/>
      </w:pPr>
    </w:lvl>
    <w:lvl w:ilvl="7" w:tentative="0">
      <w:start w:val="1"/>
      <w:numFmt w:val="lowerLetter"/>
      <w:lvlText w:val="%8)"/>
      <w:lvlJc w:val="left"/>
      <w:pPr>
        <w:ind w:left="3282" w:hanging="420"/>
      </w:pPr>
    </w:lvl>
    <w:lvl w:ilvl="8" w:tentative="0">
      <w:start w:val="1"/>
      <w:numFmt w:val="lowerRoman"/>
      <w:lvlText w:val="%9."/>
      <w:lvlJc w:val="right"/>
      <w:pPr>
        <w:ind w:left="3702" w:hanging="420"/>
      </w:pPr>
    </w:lvl>
  </w:abstractNum>
  <w:abstractNum w:abstractNumId="4">
    <w:nsid w:val="55B1F6A3"/>
    <w:multiLevelType w:val="singleLevel"/>
    <w:tmpl w:val="55B1F6A3"/>
    <w:lvl w:ilvl="0" w:tentative="0">
      <w:start w:val="1"/>
      <w:numFmt w:val="decimal"/>
      <w:suff w:val="space"/>
      <w:lvlText w:val="%1."/>
      <w:lvlJc w:val="left"/>
    </w:lvl>
  </w:abstractNum>
  <w:abstractNum w:abstractNumId="5">
    <w:nsid w:val="5E4C2FCC"/>
    <w:multiLevelType w:val="singleLevel"/>
    <w:tmpl w:val="5E4C2FCC"/>
    <w:lvl w:ilvl="0" w:tentative="0">
      <w:start w:val="1"/>
      <w:numFmt w:val="decimal"/>
      <w:suff w:val="space"/>
      <w:lvlText w:val="%1."/>
      <w:lvlJc w:val="left"/>
    </w:lvl>
  </w:abstractNum>
  <w:num w:numId="1">
    <w:abstractNumId w:val="3"/>
  </w:num>
  <w:num w:numId="2">
    <w:abstractNumId w:val="0"/>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U0ZWVmNTRiMjRmNWFkYzE0MDk2MWY3YjY1MTRiNzIifQ=="/>
  </w:docVars>
  <w:rsids>
    <w:rsidRoot w:val="00917972"/>
    <w:rsid w:val="0001717B"/>
    <w:rsid w:val="000346EE"/>
    <w:rsid w:val="000865FB"/>
    <w:rsid w:val="000A2D9F"/>
    <w:rsid w:val="000B2248"/>
    <w:rsid w:val="000C46CA"/>
    <w:rsid w:val="000D196D"/>
    <w:rsid w:val="00125B20"/>
    <w:rsid w:val="001C020B"/>
    <w:rsid w:val="001D4F49"/>
    <w:rsid w:val="001F3EC2"/>
    <w:rsid w:val="00203F52"/>
    <w:rsid w:val="00214288"/>
    <w:rsid w:val="00285C2B"/>
    <w:rsid w:val="002B4449"/>
    <w:rsid w:val="002D4BC7"/>
    <w:rsid w:val="003113BF"/>
    <w:rsid w:val="00316A24"/>
    <w:rsid w:val="00332B5E"/>
    <w:rsid w:val="00347C2E"/>
    <w:rsid w:val="00364C3B"/>
    <w:rsid w:val="00375B7E"/>
    <w:rsid w:val="003772F4"/>
    <w:rsid w:val="003F071A"/>
    <w:rsid w:val="00425B19"/>
    <w:rsid w:val="00480440"/>
    <w:rsid w:val="004F336A"/>
    <w:rsid w:val="00515A8F"/>
    <w:rsid w:val="00546B4C"/>
    <w:rsid w:val="005708F0"/>
    <w:rsid w:val="00584E0A"/>
    <w:rsid w:val="005B3A63"/>
    <w:rsid w:val="005D0EE1"/>
    <w:rsid w:val="005D33F2"/>
    <w:rsid w:val="005E1470"/>
    <w:rsid w:val="005E3E42"/>
    <w:rsid w:val="005F6C47"/>
    <w:rsid w:val="0063213A"/>
    <w:rsid w:val="006764B5"/>
    <w:rsid w:val="00683257"/>
    <w:rsid w:val="006B695C"/>
    <w:rsid w:val="00710A02"/>
    <w:rsid w:val="00725450"/>
    <w:rsid w:val="007360B6"/>
    <w:rsid w:val="00741854"/>
    <w:rsid w:val="007503CE"/>
    <w:rsid w:val="0076482E"/>
    <w:rsid w:val="00773844"/>
    <w:rsid w:val="007750A0"/>
    <w:rsid w:val="00786036"/>
    <w:rsid w:val="007C5B24"/>
    <w:rsid w:val="007D647F"/>
    <w:rsid w:val="007E071A"/>
    <w:rsid w:val="00816F83"/>
    <w:rsid w:val="008412B4"/>
    <w:rsid w:val="00841B8B"/>
    <w:rsid w:val="00882101"/>
    <w:rsid w:val="0089445E"/>
    <w:rsid w:val="008B02C3"/>
    <w:rsid w:val="008C7BB8"/>
    <w:rsid w:val="008E7D14"/>
    <w:rsid w:val="008F6EB2"/>
    <w:rsid w:val="00912FAE"/>
    <w:rsid w:val="00917972"/>
    <w:rsid w:val="00945B6D"/>
    <w:rsid w:val="00977F0E"/>
    <w:rsid w:val="009A1255"/>
    <w:rsid w:val="009A39E2"/>
    <w:rsid w:val="009B58B3"/>
    <w:rsid w:val="009B7588"/>
    <w:rsid w:val="009C0000"/>
    <w:rsid w:val="009F6854"/>
    <w:rsid w:val="00A1531D"/>
    <w:rsid w:val="00A361EA"/>
    <w:rsid w:val="00A83E68"/>
    <w:rsid w:val="00AA301D"/>
    <w:rsid w:val="00AA52CD"/>
    <w:rsid w:val="00AE7DB5"/>
    <w:rsid w:val="00AF2A2C"/>
    <w:rsid w:val="00AF35E9"/>
    <w:rsid w:val="00B1082A"/>
    <w:rsid w:val="00B16D72"/>
    <w:rsid w:val="00B202D7"/>
    <w:rsid w:val="00B34EC8"/>
    <w:rsid w:val="00B3529C"/>
    <w:rsid w:val="00B55854"/>
    <w:rsid w:val="00B703C8"/>
    <w:rsid w:val="00B96861"/>
    <w:rsid w:val="00BA20BA"/>
    <w:rsid w:val="00BB1A91"/>
    <w:rsid w:val="00BD4E35"/>
    <w:rsid w:val="00BE07A0"/>
    <w:rsid w:val="00C66ED6"/>
    <w:rsid w:val="00C67A4F"/>
    <w:rsid w:val="00CB5561"/>
    <w:rsid w:val="00CE5B0C"/>
    <w:rsid w:val="00D3203C"/>
    <w:rsid w:val="00D3503E"/>
    <w:rsid w:val="00D64BE1"/>
    <w:rsid w:val="00DB386B"/>
    <w:rsid w:val="00DD0DE3"/>
    <w:rsid w:val="00E332AF"/>
    <w:rsid w:val="00E47A7B"/>
    <w:rsid w:val="00E56AC5"/>
    <w:rsid w:val="00E9378D"/>
    <w:rsid w:val="00E93F01"/>
    <w:rsid w:val="00EA258F"/>
    <w:rsid w:val="00ED31C4"/>
    <w:rsid w:val="00EF67F2"/>
    <w:rsid w:val="00F14601"/>
    <w:rsid w:val="00F5618D"/>
    <w:rsid w:val="00F82BDB"/>
    <w:rsid w:val="00F92D50"/>
    <w:rsid w:val="00F950A6"/>
    <w:rsid w:val="00FA07B8"/>
    <w:rsid w:val="00FD58F1"/>
    <w:rsid w:val="04F46597"/>
    <w:rsid w:val="063C618E"/>
    <w:rsid w:val="09317280"/>
    <w:rsid w:val="0A6E00F9"/>
    <w:rsid w:val="0AC171C3"/>
    <w:rsid w:val="0B76036F"/>
    <w:rsid w:val="0BA13F3D"/>
    <w:rsid w:val="0C8A2C23"/>
    <w:rsid w:val="0DB456B8"/>
    <w:rsid w:val="0E9844B6"/>
    <w:rsid w:val="10401F77"/>
    <w:rsid w:val="1350586A"/>
    <w:rsid w:val="135E0534"/>
    <w:rsid w:val="165064E9"/>
    <w:rsid w:val="1964106C"/>
    <w:rsid w:val="1A2C7DEE"/>
    <w:rsid w:val="2418246B"/>
    <w:rsid w:val="246464CF"/>
    <w:rsid w:val="26435EC5"/>
    <w:rsid w:val="269C2E17"/>
    <w:rsid w:val="26EE059E"/>
    <w:rsid w:val="288B5A00"/>
    <w:rsid w:val="2F2B399A"/>
    <w:rsid w:val="30A51785"/>
    <w:rsid w:val="360D07FD"/>
    <w:rsid w:val="3B3C2171"/>
    <w:rsid w:val="42862F6A"/>
    <w:rsid w:val="464F6558"/>
    <w:rsid w:val="47164442"/>
    <w:rsid w:val="48AE321A"/>
    <w:rsid w:val="48F8086D"/>
    <w:rsid w:val="4A8E005E"/>
    <w:rsid w:val="4D1439DB"/>
    <w:rsid w:val="54D57D13"/>
    <w:rsid w:val="57961A49"/>
    <w:rsid w:val="598444C5"/>
    <w:rsid w:val="5A761F7B"/>
    <w:rsid w:val="5C766559"/>
    <w:rsid w:val="5C8D7867"/>
    <w:rsid w:val="5FF2755C"/>
    <w:rsid w:val="60B540C1"/>
    <w:rsid w:val="64DE058B"/>
    <w:rsid w:val="658F03FF"/>
    <w:rsid w:val="690507DD"/>
    <w:rsid w:val="704B11CB"/>
    <w:rsid w:val="72BFB1C7"/>
    <w:rsid w:val="799D7E4B"/>
    <w:rsid w:val="7DB163E5"/>
    <w:rsid w:val="FFBED25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9"/>
    <w:autoRedefine/>
    <w:qFormat/>
    <w:uiPriority w:val="0"/>
    <w:pPr>
      <w:keepNext/>
      <w:keepLines/>
      <w:spacing w:before="340" w:after="330" w:line="578" w:lineRule="auto"/>
      <w:outlineLvl w:val="0"/>
    </w:pPr>
    <w:rPr>
      <w:rFonts w:ascii="Times New Roman" w:hAnsi="Times New Roman"/>
      <w:b/>
      <w:bCs/>
      <w:kern w:val="44"/>
      <w:sz w:val="44"/>
      <w:szCs w:val="44"/>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Balloon Text"/>
    <w:basedOn w:val="1"/>
    <w:link w:val="13"/>
    <w:autoRedefine/>
    <w:semiHidden/>
    <w:unhideWhenUsed/>
    <w:qFormat/>
    <w:uiPriority w:val="99"/>
    <w:rPr>
      <w:sz w:val="18"/>
      <w:szCs w:val="18"/>
    </w:rPr>
  </w:style>
  <w:style w:type="paragraph" w:styleId="4">
    <w:name w:val="footer"/>
    <w:basedOn w:val="1"/>
    <w:link w:val="11"/>
    <w:autoRedefine/>
    <w:unhideWhenUsed/>
    <w:qFormat/>
    <w:uiPriority w:val="99"/>
    <w:pPr>
      <w:tabs>
        <w:tab w:val="center" w:pos="4153"/>
        <w:tab w:val="right" w:pos="8306"/>
      </w:tabs>
      <w:snapToGrid w:val="0"/>
      <w:jc w:val="left"/>
    </w:pPr>
    <w:rPr>
      <w:sz w:val="18"/>
      <w:szCs w:val="18"/>
    </w:rPr>
  </w:style>
  <w:style w:type="paragraph" w:styleId="5">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1 字符"/>
    <w:basedOn w:val="8"/>
    <w:link w:val="2"/>
    <w:autoRedefine/>
    <w:qFormat/>
    <w:uiPriority w:val="0"/>
    <w:rPr>
      <w:rFonts w:ascii="Times New Roman" w:hAnsi="Times New Roman" w:eastAsia="宋体" w:cs="Times New Roman"/>
      <w:b/>
      <w:bCs/>
      <w:kern w:val="44"/>
      <w:sz w:val="44"/>
      <w:szCs w:val="44"/>
    </w:rPr>
  </w:style>
  <w:style w:type="character" w:customStyle="1" w:styleId="10">
    <w:name w:val="页眉 字符"/>
    <w:basedOn w:val="8"/>
    <w:link w:val="5"/>
    <w:autoRedefine/>
    <w:qFormat/>
    <w:uiPriority w:val="99"/>
    <w:rPr>
      <w:rFonts w:ascii="Calibri" w:hAnsi="Calibri" w:eastAsia="宋体" w:cs="Times New Roman"/>
      <w:sz w:val="18"/>
      <w:szCs w:val="18"/>
    </w:rPr>
  </w:style>
  <w:style w:type="character" w:customStyle="1" w:styleId="11">
    <w:name w:val="页脚 字符"/>
    <w:basedOn w:val="8"/>
    <w:link w:val="4"/>
    <w:autoRedefine/>
    <w:qFormat/>
    <w:uiPriority w:val="99"/>
    <w:rPr>
      <w:rFonts w:ascii="Calibri" w:hAnsi="Calibri" w:eastAsia="宋体" w:cs="Times New Roman"/>
      <w:sz w:val="18"/>
      <w:szCs w:val="18"/>
    </w:rPr>
  </w:style>
  <w:style w:type="paragraph" w:styleId="12">
    <w:name w:val="List Paragraph"/>
    <w:basedOn w:val="1"/>
    <w:autoRedefine/>
    <w:qFormat/>
    <w:uiPriority w:val="34"/>
    <w:pPr>
      <w:ind w:firstLine="420" w:firstLineChars="200"/>
    </w:pPr>
  </w:style>
  <w:style w:type="character" w:customStyle="1" w:styleId="13">
    <w:name w:val="批注框文本 字符"/>
    <w:basedOn w:val="8"/>
    <w:link w:val="3"/>
    <w:autoRedefine/>
    <w:semiHidden/>
    <w:qFormat/>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2910</Words>
  <Characters>3167</Characters>
  <Lines>21</Lines>
  <Paragraphs>6</Paragraphs>
  <TotalTime>3</TotalTime>
  <ScaleCrop>false</ScaleCrop>
  <LinksUpToDate>false</LinksUpToDate>
  <CharactersWithSpaces>3813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2023-05-04T17:04:00Z</dcterms:created>
  <dc:creator>Windows 用户</dc:creator>
  <cp:lastModifiedBy>dz</cp:lastModifiedBy>
  <cp:lastPrinted>2026-07-06T06:54:00Z</cp:lastPrinted>
  <dcterms:modified xsi:type="dcterms:W3CDTF">2026-07-28T02:55:18Z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224ED67B0A5A493892B304025C9E6CB1_13</vt:lpwstr>
  </property>
  <property fmtid="{D5CDD505-2E9C-101B-9397-08002B2CF9AE}" pid="4" name="KSOTemplateDocerSaveRecord">
    <vt:lpwstr>eyJoZGlkIjoiZDhjNzU1YTMyNDA5NmJiMDFkMzE1NjkzODhhMjJjYjAiLCJ1c2VySWQiOiI3ODY1NjA4NjkifQ==</vt:lpwstr>
  </property>
</Properties>
</file>