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F3132">
      <w:pPr>
        <w:rPr>
          <w:rFonts w:ascii="宋体" w:hAnsi="宋体"/>
          <w:b/>
          <w:sz w:val="24"/>
          <w:szCs w:val="24"/>
        </w:rPr>
      </w:pPr>
    </w:p>
    <w:p w14:paraId="5B8F8303">
      <w:pPr>
        <w:ind w:firstLine="2397" w:firstLineChars="199"/>
        <w:rPr>
          <w:b/>
          <w:sz w:val="120"/>
          <w:szCs w:val="120"/>
        </w:rPr>
      </w:pPr>
      <w:r>
        <w:rPr>
          <w:rFonts w:hint="eastAsia"/>
          <w:b/>
          <w:sz w:val="120"/>
          <w:szCs w:val="120"/>
        </w:rPr>
        <w:t>采购文件</w:t>
      </w:r>
    </w:p>
    <w:p w14:paraId="05325A54">
      <w:pPr>
        <w:rPr>
          <w:szCs w:val="22"/>
        </w:rPr>
      </w:pPr>
    </w:p>
    <w:p w14:paraId="41FC470E">
      <w:pPr>
        <w:jc w:val="center"/>
        <w:rPr>
          <w:b/>
          <w:sz w:val="52"/>
          <w:szCs w:val="52"/>
        </w:rPr>
      </w:pPr>
      <w:r>
        <w:rPr>
          <w:rFonts w:hint="eastAsia"/>
          <w:b/>
          <w:sz w:val="52"/>
          <w:szCs w:val="52"/>
        </w:rPr>
        <w:t xml:space="preserve">   （服务类）</w:t>
      </w:r>
    </w:p>
    <w:p w14:paraId="017E70C9">
      <w:pPr>
        <w:rPr>
          <w:szCs w:val="22"/>
        </w:rPr>
      </w:pPr>
    </w:p>
    <w:p w14:paraId="67588004"/>
    <w:p w14:paraId="7D5D4260"/>
    <w:p w14:paraId="1AEBB603"/>
    <w:p w14:paraId="101126D7"/>
    <w:p w14:paraId="514D9F70"/>
    <w:p w14:paraId="40914D3A"/>
    <w:p w14:paraId="3F0888DE"/>
    <w:p w14:paraId="385C2F12"/>
    <w:p w14:paraId="3558F565"/>
    <w:p w14:paraId="247530CD">
      <w:pPr>
        <w:jc w:val="center"/>
        <w:rPr>
          <w:b/>
          <w:sz w:val="44"/>
          <w:szCs w:val="44"/>
        </w:rPr>
      </w:pPr>
    </w:p>
    <w:p w14:paraId="67C706A2">
      <w:pPr>
        <w:jc w:val="center"/>
        <w:rPr>
          <w:b/>
          <w:sz w:val="44"/>
          <w:szCs w:val="44"/>
        </w:rPr>
      </w:pPr>
    </w:p>
    <w:p w14:paraId="4AAFA7D0">
      <w:pPr>
        <w:jc w:val="center"/>
        <w:rPr>
          <w:b/>
          <w:sz w:val="44"/>
          <w:szCs w:val="44"/>
        </w:rPr>
      </w:pPr>
    </w:p>
    <w:p w14:paraId="648A1A4D">
      <w:pPr>
        <w:jc w:val="center"/>
        <w:rPr>
          <w:b/>
          <w:sz w:val="44"/>
          <w:szCs w:val="44"/>
        </w:rPr>
      </w:pPr>
    </w:p>
    <w:p w14:paraId="51016760">
      <w:pPr>
        <w:jc w:val="center"/>
        <w:rPr>
          <w:b/>
          <w:sz w:val="44"/>
          <w:szCs w:val="44"/>
        </w:rPr>
      </w:pPr>
    </w:p>
    <w:p w14:paraId="50FA4DF3">
      <w:pPr>
        <w:jc w:val="center"/>
        <w:rPr>
          <w:b/>
          <w:sz w:val="44"/>
          <w:szCs w:val="44"/>
        </w:rPr>
      </w:pPr>
    </w:p>
    <w:p w14:paraId="3BABD6BC">
      <w:pPr>
        <w:jc w:val="center"/>
        <w:rPr>
          <w:b/>
          <w:sz w:val="44"/>
          <w:szCs w:val="44"/>
        </w:rPr>
      </w:pPr>
    </w:p>
    <w:p w14:paraId="2A3D5CA0">
      <w:pPr>
        <w:jc w:val="center"/>
        <w:rPr>
          <w:b/>
          <w:sz w:val="44"/>
          <w:szCs w:val="44"/>
        </w:rPr>
      </w:pPr>
    </w:p>
    <w:p w14:paraId="03EE2ADB">
      <w:pPr>
        <w:jc w:val="center"/>
        <w:rPr>
          <w:b/>
          <w:sz w:val="44"/>
          <w:szCs w:val="44"/>
        </w:rPr>
      </w:pPr>
    </w:p>
    <w:p w14:paraId="12C3BC55">
      <w:pPr>
        <w:jc w:val="center"/>
        <w:rPr>
          <w:b/>
          <w:sz w:val="44"/>
          <w:szCs w:val="44"/>
        </w:rPr>
      </w:pPr>
    </w:p>
    <w:p w14:paraId="69E971AC">
      <w:pPr>
        <w:jc w:val="center"/>
        <w:rPr>
          <w:sz w:val="80"/>
          <w:szCs w:val="80"/>
        </w:rPr>
      </w:pPr>
      <w:r>
        <w:rPr>
          <w:rFonts w:hint="eastAsia"/>
          <w:b/>
          <w:sz w:val="44"/>
          <w:szCs w:val="44"/>
        </w:rPr>
        <w:t>深圳市儿童医院</w:t>
      </w:r>
    </w:p>
    <w:p w14:paraId="7F2412BF">
      <w:pPr>
        <w:rPr>
          <w:rFonts w:ascii="宋体" w:hAnsi="宋体"/>
          <w:b/>
          <w:sz w:val="24"/>
          <w:szCs w:val="24"/>
        </w:rPr>
      </w:pPr>
    </w:p>
    <w:p w14:paraId="20EB01EC">
      <w:pPr>
        <w:rPr>
          <w:rFonts w:ascii="宋体" w:hAnsi="宋体"/>
          <w:b/>
          <w:sz w:val="24"/>
          <w:szCs w:val="24"/>
        </w:rPr>
      </w:pPr>
    </w:p>
    <w:p w14:paraId="7C752252">
      <w:pPr>
        <w:snapToGrid w:val="0"/>
        <w:ind w:right="-315" w:rightChars="-150" w:firstLine="420" w:firstLineChars="200"/>
        <w:rPr>
          <w:rFonts w:ascii="宋体" w:hAnsi="宋体"/>
          <w:color w:val="000000"/>
          <w:szCs w:val="21"/>
        </w:rPr>
      </w:pPr>
    </w:p>
    <w:p w14:paraId="3763ED51">
      <w:pPr>
        <w:snapToGrid w:val="0"/>
        <w:ind w:right="-315" w:rightChars="-150" w:firstLine="420" w:firstLineChars="200"/>
        <w:rPr>
          <w:rFonts w:ascii="宋体" w:hAnsi="宋体"/>
          <w:color w:val="000000"/>
          <w:szCs w:val="21"/>
        </w:rPr>
      </w:pPr>
    </w:p>
    <w:p w14:paraId="62452A33">
      <w:pPr>
        <w:snapToGrid w:val="0"/>
        <w:ind w:right="-315" w:rightChars="-150" w:firstLine="420" w:firstLineChars="200"/>
        <w:rPr>
          <w:rFonts w:ascii="宋体" w:hAnsi="宋体"/>
          <w:color w:val="000000"/>
          <w:szCs w:val="21"/>
        </w:rPr>
      </w:pPr>
    </w:p>
    <w:p w14:paraId="65C92AF5">
      <w:pPr>
        <w:snapToGrid w:val="0"/>
        <w:ind w:right="-315" w:rightChars="-150" w:firstLine="420" w:firstLineChars="200"/>
        <w:rPr>
          <w:rFonts w:ascii="宋体" w:hAnsi="宋体"/>
          <w:color w:val="000000"/>
          <w:szCs w:val="21"/>
        </w:rPr>
      </w:pPr>
    </w:p>
    <w:p w14:paraId="55F7D27E">
      <w:pPr>
        <w:snapToGrid w:val="0"/>
        <w:ind w:right="-315" w:rightChars="-150" w:firstLine="420" w:firstLineChars="200"/>
        <w:rPr>
          <w:rFonts w:ascii="宋体" w:hAnsi="宋体"/>
          <w:color w:val="000000"/>
          <w:szCs w:val="21"/>
        </w:rPr>
      </w:pPr>
    </w:p>
    <w:p w14:paraId="0BAF8D4F">
      <w:pPr>
        <w:snapToGrid w:val="0"/>
        <w:ind w:right="-315" w:rightChars="-150" w:firstLine="420" w:firstLineChars="200"/>
        <w:rPr>
          <w:rFonts w:ascii="宋体" w:hAnsi="宋体"/>
          <w:color w:val="000000"/>
          <w:szCs w:val="21"/>
        </w:rPr>
      </w:pPr>
    </w:p>
    <w:p w14:paraId="706DD1C4">
      <w:pPr>
        <w:snapToGrid w:val="0"/>
        <w:ind w:right="-315" w:rightChars="-150" w:firstLine="420" w:firstLineChars="200"/>
        <w:rPr>
          <w:rFonts w:ascii="宋体" w:hAnsi="宋体"/>
          <w:color w:val="000000"/>
          <w:szCs w:val="21"/>
        </w:rPr>
      </w:pPr>
    </w:p>
    <w:p w14:paraId="5DECF61A">
      <w:pPr>
        <w:snapToGrid w:val="0"/>
        <w:ind w:right="-315" w:rightChars="-150" w:firstLine="420" w:firstLineChars="200"/>
        <w:rPr>
          <w:rFonts w:ascii="宋体" w:hAnsi="宋体"/>
          <w:color w:val="000000"/>
          <w:szCs w:val="21"/>
        </w:rPr>
      </w:pPr>
    </w:p>
    <w:p w14:paraId="73830922">
      <w:pPr>
        <w:ind w:left="420"/>
        <w:rPr>
          <w:rFonts w:ascii="宋体" w:hAnsi="宋体"/>
          <w:b/>
          <w:sz w:val="24"/>
          <w:szCs w:val="24"/>
        </w:rPr>
      </w:pPr>
      <w:r>
        <w:rPr>
          <w:rFonts w:hint="eastAsia" w:ascii="宋体" w:hAnsi="宋体"/>
          <w:b/>
          <w:sz w:val="24"/>
          <w:szCs w:val="24"/>
        </w:rPr>
        <w:t>评标信息</w:t>
      </w:r>
    </w:p>
    <w:p w14:paraId="4CFBAC37">
      <w:pPr>
        <w:ind w:left="420"/>
        <w:rPr>
          <w:rFonts w:ascii="宋体" w:hAnsi="宋体"/>
          <w:sz w:val="24"/>
          <w:szCs w:val="24"/>
        </w:rPr>
      </w:pPr>
      <w:r>
        <w:rPr>
          <w:rFonts w:hint="eastAsia" w:ascii="宋体" w:hAnsi="宋体"/>
          <w:sz w:val="24"/>
          <w:szCs w:val="24"/>
        </w:rPr>
        <w:t>价格分计算（每个供应商可进行两次报价，以第二次报价为最终报价）：价格分应当采用低价优先法计算，即满足文件要求且投标价格最低的投标报价为评标基准价，其价格分为满分。其他投标人的价格分统一按照下列公式计算：</w:t>
      </w:r>
    </w:p>
    <w:p w14:paraId="627B0066">
      <w:pPr>
        <w:ind w:left="420"/>
        <w:rPr>
          <w:rFonts w:ascii="宋体" w:hAnsi="宋体"/>
          <w:sz w:val="24"/>
          <w:szCs w:val="24"/>
        </w:rPr>
      </w:pPr>
      <w:r>
        <w:rPr>
          <w:rFonts w:hint="eastAsia" w:ascii="宋体" w:hAnsi="宋体"/>
          <w:sz w:val="24"/>
          <w:szCs w:val="24"/>
        </w:rPr>
        <w:t>投标报价得分=(评标基准价／投标报价)×权重分</w:t>
      </w:r>
    </w:p>
    <w:p w14:paraId="16B398ED">
      <w:pPr>
        <w:spacing w:line="360" w:lineRule="auto"/>
        <w:ind w:firstLine="480" w:firstLineChars="200"/>
        <w:rPr>
          <w:rFonts w:ascii="宋体" w:hAnsi="宋体"/>
          <w:sz w:val="24"/>
          <w:szCs w:val="24"/>
        </w:rPr>
      </w:pPr>
      <w:r>
        <w:rPr>
          <w:rFonts w:hint="eastAsia" w:ascii="宋体" w:hAnsi="宋体"/>
          <w:sz w:val="24"/>
          <w:szCs w:val="24"/>
        </w:rPr>
        <w:t>备注：投标报价得分四舍五入后，小数点后保留两位有效数；</w:t>
      </w:r>
    </w:p>
    <w:p w14:paraId="712B48F7">
      <w:pPr>
        <w:spacing w:line="400" w:lineRule="exact"/>
        <w:ind w:firstLine="480" w:firstLineChars="200"/>
        <w:jc w:val="left"/>
        <w:rPr>
          <w:rFonts w:ascii="宋体" w:hAnsi="宋体"/>
          <w:sz w:val="24"/>
        </w:rPr>
      </w:pPr>
      <w:r>
        <w:rPr>
          <w:rFonts w:hint="eastAsia" w:ascii="宋体" w:hAnsi="宋体"/>
          <w:sz w:val="24"/>
        </w:rPr>
        <w:t>评标基准价是指所有有效报价中最低的投标报价(</w:t>
      </w:r>
      <w:r>
        <w:rPr>
          <w:rFonts w:hint="eastAsia" w:ascii="宋体" w:hAnsi="宋体"/>
          <w:b/>
          <w:bCs/>
          <w:color w:val="FF0000"/>
          <w:sz w:val="24"/>
          <w:szCs w:val="24"/>
        </w:rPr>
        <w:t>注：投标人的报价明显低于其他投标人的报价，有可能影响产品质量或者不能诚信履约的，应在评标现场提供书面说明和相关证明材料；不能证明其报价合理性的，将其作为无效投标处理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sz w:val="24"/>
        </w:rPr>
        <w:t>）。</w:t>
      </w:r>
    </w:p>
    <w:p w14:paraId="6E8CC633">
      <w:pPr>
        <w:spacing w:line="400" w:lineRule="exact"/>
        <w:ind w:firstLine="480" w:firstLineChars="200"/>
        <w:jc w:val="left"/>
        <w:rPr>
          <w:rFonts w:ascii="宋体" w:hAnsi="宋体"/>
          <w:sz w:val="24"/>
        </w:rPr>
      </w:pPr>
      <w:r>
        <w:rPr>
          <w:rFonts w:hint="eastAsia" w:ascii="宋体" w:hAnsi="宋体"/>
          <w:sz w:val="24"/>
        </w:rPr>
        <w:t>评审委员会在评标时，应按照以下量化的评审因素，对各投标文件进行分析和比较：</w:t>
      </w:r>
    </w:p>
    <w:tbl>
      <w:tblPr>
        <w:tblStyle w:val="16"/>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639"/>
        <w:gridCol w:w="1130"/>
        <w:gridCol w:w="651"/>
        <w:gridCol w:w="790"/>
        <w:gridCol w:w="5665"/>
      </w:tblGrid>
      <w:tr w14:paraId="5896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Align w:val="center"/>
          </w:tcPr>
          <w:p w14:paraId="010B8B21">
            <w:pPr>
              <w:jc w:val="center"/>
              <w:rPr>
                <w:rFonts w:ascii="宋体" w:hAnsi="宋体" w:cs="宋体"/>
                <w:sz w:val="24"/>
                <w:szCs w:val="24"/>
              </w:rPr>
            </w:pPr>
            <w:r>
              <w:rPr>
                <w:rFonts w:hint="eastAsia" w:ascii="宋体" w:hAnsi="宋体" w:cs="宋体"/>
                <w:szCs w:val="21"/>
              </w:rPr>
              <w:t>序号</w:t>
            </w:r>
          </w:p>
        </w:tc>
        <w:tc>
          <w:tcPr>
            <w:tcW w:w="3210" w:type="dxa"/>
            <w:gridSpan w:val="4"/>
            <w:vAlign w:val="center"/>
          </w:tcPr>
          <w:p w14:paraId="7A8D38E1">
            <w:pPr>
              <w:jc w:val="center"/>
              <w:rPr>
                <w:rFonts w:ascii="宋体" w:hAnsi="宋体" w:cs="宋体"/>
                <w:sz w:val="24"/>
                <w:szCs w:val="24"/>
              </w:rPr>
            </w:pPr>
            <w:r>
              <w:rPr>
                <w:rFonts w:hint="eastAsia" w:ascii="宋体" w:hAnsi="宋体" w:cs="宋体"/>
                <w:szCs w:val="21"/>
              </w:rPr>
              <w:t>评分项</w:t>
            </w:r>
          </w:p>
        </w:tc>
        <w:tc>
          <w:tcPr>
            <w:tcW w:w="5665" w:type="dxa"/>
            <w:vAlign w:val="center"/>
          </w:tcPr>
          <w:p w14:paraId="1CE8D529">
            <w:pPr>
              <w:jc w:val="center"/>
              <w:rPr>
                <w:rFonts w:ascii="宋体" w:hAnsi="宋体" w:cs="宋体"/>
                <w:sz w:val="24"/>
                <w:szCs w:val="24"/>
              </w:rPr>
            </w:pPr>
            <w:r>
              <w:rPr>
                <w:rFonts w:hint="eastAsia" w:ascii="宋体" w:hAnsi="宋体" w:cs="宋体"/>
                <w:szCs w:val="21"/>
              </w:rPr>
              <w:t>权重</w:t>
            </w:r>
          </w:p>
        </w:tc>
      </w:tr>
      <w:tr w14:paraId="0BE3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4" w:type="dxa"/>
            <w:vAlign w:val="center"/>
          </w:tcPr>
          <w:p w14:paraId="7012B668">
            <w:pPr>
              <w:jc w:val="center"/>
              <w:rPr>
                <w:rFonts w:ascii="宋体" w:hAnsi="宋体" w:cs="宋体"/>
                <w:sz w:val="24"/>
                <w:szCs w:val="24"/>
              </w:rPr>
            </w:pPr>
            <w:r>
              <w:rPr>
                <w:rFonts w:hint="eastAsia" w:ascii="宋体" w:hAnsi="宋体" w:cs="宋体"/>
                <w:szCs w:val="21"/>
              </w:rPr>
              <w:t>一</w:t>
            </w:r>
          </w:p>
        </w:tc>
        <w:tc>
          <w:tcPr>
            <w:tcW w:w="3210" w:type="dxa"/>
            <w:gridSpan w:val="4"/>
            <w:vAlign w:val="center"/>
          </w:tcPr>
          <w:p w14:paraId="37FCD938">
            <w:pPr>
              <w:jc w:val="center"/>
              <w:rPr>
                <w:rFonts w:ascii="宋体" w:hAnsi="宋体" w:cs="宋体"/>
                <w:sz w:val="24"/>
                <w:szCs w:val="24"/>
              </w:rPr>
            </w:pPr>
            <w:r>
              <w:rPr>
                <w:rFonts w:hint="eastAsia" w:ascii="宋体" w:hAnsi="宋体" w:cs="宋体"/>
                <w:szCs w:val="21"/>
              </w:rPr>
              <w:t>价格</w:t>
            </w:r>
          </w:p>
        </w:tc>
        <w:tc>
          <w:tcPr>
            <w:tcW w:w="5665" w:type="dxa"/>
            <w:vAlign w:val="center"/>
          </w:tcPr>
          <w:p w14:paraId="7833F4FA">
            <w:pPr>
              <w:jc w:val="center"/>
              <w:rPr>
                <w:rFonts w:ascii="宋体" w:hAnsi="宋体" w:cs="宋体"/>
                <w:sz w:val="24"/>
                <w:szCs w:val="24"/>
              </w:rPr>
            </w:pPr>
            <w:r>
              <w:rPr>
                <w:rFonts w:hint="eastAsia" w:ascii="宋体" w:hAnsi="宋体" w:cs="宋体"/>
                <w:szCs w:val="21"/>
              </w:rPr>
              <w:t>20</w:t>
            </w:r>
          </w:p>
        </w:tc>
      </w:tr>
      <w:tr w14:paraId="0E34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784" w:type="dxa"/>
            <w:vMerge w:val="restart"/>
            <w:vAlign w:val="center"/>
          </w:tcPr>
          <w:p w14:paraId="2E9B9676">
            <w:pPr>
              <w:jc w:val="center"/>
              <w:rPr>
                <w:rFonts w:ascii="宋体" w:hAnsi="宋体" w:cs="宋体"/>
                <w:sz w:val="24"/>
                <w:szCs w:val="24"/>
              </w:rPr>
            </w:pPr>
            <w:r>
              <w:rPr>
                <w:rFonts w:hint="eastAsia" w:ascii="宋体" w:hAnsi="宋体" w:cs="宋体"/>
                <w:szCs w:val="21"/>
              </w:rPr>
              <w:t>二</w:t>
            </w:r>
          </w:p>
        </w:tc>
        <w:tc>
          <w:tcPr>
            <w:tcW w:w="3210" w:type="dxa"/>
            <w:gridSpan w:val="4"/>
            <w:vAlign w:val="center"/>
          </w:tcPr>
          <w:p w14:paraId="7DF5C942">
            <w:pPr>
              <w:jc w:val="center"/>
              <w:rPr>
                <w:rFonts w:ascii="宋体" w:hAnsi="宋体" w:cs="宋体"/>
                <w:sz w:val="24"/>
                <w:szCs w:val="24"/>
              </w:rPr>
            </w:pPr>
            <w:r>
              <w:rPr>
                <w:rFonts w:hint="eastAsia" w:ascii="宋体" w:hAnsi="宋体" w:cs="宋体"/>
                <w:szCs w:val="21"/>
              </w:rPr>
              <w:t>技术部分</w:t>
            </w:r>
          </w:p>
        </w:tc>
        <w:tc>
          <w:tcPr>
            <w:tcW w:w="5665" w:type="dxa"/>
            <w:vAlign w:val="center"/>
          </w:tcPr>
          <w:p w14:paraId="1D4030BD">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63</w:t>
            </w:r>
          </w:p>
        </w:tc>
      </w:tr>
      <w:tr w14:paraId="6223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tcPr>
          <w:p w14:paraId="4DAE665C">
            <w:pPr>
              <w:jc w:val="left"/>
              <w:rPr>
                <w:rFonts w:ascii="宋体" w:hAnsi="宋体" w:cs="宋体"/>
                <w:sz w:val="24"/>
                <w:szCs w:val="24"/>
              </w:rPr>
            </w:pPr>
          </w:p>
        </w:tc>
        <w:tc>
          <w:tcPr>
            <w:tcW w:w="639" w:type="dxa"/>
            <w:vAlign w:val="center"/>
          </w:tcPr>
          <w:p w14:paraId="3BC62782">
            <w:pPr>
              <w:jc w:val="center"/>
              <w:rPr>
                <w:rFonts w:ascii="宋体" w:hAnsi="宋体" w:cs="宋体"/>
                <w:sz w:val="24"/>
                <w:szCs w:val="24"/>
              </w:rPr>
            </w:pPr>
            <w:r>
              <w:rPr>
                <w:rFonts w:hint="eastAsia" w:ascii="宋体" w:hAnsi="宋体" w:cs="宋体"/>
                <w:szCs w:val="21"/>
              </w:rPr>
              <w:t>序号</w:t>
            </w:r>
          </w:p>
        </w:tc>
        <w:tc>
          <w:tcPr>
            <w:tcW w:w="1130" w:type="dxa"/>
            <w:vAlign w:val="center"/>
          </w:tcPr>
          <w:p w14:paraId="7A19FEF5">
            <w:pPr>
              <w:jc w:val="center"/>
              <w:rPr>
                <w:rFonts w:ascii="宋体" w:hAnsi="宋体" w:cs="宋体"/>
                <w:sz w:val="24"/>
                <w:szCs w:val="24"/>
              </w:rPr>
            </w:pPr>
            <w:r>
              <w:rPr>
                <w:rFonts w:hint="eastAsia" w:ascii="宋体" w:hAnsi="宋体" w:cs="宋体"/>
                <w:szCs w:val="21"/>
              </w:rPr>
              <w:t>评分因素</w:t>
            </w:r>
          </w:p>
        </w:tc>
        <w:tc>
          <w:tcPr>
            <w:tcW w:w="651" w:type="dxa"/>
            <w:vAlign w:val="center"/>
          </w:tcPr>
          <w:p w14:paraId="6658CAF6">
            <w:pPr>
              <w:jc w:val="center"/>
              <w:rPr>
                <w:rFonts w:ascii="宋体" w:hAnsi="宋体" w:cs="宋体"/>
                <w:sz w:val="24"/>
                <w:szCs w:val="24"/>
              </w:rPr>
            </w:pPr>
            <w:r>
              <w:rPr>
                <w:rFonts w:hint="eastAsia" w:ascii="宋体" w:hAnsi="宋体" w:cs="宋体"/>
                <w:szCs w:val="21"/>
              </w:rPr>
              <w:t>权重</w:t>
            </w:r>
          </w:p>
        </w:tc>
        <w:tc>
          <w:tcPr>
            <w:tcW w:w="790" w:type="dxa"/>
            <w:vAlign w:val="center"/>
          </w:tcPr>
          <w:p w14:paraId="4A8C82E8">
            <w:pPr>
              <w:jc w:val="center"/>
              <w:rPr>
                <w:rFonts w:ascii="宋体" w:hAnsi="宋体" w:cs="宋体"/>
                <w:sz w:val="24"/>
                <w:szCs w:val="24"/>
              </w:rPr>
            </w:pPr>
            <w:r>
              <w:rPr>
                <w:rFonts w:hint="eastAsia" w:ascii="宋体" w:hAnsi="宋体" w:cs="宋体"/>
                <w:szCs w:val="21"/>
              </w:rPr>
              <w:t>评分方式</w:t>
            </w:r>
          </w:p>
        </w:tc>
        <w:tc>
          <w:tcPr>
            <w:tcW w:w="5665" w:type="dxa"/>
            <w:vAlign w:val="center"/>
          </w:tcPr>
          <w:p w14:paraId="0B39091E">
            <w:pPr>
              <w:jc w:val="center"/>
              <w:rPr>
                <w:rFonts w:ascii="宋体" w:hAnsi="宋体" w:cs="宋体"/>
                <w:sz w:val="24"/>
                <w:szCs w:val="24"/>
              </w:rPr>
            </w:pPr>
            <w:r>
              <w:rPr>
                <w:rFonts w:hint="eastAsia" w:ascii="宋体" w:hAnsi="宋体" w:cs="宋体"/>
                <w:szCs w:val="21"/>
              </w:rPr>
              <w:t>评分准则</w:t>
            </w:r>
          </w:p>
        </w:tc>
      </w:tr>
      <w:tr w14:paraId="342C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tcPr>
          <w:p w14:paraId="27E3B159">
            <w:pPr>
              <w:jc w:val="left"/>
              <w:rPr>
                <w:rFonts w:ascii="宋体" w:hAnsi="宋体" w:cs="宋体"/>
                <w:sz w:val="24"/>
                <w:szCs w:val="24"/>
              </w:rPr>
            </w:pPr>
          </w:p>
        </w:tc>
        <w:tc>
          <w:tcPr>
            <w:tcW w:w="639" w:type="dxa"/>
            <w:vAlign w:val="center"/>
          </w:tcPr>
          <w:p w14:paraId="7B156ED3">
            <w:pPr>
              <w:jc w:val="center"/>
              <w:rPr>
                <w:rFonts w:ascii="宋体" w:hAnsi="宋体" w:cs="宋体"/>
                <w:color w:val="000000"/>
                <w:sz w:val="24"/>
                <w:szCs w:val="24"/>
              </w:rPr>
            </w:pPr>
            <w:r>
              <w:rPr>
                <w:rFonts w:hint="eastAsia" w:ascii="宋体" w:hAnsi="宋体" w:cs="宋体"/>
                <w:szCs w:val="21"/>
              </w:rPr>
              <w:t>1</w:t>
            </w:r>
          </w:p>
        </w:tc>
        <w:tc>
          <w:tcPr>
            <w:tcW w:w="1130" w:type="dxa"/>
            <w:vAlign w:val="center"/>
          </w:tcPr>
          <w:p w14:paraId="63938371">
            <w:pPr>
              <w:wordWrap w:val="0"/>
              <w:spacing w:line="360" w:lineRule="auto"/>
              <w:jc w:val="center"/>
              <w:rPr>
                <w:rFonts w:ascii="宋体" w:hAnsi="宋体" w:cs="宋体"/>
                <w:color w:val="000000"/>
                <w:sz w:val="24"/>
                <w:szCs w:val="24"/>
              </w:rPr>
            </w:pPr>
            <w:r>
              <w:rPr>
                <w:rFonts w:hint="eastAsia" w:ascii="宋体" w:hAnsi="宋体" w:cs="宋体"/>
                <w:color w:val="000000"/>
                <w:szCs w:val="21"/>
              </w:rPr>
              <w:t>技术规格偏离情况</w:t>
            </w:r>
          </w:p>
        </w:tc>
        <w:tc>
          <w:tcPr>
            <w:tcW w:w="651" w:type="dxa"/>
            <w:vAlign w:val="center"/>
          </w:tcPr>
          <w:p w14:paraId="6659C39A">
            <w:pPr>
              <w:autoSpaceDE w:val="0"/>
              <w:autoSpaceDN w:val="0"/>
              <w:adjustRightInd w:val="0"/>
              <w:snapToGrid w:val="0"/>
              <w:spacing w:line="360" w:lineRule="auto"/>
              <w:jc w:val="center"/>
              <w:rPr>
                <w:rFonts w:ascii="宋体" w:hAnsi="宋体" w:cs="宋体"/>
                <w:color w:val="000000"/>
                <w:sz w:val="24"/>
                <w:szCs w:val="24"/>
              </w:rPr>
            </w:pPr>
            <w:r>
              <w:rPr>
                <w:rFonts w:hint="eastAsia" w:ascii="宋体" w:hAnsi="宋体" w:cs="宋体"/>
                <w:sz w:val="22"/>
                <w:szCs w:val="22"/>
              </w:rPr>
              <w:t>31</w:t>
            </w:r>
          </w:p>
        </w:tc>
        <w:tc>
          <w:tcPr>
            <w:tcW w:w="790" w:type="dxa"/>
            <w:vAlign w:val="center"/>
          </w:tcPr>
          <w:p w14:paraId="49716B41">
            <w:pPr>
              <w:spacing w:line="360" w:lineRule="auto"/>
              <w:jc w:val="center"/>
              <w:rPr>
                <w:rFonts w:ascii="宋体" w:hAnsi="宋体" w:cs="宋体"/>
                <w:color w:val="000000"/>
                <w:sz w:val="24"/>
                <w:szCs w:val="24"/>
              </w:rPr>
            </w:pPr>
            <w:r>
              <w:rPr>
                <w:rFonts w:hint="eastAsia" w:ascii="宋体" w:hAnsi="宋体" w:cs="宋体"/>
                <w:sz w:val="22"/>
                <w:szCs w:val="22"/>
              </w:rPr>
              <w:t>专家打分</w:t>
            </w:r>
          </w:p>
        </w:tc>
        <w:tc>
          <w:tcPr>
            <w:tcW w:w="5665" w:type="dxa"/>
            <w:vAlign w:val="center"/>
          </w:tcPr>
          <w:p w14:paraId="0CE77906">
            <w:pPr>
              <w:autoSpaceDE w:val="0"/>
              <w:autoSpaceDN w:val="0"/>
              <w:adjustRightInd w:val="0"/>
              <w:snapToGrid w:val="0"/>
              <w:rPr>
                <w:rFonts w:ascii="宋体" w:hAnsi="宋体" w:cs="宋体"/>
                <w:b/>
                <w:bCs/>
                <w:szCs w:val="21"/>
                <w:lang w:val="zh-CN"/>
              </w:rPr>
            </w:pPr>
            <w:r>
              <w:rPr>
                <w:rFonts w:hint="eastAsia" w:ascii="宋体" w:hAnsi="宋体" w:cs="宋体"/>
                <w:b/>
                <w:bCs/>
                <w:szCs w:val="21"/>
                <w:lang w:val="zh-CN"/>
              </w:rPr>
              <w:t>（一）评分内容：</w:t>
            </w:r>
          </w:p>
          <w:p w14:paraId="2D6221FC">
            <w:pPr>
              <w:autoSpaceDE w:val="0"/>
              <w:autoSpaceDN w:val="0"/>
              <w:adjustRightInd w:val="0"/>
              <w:snapToGrid w:val="0"/>
              <w:rPr>
                <w:rFonts w:ascii="宋体" w:hAnsi="宋体" w:cs="宋体"/>
                <w:szCs w:val="21"/>
                <w:lang w:val="zh-CN"/>
              </w:rPr>
            </w:pPr>
            <w:r>
              <w:rPr>
                <w:rFonts w:hint="eastAsia" w:ascii="宋体" w:hAnsi="宋体" w:cs="宋体"/>
                <w:szCs w:val="21"/>
                <w:lang w:val="zh-CN"/>
              </w:rPr>
              <w:t>投标人应如实填写《技术需求响应/偏离表》，评审委员会根据技术需求参数响应情况及证明材料进行打分，技术参数指标及要求全部满足的得满分</w:t>
            </w:r>
            <w:r>
              <w:rPr>
                <w:rFonts w:hint="eastAsia" w:ascii="宋体" w:hAnsi="宋体" w:cs="宋体"/>
                <w:szCs w:val="21"/>
              </w:rPr>
              <w:t>31</w:t>
            </w:r>
            <w:r>
              <w:rPr>
                <w:rFonts w:hint="eastAsia" w:ascii="宋体" w:hAnsi="宋体" w:cs="宋体"/>
                <w:szCs w:val="21"/>
                <w:lang w:val="zh-CN"/>
              </w:rPr>
              <w:t>分，其中：</w:t>
            </w:r>
          </w:p>
          <w:p w14:paraId="61A80377">
            <w:pPr>
              <w:autoSpaceDE w:val="0"/>
              <w:autoSpaceDN w:val="0"/>
              <w:adjustRightInd w:val="0"/>
              <w:snapToGrid w:val="0"/>
              <w:rPr>
                <w:rFonts w:ascii="宋体" w:hAnsi="宋体" w:cs="宋体"/>
                <w:szCs w:val="21"/>
                <w:lang w:val="zh-CN"/>
              </w:rPr>
            </w:pPr>
            <w:r>
              <w:rPr>
                <w:rFonts w:hint="eastAsia" w:ascii="宋体" w:hAnsi="宋体" w:cs="宋体"/>
                <w:szCs w:val="21"/>
                <w:lang w:val="zh-CN"/>
              </w:rPr>
              <w:t>1.“▲”项参数：此项满分</w:t>
            </w:r>
            <w:r>
              <w:rPr>
                <w:rFonts w:hint="eastAsia" w:ascii="宋体" w:hAnsi="宋体" w:cs="宋体"/>
                <w:szCs w:val="21"/>
              </w:rPr>
              <w:t>18</w:t>
            </w:r>
            <w:r>
              <w:rPr>
                <w:rFonts w:hint="eastAsia" w:ascii="宋体" w:hAnsi="宋体" w:cs="宋体"/>
                <w:szCs w:val="21"/>
                <w:lang w:val="zh-CN"/>
              </w:rPr>
              <w:t>分，每负偏离一项扣</w:t>
            </w:r>
            <w:r>
              <w:rPr>
                <w:rFonts w:hint="eastAsia" w:ascii="宋体" w:hAnsi="宋体" w:cs="宋体"/>
                <w:szCs w:val="21"/>
              </w:rPr>
              <w:t>3</w:t>
            </w:r>
            <w:r>
              <w:rPr>
                <w:rFonts w:hint="eastAsia" w:ascii="宋体" w:hAnsi="宋体" w:cs="宋体"/>
                <w:szCs w:val="21"/>
                <w:lang w:val="zh-CN"/>
              </w:rPr>
              <w:t>分，扣完为止；</w:t>
            </w:r>
          </w:p>
          <w:p w14:paraId="2BC8988E">
            <w:pPr>
              <w:autoSpaceDE w:val="0"/>
              <w:autoSpaceDN w:val="0"/>
              <w:adjustRightInd w:val="0"/>
              <w:snapToGrid w:val="0"/>
              <w:rPr>
                <w:rFonts w:ascii="宋体" w:hAnsi="宋体" w:cs="宋体"/>
                <w:szCs w:val="21"/>
                <w:lang w:val="zh-CN"/>
              </w:rPr>
            </w:pPr>
            <w:r>
              <w:rPr>
                <w:rFonts w:hint="eastAsia" w:ascii="宋体" w:hAnsi="宋体" w:cs="宋体"/>
                <w:szCs w:val="21"/>
                <w:lang w:val="zh-CN"/>
              </w:rPr>
              <w:t>2.非“▲”项参数：此项满分</w:t>
            </w:r>
            <w:r>
              <w:rPr>
                <w:rFonts w:hint="eastAsia" w:ascii="宋体" w:hAnsi="宋体" w:cs="宋体"/>
                <w:szCs w:val="21"/>
              </w:rPr>
              <w:t>13</w:t>
            </w:r>
            <w:r>
              <w:rPr>
                <w:rFonts w:hint="eastAsia" w:ascii="宋体" w:hAnsi="宋体" w:cs="宋体"/>
                <w:szCs w:val="21"/>
                <w:lang w:val="zh-CN"/>
              </w:rPr>
              <w:t>分，每负偏离一项扣</w:t>
            </w:r>
            <w:r>
              <w:rPr>
                <w:rFonts w:hint="eastAsia" w:ascii="宋体" w:hAnsi="宋体" w:cs="宋体"/>
                <w:szCs w:val="21"/>
              </w:rPr>
              <w:t>1</w:t>
            </w:r>
            <w:r>
              <w:rPr>
                <w:rFonts w:hint="eastAsia" w:ascii="宋体" w:hAnsi="宋体" w:cs="宋体"/>
                <w:szCs w:val="21"/>
                <w:lang w:val="zh-CN"/>
              </w:rPr>
              <w:t>分，扣完为止。</w:t>
            </w:r>
          </w:p>
          <w:p w14:paraId="6075F34E">
            <w:pPr>
              <w:autoSpaceDE w:val="0"/>
              <w:autoSpaceDN w:val="0"/>
              <w:adjustRightInd w:val="0"/>
              <w:snapToGrid w:val="0"/>
              <w:rPr>
                <w:rFonts w:ascii="宋体" w:hAnsi="宋体" w:cs="宋体"/>
                <w:b/>
                <w:bCs/>
                <w:szCs w:val="21"/>
                <w:lang w:val="zh-CN"/>
              </w:rPr>
            </w:pPr>
            <w:r>
              <w:rPr>
                <w:rFonts w:hint="eastAsia" w:ascii="宋体" w:hAnsi="宋体" w:cs="宋体"/>
                <w:b/>
                <w:bCs/>
                <w:szCs w:val="21"/>
                <w:lang w:val="zh-CN"/>
              </w:rPr>
              <w:t>（二）评分依据：</w:t>
            </w:r>
          </w:p>
          <w:p w14:paraId="6D5861B0">
            <w:pPr>
              <w:autoSpaceDE w:val="0"/>
              <w:autoSpaceDN w:val="0"/>
              <w:adjustRightInd w:val="0"/>
              <w:snapToGrid w:val="0"/>
              <w:rPr>
                <w:rFonts w:ascii="宋体" w:hAnsi="宋体" w:cs="宋体"/>
                <w:szCs w:val="21"/>
                <w:lang w:val="zh-CN"/>
              </w:rPr>
            </w:pPr>
            <w:r>
              <w:rPr>
                <w:rFonts w:hint="eastAsia" w:ascii="宋体" w:hAnsi="宋体" w:cs="宋体"/>
                <w:szCs w:val="21"/>
                <w:lang w:val="zh-CN"/>
              </w:rPr>
              <w:t>投标人如实填写《技术需求响应/偏离表》。并按照招标文件的要求提供相关证明资料。投标人未提供相关证明材料或者提供的证明材料不符合要求的或提供的证明材料不清晰评审专家无法辨认的，该项参数按照负偏离处理，扣除相应分值。</w:t>
            </w:r>
          </w:p>
          <w:p w14:paraId="080B31E7">
            <w:pPr>
              <w:pStyle w:val="52"/>
              <w:rPr>
                <w:rFonts w:ascii="宋体" w:hAnsi="宋体" w:cs="宋体"/>
                <w:color w:val="000000"/>
                <w:sz w:val="24"/>
                <w:szCs w:val="24"/>
              </w:rPr>
            </w:pPr>
            <w:r>
              <w:rPr>
                <w:rFonts w:hint="eastAsia" w:ascii="宋体" w:hAnsi="宋体" w:cs="宋体"/>
                <w:b/>
                <w:bCs/>
                <w:szCs w:val="21"/>
              </w:rPr>
              <w:t>注：投标人所填写的技术规格偏离情况必须与客观事实相一致，投标人响应不实且情节严重的，将被主管部门依法列为失信信息等法律后果。</w:t>
            </w:r>
          </w:p>
        </w:tc>
      </w:tr>
      <w:tr w14:paraId="1496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jc w:val="center"/>
        </w:trPr>
        <w:tc>
          <w:tcPr>
            <w:tcW w:w="784" w:type="dxa"/>
            <w:vMerge w:val="continue"/>
          </w:tcPr>
          <w:p w14:paraId="2F1C94F6">
            <w:pPr>
              <w:jc w:val="left"/>
              <w:rPr>
                <w:rFonts w:ascii="宋体" w:hAnsi="宋体" w:cs="宋体"/>
                <w:sz w:val="24"/>
                <w:szCs w:val="24"/>
              </w:rPr>
            </w:pPr>
          </w:p>
        </w:tc>
        <w:tc>
          <w:tcPr>
            <w:tcW w:w="639" w:type="dxa"/>
            <w:vAlign w:val="center"/>
          </w:tcPr>
          <w:p w14:paraId="6734F365">
            <w:pPr>
              <w:jc w:val="center"/>
              <w:rPr>
                <w:rFonts w:ascii="宋体" w:hAnsi="宋体" w:cs="宋体"/>
                <w:color w:val="000000"/>
                <w:sz w:val="24"/>
                <w:szCs w:val="24"/>
              </w:rPr>
            </w:pPr>
            <w:r>
              <w:rPr>
                <w:rFonts w:hint="eastAsia" w:ascii="宋体" w:hAnsi="宋体" w:cs="宋体"/>
                <w:szCs w:val="21"/>
              </w:rPr>
              <w:t>2</w:t>
            </w:r>
          </w:p>
        </w:tc>
        <w:tc>
          <w:tcPr>
            <w:tcW w:w="1130" w:type="dxa"/>
            <w:vAlign w:val="center"/>
          </w:tcPr>
          <w:p w14:paraId="3CB5B4A6">
            <w:pPr>
              <w:widowControl/>
              <w:spacing w:line="360" w:lineRule="auto"/>
              <w:jc w:val="center"/>
              <w:rPr>
                <w:rFonts w:ascii="宋体" w:hAnsi="宋体" w:cs="宋体"/>
                <w:color w:val="000000"/>
                <w:sz w:val="24"/>
                <w:szCs w:val="24"/>
              </w:rPr>
            </w:pPr>
            <w:r>
              <w:rPr>
                <w:rFonts w:hint="eastAsia" w:ascii="宋体" w:hAnsi="宋体" w:cs="宋体"/>
                <w:szCs w:val="21"/>
                <w:lang w:val="zh-CN"/>
              </w:rPr>
              <w:t>实施方案</w:t>
            </w:r>
          </w:p>
        </w:tc>
        <w:tc>
          <w:tcPr>
            <w:tcW w:w="651" w:type="dxa"/>
            <w:vAlign w:val="center"/>
          </w:tcPr>
          <w:p w14:paraId="43B90D12">
            <w:pPr>
              <w:autoSpaceDE w:val="0"/>
              <w:autoSpaceDN w:val="0"/>
              <w:adjustRightInd w:val="0"/>
              <w:snapToGrid w:val="0"/>
              <w:spacing w:line="360" w:lineRule="auto"/>
              <w:jc w:val="center"/>
              <w:rPr>
                <w:rFonts w:hint="eastAsia" w:ascii="宋体" w:hAnsi="宋体" w:eastAsia="宋体" w:cs="宋体"/>
                <w:color w:val="000000"/>
                <w:sz w:val="24"/>
                <w:szCs w:val="24"/>
                <w:lang w:eastAsia="zh-CN"/>
              </w:rPr>
            </w:pPr>
            <w:r>
              <w:rPr>
                <w:rFonts w:hint="eastAsia" w:ascii="宋体" w:hAnsi="宋体" w:cs="宋体"/>
                <w:sz w:val="22"/>
                <w:szCs w:val="22"/>
                <w:lang w:val="en-US" w:eastAsia="zh-CN"/>
              </w:rPr>
              <w:t>8</w:t>
            </w:r>
          </w:p>
        </w:tc>
        <w:tc>
          <w:tcPr>
            <w:tcW w:w="790" w:type="dxa"/>
            <w:vAlign w:val="center"/>
          </w:tcPr>
          <w:p w14:paraId="7D926309">
            <w:pPr>
              <w:spacing w:line="360" w:lineRule="auto"/>
              <w:jc w:val="center"/>
              <w:rPr>
                <w:rFonts w:ascii="宋体" w:hAnsi="宋体" w:cs="宋体"/>
                <w:color w:val="000000"/>
                <w:sz w:val="24"/>
                <w:szCs w:val="24"/>
              </w:rPr>
            </w:pPr>
            <w:r>
              <w:rPr>
                <w:rFonts w:hint="eastAsia" w:ascii="宋体" w:hAnsi="宋体" w:cs="宋体"/>
                <w:sz w:val="22"/>
                <w:szCs w:val="22"/>
              </w:rPr>
              <w:t>专家打分</w:t>
            </w:r>
          </w:p>
        </w:tc>
        <w:tc>
          <w:tcPr>
            <w:tcW w:w="5665" w:type="dxa"/>
            <w:vAlign w:val="center"/>
          </w:tcPr>
          <w:p w14:paraId="41479F34">
            <w:pPr>
              <w:autoSpaceDE w:val="0"/>
              <w:autoSpaceDN w:val="0"/>
              <w:adjustRightInd w:val="0"/>
              <w:snapToGrid w:val="0"/>
              <w:rPr>
                <w:rFonts w:ascii="宋体" w:hAnsi="宋体" w:cs="宋体"/>
                <w:b/>
                <w:bCs/>
                <w:szCs w:val="21"/>
                <w:lang w:val="zh-CN"/>
              </w:rPr>
            </w:pPr>
            <w:r>
              <w:rPr>
                <w:rFonts w:hint="eastAsia" w:ascii="宋体" w:hAnsi="宋体" w:cs="宋体"/>
                <w:b/>
                <w:bCs/>
                <w:szCs w:val="21"/>
                <w:lang w:val="zh-CN"/>
              </w:rPr>
              <w:t>（一）评分内容：</w:t>
            </w:r>
          </w:p>
          <w:p w14:paraId="5B335C7B">
            <w:pPr>
              <w:autoSpaceDE w:val="0"/>
              <w:autoSpaceDN w:val="0"/>
              <w:adjustRightInd w:val="0"/>
              <w:snapToGrid w:val="0"/>
              <w:rPr>
                <w:rFonts w:ascii="宋体" w:hAnsi="宋体" w:cs="宋体"/>
                <w:szCs w:val="21"/>
                <w:lang w:val="zh-CN"/>
              </w:rPr>
            </w:pPr>
            <w:r>
              <w:rPr>
                <w:rFonts w:hint="eastAsia" w:ascii="宋体" w:hAnsi="宋体" w:cs="宋体"/>
                <w:szCs w:val="21"/>
                <w:lang w:val="zh-CN"/>
              </w:rPr>
              <w:t>投标人针对本项目情况，提供项目实施整体方案，包含以下三项：</w:t>
            </w:r>
          </w:p>
          <w:p w14:paraId="7C2CF0AA">
            <w:pPr>
              <w:autoSpaceDE w:val="0"/>
              <w:autoSpaceDN w:val="0"/>
              <w:adjustRightInd w:val="0"/>
              <w:snapToGrid w:val="0"/>
              <w:rPr>
                <w:rFonts w:ascii="宋体" w:hAnsi="宋体" w:cs="宋体"/>
                <w:szCs w:val="21"/>
                <w:lang w:val="zh-CN"/>
              </w:rPr>
            </w:pPr>
            <w:r>
              <w:rPr>
                <w:rFonts w:hint="eastAsia" w:ascii="宋体" w:hAnsi="宋体" w:cs="宋体"/>
                <w:szCs w:val="21"/>
                <w:lang w:val="zh-CN"/>
              </w:rPr>
              <w:t>1.对本项目建设背景、项目现状、需求分析、建设目标、建设内容的理解程度；</w:t>
            </w:r>
          </w:p>
          <w:p w14:paraId="18FE84E5">
            <w:pPr>
              <w:autoSpaceDE w:val="0"/>
              <w:autoSpaceDN w:val="0"/>
              <w:adjustRightInd w:val="0"/>
              <w:snapToGrid w:val="0"/>
              <w:rPr>
                <w:rFonts w:ascii="宋体" w:hAnsi="宋体" w:cs="宋体"/>
                <w:szCs w:val="21"/>
                <w:lang w:val="zh-CN"/>
              </w:rPr>
            </w:pPr>
            <w:r>
              <w:rPr>
                <w:rFonts w:hint="eastAsia" w:ascii="宋体" w:hAnsi="宋体" w:cs="宋体"/>
                <w:szCs w:val="21"/>
                <w:lang w:val="zh-CN"/>
              </w:rPr>
              <w:t>2.对本项目总体技术要求、重点建设要求的响应情况；</w:t>
            </w:r>
          </w:p>
          <w:p w14:paraId="6C9A8DAB">
            <w:pPr>
              <w:autoSpaceDE w:val="0"/>
              <w:autoSpaceDN w:val="0"/>
              <w:adjustRightInd w:val="0"/>
              <w:snapToGrid w:val="0"/>
              <w:rPr>
                <w:rFonts w:ascii="宋体" w:hAnsi="宋体" w:cs="宋体"/>
                <w:szCs w:val="21"/>
                <w:lang w:val="zh-CN"/>
              </w:rPr>
            </w:pPr>
            <w:r>
              <w:rPr>
                <w:rFonts w:hint="eastAsia" w:ascii="宋体" w:hAnsi="宋体" w:cs="宋体"/>
                <w:szCs w:val="21"/>
                <w:lang w:val="zh-CN"/>
              </w:rPr>
              <w:t>3.对项目管理及服务（包括项目服务期、项目实施、项目培训、售后服务等）要求的响应情况。</w:t>
            </w:r>
          </w:p>
          <w:p w14:paraId="7C473E8A">
            <w:pPr>
              <w:autoSpaceDE w:val="0"/>
              <w:autoSpaceDN w:val="0"/>
              <w:adjustRightInd w:val="0"/>
              <w:snapToGrid w:val="0"/>
              <w:rPr>
                <w:rFonts w:ascii="宋体" w:hAnsi="宋体" w:cs="宋体"/>
                <w:b/>
                <w:bCs/>
                <w:szCs w:val="21"/>
                <w:lang w:val="zh-CN"/>
              </w:rPr>
            </w:pPr>
            <w:r>
              <w:rPr>
                <w:rFonts w:hint="eastAsia" w:ascii="宋体" w:hAnsi="宋体" w:cs="宋体"/>
                <w:b/>
                <w:bCs/>
                <w:szCs w:val="21"/>
                <w:lang w:val="zh-CN"/>
              </w:rPr>
              <w:t>（二）评分依据：</w:t>
            </w:r>
          </w:p>
          <w:p w14:paraId="2F50FBEE">
            <w:pPr>
              <w:autoSpaceDE w:val="0"/>
              <w:autoSpaceDN w:val="0"/>
              <w:adjustRightInd w:val="0"/>
              <w:snapToGrid w:val="0"/>
              <w:rPr>
                <w:rFonts w:ascii="宋体" w:hAnsi="宋体" w:cs="宋体"/>
                <w:szCs w:val="21"/>
                <w:lang w:val="zh-CN"/>
              </w:rPr>
            </w:pPr>
            <w:r>
              <w:rPr>
                <w:rFonts w:hint="eastAsia" w:ascii="宋体" w:hAnsi="宋体" w:cs="宋体"/>
                <w:szCs w:val="21"/>
                <w:lang w:val="zh-CN"/>
              </w:rPr>
              <w:t>1.满足以上三项得</w:t>
            </w:r>
            <w:r>
              <w:rPr>
                <w:rFonts w:hint="eastAsia" w:ascii="宋体" w:hAnsi="宋体" w:cs="宋体"/>
                <w:szCs w:val="21"/>
                <w:lang w:val="en-US" w:eastAsia="zh-CN"/>
              </w:rPr>
              <w:t>4</w:t>
            </w:r>
            <w:r>
              <w:rPr>
                <w:rFonts w:hint="eastAsia" w:ascii="宋体" w:hAnsi="宋体" w:cs="宋体"/>
                <w:szCs w:val="21"/>
                <w:lang w:val="zh-CN"/>
              </w:rPr>
              <w:t>分，满足任意两项得</w:t>
            </w:r>
            <w:r>
              <w:rPr>
                <w:rFonts w:hint="eastAsia" w:ascii="宋体" w:hAnsi="宋体" w:cs="宋体"/>
                <w:szCs w:val="21"/>
                <w:lang w:val="en-US" w:eastAsia="zh-CN"/>
              </w:rPr>
              <w:t>2</w:t>
            </w:r>
            <w:r>
              <w:rPr>
                <w:rFonts w:hint="eastAsia" w:ascii="宋体" w:hAnsi="宋体" w:cs="宋体"/>
                <w:szCs w:val="21"/>
                <w:lang w:val="zh-CN"/>
              </w:rPr>
              <w:t>分，满足任意一项得</w:t>
            </w:r>
            <w:r>
              <w:rPr>
                <w:rFonts w:ascii="宋体" w:hAnsi="宋体" w:cs="宋体"/>
                <w:szCs w:val="21"/>
              </w:rPr>
              <w:t>1</w:t>
            </w:r>
            <w:r>
              <w:rPr>
                <w:rFonts w:hint="eastAsia" w:ascii="宋体" w:hAnsi="宋体" w:cs="宋体"/>
                <w:szCs w:val="21"/>
                <w:lang w:val="zh-CN"/>
              </w:rPr>
              <w:t>分，</w:t>
            </w:r>
            <w:r>
              <w:rPr>
                <w:rFonts w:hint="eastAsia" w:ascii="宋体" w:hAnsi="宋体" w:cs="宋体"/>
                <w:szCs w:val="21"/>
                <w:lang w:val="en-US" w:eastAsia="zh-CN"/>
              </w:rPr>
              <w:t>其他情况不得分</w:t>
            </w:r>
            <w:r>
              <w:rPr>
                <w:rFonts w:hint="eastAsia" w:ascii="宋体" w:hAnsi="宋体" w:cs="宋体"/>
                <w:szCs w:val="21"/>
                <w:lang w:val="zh-CN"/>
              </w:rPr>
              <w:t>。</w:t>
            </w:r>
          </w:p>
          <w:p w14:paraId="54A9514D">
            <w:pPr>
              <w:autoSpaceDE w:val="0"/>
              <w:autoSpaceDN w:val="0"/>
              <w:adjustRightInd w:val="0"/>
              <w:snapToGrid w:val="0"/>
              <w:rPr>
                <w:rFonts w:ascii="宋体" w:hAnsi="宋体" w:cs="宋体"/>
                <w:szCs w:val="21"/>
                <w:lang w:val="zh-CN"/>
              </w:rPr>
            </w:pPr>
            <w:r>
              <w:rPr>
                <w:rFonts w:hint="eastAsia" w:ascii="宋体" w:hAnsi="宋体" w:cs="宋体"/>
                <w:szCs w:val="21"/>
                <w:lang w:val="zh-CN"/>
              </w:rPr>
              <w:t>2.在此基础上，专家根据各供应商的具体响应内容进一步评审：</w:t>
            </w:r>
          </w:p>
          <w:p w14:paraId="74BFCFF0">
            <w:pPr>
              <w:autoSpaceDE w:val="0"/>
              <w:autoSpaceDN w:val="0"/>
              <w:adjustRightInd w:val="0"/>
              <w:snapToGrid w:val="0"/>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1</w:t>
            </w:r>
            <w:r>
              <w:rPr>
                <w:rFonts w:hint="eastAsia" w:ascii="宋体" w:hAnsi="宋体" w:cs="宋体"/>
                <w:szCs w:val="21"/>
                <w:lang w:val="zh-CN"/>
              </w:rPr>
              <w:t>）准确阐述建设背景及当前管理痛点，分析全面且有数据支撑；</w:t>
            </w:r>
          </w:p>
          <w:p w14:paraId="7BC9C8B8">
            <w:pPr>
              <w:autoSpaceDE w:val="0"/>
              <w:autoSpaceDN w:val="0"/>
              <w:adjustRightInd w:val="0"/>
              <w:snapToGrid w:val="0"/>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2</w:t>
            </w:r>
            <w:r>
              <w:rPr>
                <w:rFonts w:hint="eastAsia" w:ascii="宋体" w:hAnsi="宋体" w:cs="宋体"/>
                <w:szCs w:val="21"/>
                <w:lang w:val="zh-CN"/>
              </w:rPr>
              <w:t>）针对采购</w:t>
            </w:r>
            <w:r>
              <w:rPr>
                <w:rFonts w:hint="eastAsia" w:ascii="宋体" w:hAnsi="宋体" w:cs="宋体"/>
                <w:szCs w:val="21"/>
              </w:rPr>
              <w:t>人</w:t>
            </w:r>
            <w:r>
              <w:rPr>
                <w:rFonts w:hint="eastAsia" w:ascii="宋体" w:hAnsi="宋体" w:cs="宋体"/>
                <w:szCs w:val="21"/>
                <w:lang w:val="zh-CN"/>
              </w:rPr>
              <w:t>业务需求的解读精准，提出针对性解决方案；</w:t>
            </w:r>
          </w:p>
          <w:p w14:paraId="13BD93BF">
            <w:pPr>
              <w:autoSpaceDE w:val="0"/>
              <w:autoSpaceDN w:val="0"/>
              <w:adjustRightInd w:val="0"/>
              <w:snapToGrid w:val="0"/>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3</w:t>
            </w:r>
            <w:r>
              <w:rPr>
                <w:rFonts w:hint="eastAsia" w:ascii="宋体" w:hAnsi="宋体" w:cs="宋体"/>
                <w:szCs w:val="21"/>
                <w:lang w:val="zh-CN"/>
              </w:rPr>
              <w:t>）目标明确（如智能化、标准化等），建设内容与需求高度匹配，逻辑清晰、可操作性强；</w:t>
            </w:r>
          </w:p>
          <w:p w14:paraId="27B05792">
            <w:pPr>
              <w:autoSpaceDE w:val="0"/>
              <w:autoSpaceDN w:val="0"/>
              <w:adjustRightInd w:val="0"/>
              <w:snapToGrid w:val="0"/>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4</w:t>
            </w:r>
            <w:r>
              <w:rPr>
                <w:rFonts w:hint="eastAsia" w:ascii="宋体" w:hAnsi="宋体" w:cs="宋体"/>
                <w:szCs w:val="21"/>
                <w:lang w:val="zh-CN"/>
              </w:rPr>
              <w:t>）阶段划分合理（如需求调研、开发测试、上线验收），时间节点明确，风险控制措施完善；</w:t>
            </w:r>
          </w:p>
          <w:p w14:paraId="35C63CB0">
            <w:pPr>
              <w:spacing w:line="360" w:lineRule="auto"/>
              <w:rPr>
                <w:rFonts w:ascii="宋体" w:hAnsi="宋体" w:cs="宋体"/>
                <w:color w:val="000000"/>
                <w:sz w:val="24"/>
                <w:szCs w:val="24"/>
              </w:rPr>
            </w:pPr>
            <w:r>
              <w:rPr>
                <w:rFonts w:hint="eastAsia" w:ascii="宋体" w:hAnsi="宋体" w:cs="宋体"/>
                <w:szCs w:val="21"/>
              </w:rPr>
              <w:t>每满足以上一项得1分，最高得</w:t>
            </w:r>
            <w:r>
              <w:rPr>
                <w:rFonts w:hint="eastAsia" w:ascii="宋体" w:hAnsi="宋体" w:cs="宋体"/>
                <w:szCs w:val="21"/>
                <w:lang w:val="en-US" w:eastAsia="zh-CN"/>
              </w:rPr>
              <w:t>4</w:t>
            </w:r>
            <w:r>
              <w:rPr>
                <w:rFonts w:hint="eastAsia" w:ascii="宋体" w:hAnsi="宋体" w:cs="宋体"/>
                <w:szCs w:val="21"/>
              </w:rPr>
              <w:t>分。</w:t>
            </w:r>
          </w:p>
        </w:tc>
      </w:tr>
      <w:tr w14:paraId="0CC3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3" w:hRule="atLeast"/>
          <w:jc w:val="center"/>
        </w:trPr>
        <w:tc>
          <w:tcPr>
            <w:tcW w:w="784" w:type="dxa"/>
            <w:vMerge w:val="continue"/>
          </w:tcPr>
          <w:p w14:paraId="25267ACA">
            <w:pPr>
              <w:jc w:val="left"/>
              <w:rPr>
                <w:rFonts w:ascii="宋体" w:hAnsi="宋体" w:cs="宋体"/>
                <w:sz w:val="24"/>
                <w:szCs w:val="24"/>
              </w:rPr>
            </w:pPr>
          </w:p>
        </w:tc>
        <w:tc>
          <w:tcPr>
            <w:tcW w:w="639" w:type="dxa"/>
            <w:vAlign w:val="center"/>
          </w:tcPr>
          <w:p w14:paraId="1BE71E0B">
            <w:pPr>
              <w:jc w:val="center"/>
              <w:rPr>
                <w:rFonts w:ascii="宋体" w:hAnsi="宋体" w:cs="宋体"/>
                <w:szCs w:val="21"/>
              </w:rPr>
            </w:pPr>
            <w:r>
              <w:rPr>
                <w:rFonts w:hint="eastAsia" w:ascii="宋体" w:hAnsi="宋体" w:cs="宋体"/>
                <w:szCs w:val="21"/>
              </w:rPr>
              <w:t>3</w:t>
            </w:r>
          </w:p>
        </w:tc>
        <w:tc>
          <w:tcPr>
            <w:tcW w:w="1130" w:type="dxa"/>
            <w:vAlign w:val="center"/>
          </w:tcPr>
          <w:p w14:paraId="0016E9D5">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项目重点难点分析、应对措施及相关的合理化建议</w:t>
            </w:r>
          </w:p>
        </w:tc>
        <w:tc>
          <w:tcPr>
            <w:tcW w:w="651" w:type="dxa"/>
            <w:vAlign w:val="center"/>
          </w:tcPr>
          <w:p w14:paraId="1BC77183">
            <w:pPr>
              <w:autoSpaceDE w:val="0"/>
              <w:autoSpaceDN w:val="0"/>
              <w:adjustRightInd w:val="0"/>
              <w:snapToGrid w:val="0"/>
              <w:spacing w:line="36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8</w:t>
            </w:r>
          </w:p>
        </w:tc>
        <w:tc>
          <w:tcPr>
            <w:tcW w:w="790" w:type="dxa"/>
            <w:vAlign w:val="center"/>
          </w:tcPr>
          <w:p w14:paraId="3F999BC4">
            <w:pPr>
              <w:spacing w:line="360" w:lineRule="auto"/>
              <w:jc w:val="center"/>
              <w:rPr>
                <w:rFonts w:ascii="宋体" w:hAnsi="宋体" w:cs="宋体"/>
                <w:sz w:val="22"/>
                <w:szCs w:val="22"/>
              </w:rPr>
            </w:pPr>
            <w:r>
              <w:rPr>
                <w:rFonts w:hint="eastAsia" w:ascii="宋体" w:hAnsi="宋体" w:cs="宋体"/>
                <w:sz w:val="22"/>
                <w:szCs w:val="22"/>
              </w:rPr>
              <w:t>专家打分</w:t>
            </w:r>
          </w:p>
        </w:tc>
        <w:tc>
          <w:tcPr>
            <w:tcW w:w="5665" w:type="dxa"/>
            <w:vAlign w:val="center"/>
          </w:tcPr>
          <w:p w14:paraId="40AF5383">
            <w:pPr>
              <w:autoSpaceDE w:val="0"/>
              <w:autoSpaceDN w:val="0"/>
              <w:adjustRightInd w:val="0"/>
              <w:snapToGrid w:val="0"/>
              <w:rPr>
                <w:rFonts w:ascii="宋体" w:hAnsi="宋体" w:cs="宋体"/>
                <w:b/>
                <w:bCs/>
                <w:szCs w:val="21"/>
                <w:lang w:val="zh-CN"/>
              </w:rPr>
            </w:pPr>
            <w:r>
              <w:rPr>
                <w:rFonts w:hint="eastAsia" w:ascii="宋体" w:hAnsi="宋体" w:cs="宋体"/>
                <w:b/>
                <w:bCs/>
                <w:szCs w:val="21"/>
                <w:lang w:val="zh-CN"/>
              </w:rPr>
              <w:t>（一）评审内容：</w:t>
            </w:r>
          </w:p>
          <w:p w14:paraId="67E742A1">
            <w:pPr>
              <w:autoSpaceDE w:val="0"/>
              <w:autoSpaceDN w:val="0"/>
              <w:adjustRightInd w:val="0"/>
              <w:snapToGrid w:val="0"/>
              <w:rPr>
                <w:rFonts w:ascii="宋体" w:hAnsi="宋体" w:cs="宋体"/>
                <w:szCs w:val="21"/>
                <w:lang w:val="zh-CN"/>
              </w:rPr>
            </w:pPr>
            <w:r>
              <w:rPr>
                <w:rFonts w:hint="eastAsia" w:ascii="宋体" w:hAnsi="宋体" w:cs="宋体"/>
                <w:szCs w:val="21"/>
                <w:lang w:val="zh-CN"/>
              </w:rPr>
              <w:t>考察投标人提供项目重点难点分析、应对措施及相关的合理化建议。由专家按以下三项标准的满足情况打分：</w:t>
            </w:r>
          </w:p>
          <w:p w14:paraId="434BABA3">
            <w:pPr>
              <w:autoSpaceDE w:val="0"/>
              <w:autoSpaceDN w:val="0"/>
              <w:adjustRightInd w:val="0"/>
              <w:snapToGrid w:val="0"/>
              <w:rPr>
                <w:rFonts w:ascii="宋体" w:hAnsi="宋体" w:cs="宋体"/>
                <w:szCs w:val="21"/>
                <w:lang w:val="zh-CN"/>
              </w:rPr>
            </w:pPr>
            <w:r>
              <w:rPr>
                <w:rFonts w:hint="eastAsia" w:ascii="宋体" w:hAnsi="宋体" w:cs="宋体"/>
                <w:szCs w:val="21"/>
                <w:lang w:val="zh-CN"/>
              </w:rPr>
              <w:t>（1）提供符合本项目服务特点的重点难点分析；</w:t>
            </w:r>
          </w:p>
          <w:p w14:paraId="7613DAF8">
            <w:pPr>
              <w:autoSpaceDE w:val="0"/>
              <w:autoSpaceDN w:val="0"/>
              <w:adjustRightInd w:val="0"/>
              <w:snapToGrid w:val="0"/>
              <w:rPr>
                <w:rFonts w:ascii="宋体" w:hAnsi="宋体" w:cs="宋体"/>
                <w:szCs w:val="21"/>
                <w:lang w:val="zh-CN"/>
              </w:rPr>
            </w:pPr>
            <w:r>
              <w:rPr>
                <w:rFonts w:hint="eastAsia" w:ascii="宋体" w:hAnsi="宋体" w:cs="宋体"/>
                <w:szCs w:val="21"/>
                <w:lang w:val="zh-CN"/>
              </w:rPr>
              <w:t>（2）针对重难点分析提出应对措施；</w:t>
            </w:r>
          </w:p>
          <w:p w14:paraId="50F144B0">
            <w:pPr>
              <w:autoSpaceDE w:val="0"/>
              <w:autoSpaceDN w:val="0"/>
              <w:adjustRightInd w:val="0"/>
              <w:snapToGrid w:val="0"/>
              <w:rPr>
                <w:rFonts w:ascii="宋体" w:hAnsi="宋体" w:cs="宋体"/>
                <w:szCs w:val="21"/>
                <w:lang w:val="zh-CN"/>
              </w:rPr>
            </w:pPr>
            <w:r>
              <w:rPr>
                <w:rFonts w:hint="eastAsia" w:ascii="宋体" w:hAnsi="宋体" w:cs="宋体"/>
                <w:szCs w:val="21"/>
                <w:lang w:val="zh-CN"/>
              </w:rPr>
              <w:t>（3）结合上述内容提出相关的合理化建议。</w:t>
            </w:r>
          </w:p>
          <w:p w14:paraId="2D840F32">
            <w:pPr>
              <w:autoSpaceDE w:val="0"/>
              <w:autoSpaceDN w:val="0"/>
              <w:adjustRightInd w:val="0"/>
              <w:snapToGrid w:val="0"/>
              <w:rPr>
                <w:rFonts w:ascii="宋体" w:hAnsi="宋体" w:cs="宋体"/>
                <w:b/>
                <w:bCs/>
                <w:szCs w:val="21"/>
                <w:lang w:val="zh-CN"/>
              </w:rPr>
            </w:pPr>
            <w:r>
              <w:rPr>
                <w:rFonts w:hint="eastAsia" w:ascii="宋体" w:hAnsi="宋体" w:cs="宋体"/>
                <w:b/>
                <w:bCs/>
                <w:szCs w:val="21"/>
                <w:lang w:val="zh-CN"/>
              </w:rPr>
              <w:t>（二）评分依据：</w:t>
            </w:r>
          </w:p>
          <w:p w14:paraId="06F7AA36">
            <w:pPr>
              <w:autoSpaceDE w:val="0"/>
              <w:autoSpaceDN w:val="0"/>
              <w:adjustRightInd w:val="0"/>
              <w:snapToGrid w:val="0"/>
              <w:rPr>
                <w:rFonts w:ascii="宋体" w:hAnsi="宋体" w:cs="宋体"/>
                <w:szCs w:val="21"/>
                <w:lang w:val="zh-CN"/>
              </w:rPr>
            </w:pPr>
            <w:r>
              <w:rPr>
                <w:rFonts w:hint="eastAsia" w:ascii="宋体" w:hAnsi="宋体" w:cs="宋体"/>
                <w:szCs w:val="21"/>
                <w:lang w:val="zh-CN"/>
              </w:rPr>
              <w:t>上述3项标准全部满足得</w:t>
            </w:r>
            <w:r>
              <w:rPr>
                <w:rFonts w:hint="eastAsia" w:ascii="宋体" w:hAnsi="宋体" w:cs="宋体"/>
                <w:szCs w:val="21"/>
                <w:lang w:val="en-US" w:eastAsia="zh-CN"/>
              </w:rPr>
              <w:t>5</w:t>
            </w:r>
            <w:r>
              <w:rPr>
                <w:rFonts w:hint="eastAsia" w:ascii="宋体" w:hAnsi="宋体" w:cs="宋体"/>
                <w:szCs w:val="21"/>
                <w:lang w:val="zh-CN"/>
              </w:rPr>
              <w:t xml:space="preserve">分； </w:t>
            </w:r>
          </w:p>
          <w:p w14:paraId="77180F0A">
            <w:pPr>
              <w:autoSpaceDE w:val="0"/>
              <w:autoSpaceDN w:val="0"/>
              <w:adjustRightInd w:val="0"/>
              <w:snapToGrid w:val="0"/>
              <w:rPr>
                <w:rFonts w:ascii="宋体" w:hAnsi="宋体" w:cs="宋体"/>
                <w:szCs w:val="21"/>
                <w:lang w:val="zh-CN"/>
              </w:rPr>
            </w:pPr>
            <w:r>
              <w:rPr>
                <w:rFonts w:hint="eastAsia" w:ascii="宋体" w:hAnsi="宋体" w:cs="宋体"/>
                <w:szCs w:val="21"/>
                <w:lang w:val="zh-CN"/>
              </w:rPr>
              <w:t>上述3项标准满足任意2项得</w:t>
            </w:r>
            <w:r>
              <w:rPr>
                <w:rFonts w:hint="eastAsia" w:ascii="宋体" w:hAnsi="宋体" w:cs="宋体"/>
                <w:szCs w:val="21"/>
                <w:lang w:val="en-US" w:eastAsia="zh-CN"/>
              </w:rPr>
              <w:t>2</w:t>
            </w:r>
            <w:r>
              <w:rPr>
                <w:rFonts w:hint="eastAsia" w:ascii="宋体" w:hAnsi="宋体" w:cs="宋体"/>
                <w:szCs w:val="21"/>
                <w:lang w:val="zh-CN"/>
              </w:rPr>
              <w:t xml:space="preserve">分； </w:t>
            </w:r>
          </w:p>
          <w:p w14:paraId="4D228BA9">
            <w:pPr>
              <w:autoSpaceDE w:val="0"/>
              <w:autoSpaceDN w:val="0"/>
              <w:adjustRightInd w:val="0"/>
              <w:snapToGrid w:val="0"/>
              <w:rPr>
                <w:rFonts w:ascii="宋体" w:hAnsi="宋体" w:cs="宋体"/>
                <w:szCs w:val="21"/>
                <w:lang w:val="zh-CN"/>
              </w:rPr>
            </w:pPr>
            <w:r>
              <w:rPr>
                <w:rFonts w:hint="eastAsia" w:ascii="宋体" w:hAnsi="宋体" w:cs="宋体"/>
                <w:szCs w:val="21"/>
                <w:lang w:val="zh-CN"/>
              </w:rPr>
              <w:t>上述3项标准满足任意1项得</w:t>
            </w:r>
            <w:r>
              <w:rPr>
                <w:rFonts w:ascii="宋体" w:hAnsi="宋体" w:cs="宋体"/>
                <w:szCs w:val="21"/>
              </w:rPr>
              <w:t>1</w:t>
            </w:r>
            <w:r>
              <w:rPr>
                <w:rFonts w:hint="eastAsia" w:ascii="宋体" w:hAnsi="宋体" w:cs="宋体"/>
                <w:szCs w:val="21"/>
                <w:lang w:val="zh-CN"/>
              </w:rPr>
              <w:t xml:space="preserve">分； </w:t>
            </w:r>
          </w:p>
          <w:p w14:paraId="02B4FDA8">
            <w:pPr>
              <w:autoSpaceDE w:val="0"/>
              <w:autoSpaceDN w:val="0"/>
              <w:adjustRightInd w:val="0"/>
              <w:snapToGrid w:val="0"/>
              <w:rPr>
                <w:rFonts w:ascii="宋体" w:hAnsi="宋体" w:cs="宋体"/>
                <w:szCs w:val="21"/>
                <w:lang w:val="zh-CN"/>
              </w:rPr>
            </w:pPr>
            <w:r>
              <w:rPr>
                <w:rFonts w:hint="eastAsia" w:ascii="宋体" w:hAnsi="宋体" w:cs="宋体"/>
                <w:szCs w:val="21"/>
                <w:lang w:val="zh-CN"/>
              </w:rPr>
              <w:t>其他情况</w:t>
            </w:r>
            <w:r>
              <w:rPr>
                <w:rFonts w:hint="eastAsia" w:ascii="宋体" w:hAnsi="宋体" w:cs="宋体"/>
                <w:szCs w:val="21"/>
                <w:lang w:val="en-US" w:eastAsia="zh-CN"/>
              </w:rPr>
              <w:t>不得</w:t>
            </w:r>
            <w:r>
              <w:rPr>
                <w:rFonts w:hint="eastAsia" w:ascii="宋体" w:hAnsi="宋体" w:cs="宋体"/>
                <w:szCs w:val="21"/>
                <w:lang w:val="zh-CN"/>
              </w:rPr>
              <w:t>分；</w:t>
            </w:r>
          </w:p>
          <w:p w14:paraId="48038FFF">
            <w:pPr>
              <w:autoSpaceDE w:val="0"/>
              <w:autoSpaceDN w:val="0"/>
              <w:adjustRightInd w:val="0"/>
              <w:snapToGrid w:val="0"/>
              <w:rPr>
                <w:rFonts w:ascii="宋体" w:hAnsi="宋体" w:cs="宋体"/>
                <w:szCs w:val="21"/>
                <w:lang w:val="zh-CN"/>
              </w:rPr>
            </w:pPr>
            <w:r>
              <w:rPr>
                <w:rFonts w:hint="eastAsia" w:ascii="宋体" w:hAnsi="宋体" w:cs="宋体"/>
                <w:szCs w:val="21"/>
                <w:lang w:val="zh-CN"/>
              </w:rPr>
              <w:t>在此基础上，专家根据各供应商的具体响应内容进一步评审,评审标准如下：</w:t>
            </w:r>
          </w:p>
          <w:p w14:paraId="41F656FC">
            <w:pPr>
              <w:autoSpaceDE w:val="0"/>
              <w:autoSpaceDN w:val="0"/>
              <w:adjustRightInd w:val="0"/>
              <w:snapToGrid w:val="0"/>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1</w:t>
            </w:r>
            <w:r>
              <w:rPr>
                <w:rFonts w:hint="eastAsia" w:ascii="宋体" w:hAnsi="宋体" w:cs="宋体"/>
                <w:szCs w:val="21"/>
                <w:lang w:val="zh-CN"/>
              </w:rPr>
              <w:t>）深入剖析技术难点（如数据建模、数据加工、数据产品封装、保荐上架流通等）；</w:t>
            </w:r>
          </w:p>
          <w:p w14:paraId="7C852A5D">
            <w:pPr>
              <w:autoSpaceDE w:val="0"/>
              <w:autoSpaceDN w:val="0"/>
              <w:adjustRightInd w:val="0"/>
              <w:snapToGrid w:val="0"/>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2</w:t>
            </w:r>
            <w:r>
              <w:rPr>
                <w:rFonts w:hint="eastAsia" w:ascii="宋体" w:hAnsi="宋体" w:cs="宋体"/>
                <w:szCs w:val="21"/>
                <w:lang w:val="zh-CN"/>
              </w:rPr>
              <w:t>）措施具体可行；提出有效运营方案；</w:t>
            </w:r>
          </w:p>
          <w:p w14:paraId="1B02FDF7">
            <w:pPr>
              <w:autoSpaceDE w:val="0"/>
              <w:autoSpaceDN w:val="0"/>
              <w:adjustRightInd w:val="0"/>
              <w:snapToGrid w:val="0"/>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3</w:t>
            </w:r>
            <w:r>
              <w:rPr>
                <w:rFonts w:hint="eastAsia" w:ascii="宋体" w:hAnsi="宋体" w:cs="宋体"/>
                <w:szCs w:val="21"/>
                <w:lang w:val="zh-CN"/>
              </w:rPr>
              <w:t>）相关的合理化建议建议具有前瞻性，能提升项目价值；</w:t>
            </w:r>
          </w:p>
          <w:p w14:paraId="2A0B3B02">
            <w:pPr>
              <w:rPr>
                <w:rFonts w:ascii="宋体" w:hAnsi="宋体" w:cs="宋体"/>
                <w:szCs w:val="21"/>
              </w:rPr>
            </w:pPr>
            <w:r>
              <w:rPr>
                <w:rFonts w:hint="eastAsia" w:ascii="宋体" w:hAnsi="宋体" w:cs="宋体"/>
                <w:szCs w:val="21"/>
              </w:rPr>
              <w:t>每满足以上一项得1分，最高得3分。</w:t>
            </w:r>
          </w:p>
        </w:tc>
      </w:tr>
      <w:tr w14:paraId="6BBC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4" w:type="dxa"/>
            <w:vMerge w:val="continue"/>
          </w:tcPr>
          <w:p w14:paraId="3FD24B19">
            <w:pPr>
              <w:jc w:val="left"/>
              <w:rPr>
                <w:rFonts w:ascii="宋体" w:hAnsi="宋体" w:cs="宋体"/>
                <w:sz w:val="24"/>
                <w:szCs w:val="24"/>
              </w:rPr>
            </w:pPr>
          </w:p>
        </w:tc>
        <w:tc>
          <w:tcPr>
            <w:tcW w:w="639" w:type="dxa"/>
            <w:vAlign w:val="center"/>
          </w:tcPr>
          <w:p w14:paraId="1AAB140F">
            <w:pPr>
              <w:jc w:val="center"/>
              <w:rPr>
                <w:rFonts w:ascii="宋体" w:hAnsi="宋体" w:cs="宋体"/>
                <w:szCs w:val="21"/>
              </w:rPr>
            </w:pPr>
            <w:r>
              <w:rPr>
                <w:rFonts w:hint="eastAsia" w:ascii="宋体" w:hAnsi="宋体" w:cs="宋体"/>
                <w:szCs w:val="21"/>
              </w:rPr>
              <w:t>4</w:t>
            </w:r>
          </w:p>
        </w:tc>
        <w:tc>
          <w:tcPr>
            <w:tcW w:w="1130" w:type="dxa"/>
            <w:vAlign w:val="center"/>
          </w:tcPr>
          <w:p w14:paraId="3BDCA90E">
            <w:pPr>
              <w:autoSpaceDE w:val="0"/>
              <w:autoSpaceDN w:val="0"/>
              <w:adjustRightInd w:val="0"/>
              <w:snapToGrid w:val="0"/>
              <w:jc w:val="center"/>
              <w:rPr>
                <w:rFonts w:ascii="宋体" w:hAnsi="宋体" w:cs="宋体"/>
                <w:szCs w:val="21"/>
                <w:lang w:val="zh-CN"/>
              </w:rPr>
            </w:pPr>
            <w:r>
              <w:rPr>
                <w:rFonts w:hint="eastAsia" w:asciiTheme="minorEastAsia" w:hAnsiTheme="minorEastAsia" w:eastAsiaTheme="minorEastAsia"/>
                <w:szCs w:val="21"/>
              </w:rPr>
              <w:t>项目完成（服务期满）后的服务承诺</w:t>
            </w:r>
          </w:p>
        </w:tc>
        <w:tc>
          <w:tcPr>
            <w:tcW w:w="651" w:type="dxa"/>
            <w:vAlign w:val="center"/>
          </w:tcPr>
          <w:p w14:paraId="047352D0">
            <w:pPr>
              <w:autoSpaceDE w:val="0"/>
              <w:autoSpaceDN w:val="0"/>
              <w:adjustRightInd w:val="0"/>
              <w:snapToGrid w:val="0"/>
              <w:spacing w:line="36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8</w:t>
            </w:r>
          </w:p>
        </w:tc>
        <w:tc>
          <w:tcPr>
            <w:tcW w:w="790" w:type="dxa"/>
            <w:vAlign w:val="center"/>
          </w:tcPr>
          <w:p w14:paraId="3093D833">
            <w:pPr>
              <w:spacing w:line="360" w:lineRule="auto"/>
              <w:jc w:val="center"/>
              <w:rPr>
                <w:rFonts w:ascii="宋体" w:hAnsi="宋体" w:cs="宋体"/>
                <w:sz w:val="22"/>
                <w:szCs w:val="22"/>
              </w:rPr>
            </w:pPr>
            <w:r>
              <w:rPr>
                <w:rFonts w:hint="eastAsia" w:ascii="宋体" w:hAnsi="宋体" w:cs="宋体"/>
                <w:sz w:val="22"/>
                <w:szCs w:val="22"/>
              </w:rPr>
              <w:t>专家打分</w:t>
            </w:r>
          </w:p>
        </w:tc>
        <w:tc>
          <w:tcPr>
            <w:tcW w:w="5665" w:type="dxa"/>
            <w:vAlign w:val="center"/>
          </w:tcPr>
          <w:p w14:paraId="2D987B70">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4FA379C6">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投标人提供服务期满后的服务承诺，承诺以下全部内容的得</w:t>
            </w: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分，否则不得分。</w:t>
            </w:r>
          </w:p>
          <w:p w14:paraId="079E6090">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 xml:space="preserve">（1）服务期满后主动离岗； </w:t>
            </w:r>
          </w:p>
          <w:p w14:paraId="7AD5BB24">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 xml:space="preserve">（2）与后续服务公司进行交接； </w:t>
            </w:r>
          </w:p>
          <w:p w14:paraId="5CE8DB5B">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（3）服务期满，后续服务公司未到位前仍按原合同服务承诺提供服务。</w:t>
            </w:r>
          </w:p>
          <w:p w14:paraId="2CC62D08">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（二）评分依据：</w:t>
            </w:r>
          </w:p>
          <w:p w14:paraId="459A9EC4">
            <w:pPr>
              <w:rPr>
                <w:rFonts w:ascii="宋体" w:hAnsi="宋体" w:cs="宋体"/>
                <w:szCs w:val="21"/>
              </w:rPr>
            </w:pPr>
            <w:r>
              <w:rPr>
                <w:rFonts w:hint="eastAsia" w:asciiTheme="minorEastAsia" w:hAnsiTheme="minorEastAsia" w:eastAsiaTheme="minorEastAsia"/>
                <w:szCs w:val="21"/>
              </w:rPr>
              <w:t>提供《项目完成（服务期满）后的服务承诺函》（格式自定）作为得分依据，未提供承诺或承诺内容不满足要求的不得分。</w:t>
            </w:r>
          </w:p>
        </w:tc>
      </w:tr>
      <w:tr w14:paraId="5F1D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784" w:type="dxa"/>
            <w:vMerge w:val="continue"/>
          </w:tcPr>
          <w:p w14:paraId="194EEDFF">
            <w:pPr>
              <w:jc w:val="left"/>
              <w:rPr>
                <w:rFonts w:ascii="宋体" w:hAnsi="宋体" w:cs="宋体"/>
                <w:sz w:val="24"/>
                <w:szCs w:val="24"/>
              </w:rPr>
            </w:pPr>
          </w:p>
        </w:tc>
        <w:tc>
          <w:tcPr>
            <w:tcW w:w="639" w:type="dxa"/>
            <w:vAlign w:val="center"/>
          </w:tcPr>
          <w:p w14:paraId="72F25790">
            <w:pPr>
              <w:jc w:val="center"/>
              <w:rPr>
                <w:rFonts w:ascii="宋体" w:hAnsi="宋体" w:cs="宋体"/>
                <w:szCs w:val="21"/>
              </w:rPr>
            </w:pPr>
            <w:r>
              <w:rPr>
                <w:rFonts w:hint="eastAsia" w:ascii="宋体" w:hAnsi="宋体" w:cs="宋体"/>
                <w:szCs w:val="21"/>
              </w:rPr>
              <w:t>5</w:t>
            </w:r>
          </w:p>
        </w:tc>
        <w:tc>
          <w:tcPr>
            <w:tcW w:w="1130" w:type="dxa"/>
            <w:vAlign w:val="center"/>
          </w:tcPr>
          <w:p w14:paraId="1328F381">
            <w:pPr>
              <w:autoSpaceDE w:val="0"/>
              <w:autoSpaceDN w:val="0"/>
              <w:adjustRightInd w:val="0"/>
              <w:snapToGrid w:val="0"/>
              <w:jc w:val="center"/>
              <w:rPr>
                <w:rFonts w:ascii="宋体" w:hAnsi="宋体" w:cs="宋体"/>
                <w:szCs w:val="21"/>
                <w:lang w:val="zh-CN"/>
              </w:rPr>
            </w:pPr>
            <w:r>
              <w:rPr>
                <w:rFonts w:hint="eastAsia" w:asciiTheme="minorEastAsia" w:hAnsiTheme="minorEastAsia" w:eastAsiaTheme="minorEastAsia"/>
                <w:szCs w:val="21"/>
              </w:rPr>
              <w:t>违约承诺</w:t>
            </w:r>
          </w:p>
        </w:tc>
        <w:tc>
          <w:tcPr>
            <w:tcW w:w="651" w:type="dxa"/>
            <w:vAlign w:val="center"/>
          </w:tcPr>
          <w:p w14:paraId="597D0205">
            <w:pPr>
              <w:autoSpaceDE w:val="0"/>
              <w:autoSpaceDN w:val="0"/>
              <w:adjustRightInd w:val="0"/>
              <w:snapToGrid w:val="0"/>
              <w:spacing w:line="36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8</w:t>
            </w:r>
          </w:p>
        </w:tc>
        <w:tc>
          <w:tcPr>
            <w:tcW w:w="790" w:type="dxa"/>
            <w:vAlign w:val="center"/>
          </w:tcPr>
          <w:p w14:paraId="5EE7053B">
            <w:pPr>
              <w:spacing w:line="360" w:lineRule="auto"/>
              <w:jc w:val="center"/>
              <w:rPr>
                <w:rFonts w:ascii="宋体" w:hAnsi="宋体" w:cs="宋体"/>
                <w:sz w:val="22"/>
                <w:szCs w:val="22"/>
              </w:rPr>
            </w:pPr>
            <w:r>
              <w:rPr>
                <w:rFonts w:hint="eastAsia" w:ascii="宋体" w:hAnsi="宋体" w:cs="宋体"/>
                <w:sz w:val="22"/>
                <w:szCs w:val="22"/>
              </w:rPr>
              <w:t>专家打分</w:t>
            </w:r>
          </w:p>
        </w:tc>
        <w:tc>
          <w:tcPr>
            <w:tcW w:w="5665" w:type="dxa"/>
            <w:vAlign w:val="center"/>
          </w:tcPr>
          <w:p w14:paraId="06635A82">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336587B4">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投标人提供项目违约承诺</w:t>
            </w:r>
            <w:r>
              <w:rPr>
                <w:rFonts w:cs="宋体" w:asciiTheme="minorEastAsia" w:hAnsiTheme="minorEastAsia" w:eastAsiaTheme="minorEastAsia"/>
                <w:szCs w:val="21"/>
              </w:rPr>
              <w:t>，</w:t>
            </w:r>
            <w:r>
              <w:rPr>
                <w:rFonts w:hint="eastAsia" w:cs="宋体" w:asciiTheme="minorEastAsia" w:hAnsiTheme="minorEastAsia" w:eastAsiaTheme="minorEastAsia"/>
                <w:szCs w:val="21"/>
              </w:rPr>
              <w:t>满足</w:t>
            </w:r>
            <w:r>
              <w:rPr>
                <w:rFonts w:cs="宋体" w:asciiTheme="minorEastAsia" w:hAnsiTheme="minorEastAsia" w:eastAsiaTheme="minorEastAsia"/>
                <w:szCs w:val="21"/>
              </w:rPr>
              <w:t>以下</w:t>
            </w:r>
            <w:r>
              <w:rPr>
                <w:rFonts w:hint="eastAsia" w:cs="宋体" w:asciiTheme="minorEastAsia" w:hAnsiTheme="minorEastAsia" w:eastAsiaTheme="minorEastAsia"/>
                <w:szCs w:val="21"/>
              </w:rPr>
              <w:t>全部要求</w:t>
            </w:r>
            <w:r>
              <w:rPr>
                <w:rFonts w:asciiTheme="minorEastAsia" w:hAnsiTheme="minorEastAsia" w:eastAsiaTheme="minorEastAsia"/>
                <w:szCs w:val="21"/>
              </w:rPr>
              <w:t>的得</w:t>
            </w:r>
            <w:r>
              <w:rPr>
                <w:rFonts w:hint="eastAsia" w:asciiTheme="minorEastAsia" w:hAnsiTheme="minorEastAsia" w:eastAsiaTheme="minorEastAsia"/>
                <w:szCs w:val="21"/>
                <w:lang w:val="en-US" w:eastAsia="zh-CN"/>
              </w:rPr>
              <w:t>8</w:t>
            </w:r>
            <w:r>
              <w:rPr>
                <w:rFonts w:asciiTheme="minorEastAsia" w:hAnsiTheme="minorEastAsia" w:eastAsiaTheme="minorEastAsia"/>
                <w:szCs w:val="21"/>
              </w:rPr>
              <w:t>分，否则不得分。</w:t>
            </w:r>
          </w:p>
          <w:p w14:paraId="4A6DBC43">
            <w:pPr>
              <w:autoSpaceDE w:val="0"/>
              <w:autoSpaceDN w:val="0"/>
              <w:adjustRightInd w:val="0"/>
              <w:spacing w:line="360" w:lineRule="exact"/>
              <w:rPr>
                <w:rFonts w:asciiTheme="minorEastAsia" w:hAnsiTheme="minorEastAsia" w:eastAsiaTheme="minorEastAsia"/>
                <w:szCs w:val="21"/>
              </w:rPr>
            </w:pPr>
            <w:r>
              <w:rPr>
                <w:rFonts w:asciiTheme="minorEastAsia" w:hAnsiTheme="minorEastAsia" w:eastAsiaTheme="minorEastAsia"/>
                <w:szCs w:val="21"/>
              </w:rPr>
              <w:t>（1）</w:t>
            </w:r>
            <w:r>
              <w:rPr>
                <w:rFonts w:hint="eastAsia" w:cs="宋体" w:asciiTheme="minorEastAsia" w:hAnsiTheme="minorEastAsia" w:eastAsiaTheme="minorEastAsia"/>
                <w:szCs w:val="21"/>
              </w:rPr>
              <w:t>人员严格按照招标文件及投标承诺配置</w:t>
            </w:r>
            <w:r>
              <w:rPr>
                <w:rFonts w:asciiTheme="minorEastAsia" w:hAnsiTheme="minorEastAsia" w:eastAsiaTheme="minorEastAsia"/>
                <w:szCs w:val="21"/>
              </w:rPr>
              <w:t xml:space="preserve">； </w:t>
            </w:r>
          </w:p>
          <w:p w14:paraId="416D2E61">
            <w:pPr>
              <w:autoSpaceDE w:val="0"/>
              <w:autoSpaceDN w:val="0"/>
              <w:adjustRightInd w:val="0"/>
              <w:spacing w:line="360" w:lineRule="exact"/>
              <w:rPr>
                <w:rFonts w:asciiTheme="minorEastAsia" w:hAnsiTheme="minorEastAsia" w:eastAsiaTheme="minorEastAsia"/>
                <w:szCs w:val="21"/>
              </w:rPr>
            </w:pPr>
            <w:r>
              <w:rPr>
                <w:rFonts w:asciiTheme="minorEastAsia" w:hAnsiTheme="minorEastAsia" w:eastAsiaTheme="minorEastAsia"/>
                <w:szCs w:val="21"/>
              </w:rPr>
              <w:t>（2）</w:t>
            </w:r>
            <w:r>
              <w:rPr>
                <w:rFonts w:hint="eastAsia" w:cs="宋体" w:asciiTheme="minorEastAsia" w:hAnsiTheme="minorEastAsia" w:eastAsiaTheme="minorEastAsia"/>
                <w:szCs w:val="21"/>
              </w:rPr>
              <w:t>服务质量达到招标文件要求</w:t>
            </w:r>
            <w:r>
              <w:rPr>
                <w:rFonts w:asciiTheme="minorEastAsia" w:hAnsiTheme="minorEastAsia" w:eastAsiaTheme="minorEastAsia"/>
                <w:szCs w:val="21"/>
              </w:rPr>
              <w:t xml:space="preserve">； </w:t>
            </w:r>
          </w:p>
          <w:p w14:paraId="35DD1BFE">
            <w:pPr>
              <w:autoSpaceDE w:val="0"/>
              <w:autoSpaceDN w:val="0"/>
              <w:adjustRightInd w:val="0"/>
              <w:spacing w:line="360" w:lineRule="exact"/>
              <w:rPr>
                <w:rFonts w:asciiTheme="minorEastAsia" w:hAnsiTheme="minorEastAsia" w:eastAsiaTheme="minorEastAsia"/>
                <w:szCs w:val="21"/>
              </w:rPr>
            </w:pPr>
            <w:r>
              <w:rPr>
                <w:rFonts w:asciiTheme="minorEastAsia" w:hAnsiTheme="minorEastAsia" w:eastAsiaTheme="minorEastAsia"/>
                <w:szCs w:val="21"/>
              </w:rPr>
              <w:t>（3）</w:t>
            </w:r>
            <w:r>
              <w:rPr>
                <w:rFonts w:hint="eastAsia" w:cs="宋体" w:asciiTheme="minorEastAsia" w:hAnsiTheme="minorEastAsia" w:eastAsiaTheme="minorEastAsia"/>
                <w:szCs w:val="21"/>
              </w:rPr>
              <w:t>对未能达到的管理要求承担管理责任</w:t>
            </w:r>
            <w:r>
              <w:rPr>
                <w:rFonts w:asciiTheme="minorEastAsia" w:hAnsiTheme="minorEastAsia" w:eastAsiaTheme="minorEastAsia"/>
                <w:szCs w:val="21"/>
              </w:rPr>
              <w:t>。</w:t>
            </w:r>
          </w:p>
          <w:p w14:paraId="5F4ABBE2">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（二）评分依据：</w:t>
            </w:r>
          </w:p>
          <w:p w14:paraId="5C90351B">
            <w:pPr>
              <w:rPr>
                <w:rFonts w:ascii="宋体" w:hAnsi="宋体" w:cs="宋体"/>
                <w:szCs w:val="21"/>
              </w:rPr>
            </w:pPr>
            <w:r>
              <w:rPr>
                <w:rFonts w:hint="eastAsia" w:asciiTheme="minorEastAsia" w:hAnsiTheme="minorEastAsia" w:eastAsiaTheme="minorEastAsia"/>
                <w:szCs w:val="21"/>
              </w:rPr>
              <w:t>提供《违约承诺函》（格式自定）作为得分依据，未提供承诺或承诺内容不满足要求不得分。</w:t>
            </w:r>
          </w:p>
        </w:tc>
      </w:tr>
      <w:tr w14:paraId="3636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84" w:type="dxa"/>
            <w:vMerge w:val="restart"/>
            <w:vAlign w:val="center"/>
          </w:tcPr>
          <w:p w14:paraId="53A20B8F">
            <w:pPr>
              <w:jc w:val="center"/>
              <w:rPr>
                <w:rFonts w:ascii="宋体" w:hAnsi="宋体" w:cs="宋体"/>
                <w:sz w:val="24"/>
                <w:szCs w:val="24"/>
              </w:rPr>
            </w:pPr>
            <w:r>
              <w:rPr>
                <w:rFonts w:hint="eastAsia" w:ascii="宋体" w:hAnsi="宋体" w:cs="宋体"/>
                <w:szCs w:val="21"/>
              </w:rPr>
              <w:t>三</w:t>
            </w:r>
          </w:p>
        </w:tc>
        <w:tc>
          <w:tcPr>
            <w:tcW w:w="3210" w:type="dxa"/>
            <w:gridSpan w:val="4"/>
            <w:vAlign w:val="center"/>
          </w:tcPr>
          <w:p w14:paraId="15AB66D2">
            <w:pPr>
              <w:jc w:val="center"/>
            </w:pPr>
            <w:r>
              <w:rPr>
                <w:rFonts w:hint="eastAsia" w:ascii="宋体" w:hAnsi="宋体" w:cs="宋体"/>
                <w:szCs w:val="21"/>
              </w:rPr>
              <w:t>商务部分</w:t>
            </w:r>
          </w:p>
        </w:tc>
        <w:tc>
          <w:tcPr>
            <w:tcW w:w="5665" w:type="dxa"/>
            <w:vAlign w:val="center"/>
          </w:tcPr>
          <w:p w14:paraId="5A9C142A">
            <w:pPr>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12</w:t>
            </w:r>
          </w:p>
        </w:tc>
      </w:tr>
      <w:tr w14:paraId="131B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4" w:type="dxa"/>
            <w:vMerge w:val="continue"/>
          </w:tcPr>
          <w:p w14:paraId="65AF1843">
            <w:pPr>
              <w:jc w:val="left"/>
              <w:rPr>
                <w:rFonts w:ascii="宋体" w:hAnsi="宋体" w:cs="宋体"/>
                <w:sz w:val="24"/>
                <w:szCs w:val="24"/>
              </w:rPr>
            </w:pPr>
          </w:p>
        </w:tc>
        <w:tc>
          <w:tcPr>
            <w:tcW w:w="639" w:type="dxa"/>
            <w:vAlign w:val="center"/>
          </w:tcPr>
          <w:p w14:paraId="65C2A626">
            <w:pPr>
              <w:jc w:val="center"/>
              <w:rPr>
                <w:rFonts w:ascii="宋体" w:hAnsi="宋体" w:cs="宋体"/>
                <w:szCs w:val="21"/>
              </w:rPr>
            </w:pPr>
            <w:r>
              <w:rPr>
                <w:rFonts w:hint="eastAsia" w:ascii="宋体" w:hAnsi="宋体" w:cs="宋体"/>
                <w:szCs w:val="21"/>
              </w:rPr>
              <w:t>序号</w:t>
            </w:r>
          </w:p>
        </w:tc>
        <w:tc>
          <w:tcPr>
            <w:tcW w:w="1130" w:type="dxa"/>
            <w:vAlign w:val="center"/>
          </w:tcPr>
          <w:p w14:paraId="5493074C">
            <w:pPr>
              <w:jc w:val="center"/>
              <w:rPr>
                <w:rFonts w:ascii="宋体" w:hAnsi="宋体" w:cs="宋体"/>
                <w:szCs w:val="21"/>
              </w:rPr>
            </w:pPr>
            <w:r>
              <w:rPr>
                <w:rFonts w:hint="eastAsia" w:ascii="宋体" w:hAnsi="宋体" w:cs="宋体"/>
                <w:szCs w:val="21"/>
              </w:rPr>
              <w:t>评分因素</w:t>
            </w:r>
          </w:p>
        </w:tc>
        <w:tc>
          <w:tcPr>
            <w:tcW w:w="651" w:type="dxa"/>
            <w:vAlign w:val="center"/>
          </w:tcPr>
          <w:p w14:paraId="09BF2B63">
            <w:pPr>
              <w:jc w:val="center"/>
              <w:rPr>
                <w:rFonts w:ascii="宋体" w:hAnsi="宋体" w:cs="宋体"/>
                <w:szCs w:val="21"/>
              </w:rPr>
            </w:pPr>
            <w:r>
              <w:rPr>
                <w:rFonts w:hint="eastAsia" w:ascii="宋体" w:hAnsi="宋体" w:cs="宋体"/>
                <w:szCs w:val="21"/>
              </w:rPr>
              <w:t>权重</w:t>
            </w:r>
          </w:p>
        </w:tc>
        <w:tc>
          <w:tcPr>
            <w:tcW w:w="790" w:type="dxa"/>
            <w:vAlign w:val="center"/>
          </w:tcPr>
          <w:p w14:paraId="099AE1B6">
            <w:pPr>
              <w:jc w:val="center"/>
              <w:rPr>
                <w:rFonts w:ascii="宋体" w:hAnsi="宋体" w:cs="宋体"/>
                <w:szCs w:val="21"/>
              </w:rPr>
            </w:pPr>
            <w:r>
              <w:rPr>
                <w:rFonts w:hint="eastAsia" w:ascii="宋体" w:hAnsi="宋体" w:cs="宋体"/>
                <w:szCs w:val="21"/>
              </w:rPr>
              <w:t>评分方式</w:t>
            </w:r>
          </w:p>
        </w:tc>
        <w:tc>
          <w:tcPr>
            <w:tcW w:w="5665" w:type="dxa"/>
            <w:vAlign w:val="center"/>
          </w:tcPr>
          <w:p w14:paraId="675BBD79">
            <w:pPr>
              <w:jc w:val="center"/>
              <w:rPr>
                <w:rFonts w:ascii="宋体" w:hAnsi="宋体" w:cs="宋体"/>
                <w:sz w:val="24"/>
                <w:szCs w:val="24"/>
              </w:rPr>
            </w:pPr>
            <w:r>
              <w:rPr>
                <w:rFonts w:hint="eastAsia" w:ascii="宋体" w:hAnsi="宋体" w:cs="宋体"/>
                <w:szCs w:val="21"/>
              </w:rPr>
              <w:t>评分准则</w:t>
            </w:r>
          </w:p>
        </w:tc>
      </w:tr>
      <w:tr w14:paraId="2B95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84" w:type="dxa"/>
            <w:vMerge w:val="continue"/>
          </w:tcPr>
          <w:p w14:paraId="4A53D6DA">
            <w:pPr>
              <w:jc w:val="left"/>
              <w:rPr>
                <w:rFonts w:ascii="宋体" w:hAnsi="宋体" w:cs="宋体"/>
                <w:sz w:val="24"/>
                <w:szCs w:val="24"/>
              </w:rPr>
            </w:pPr>
          </w:p>
        </w:tc>
        <w:tc>
          <w:tcPr>
            <w:tcW w:w="639" w:type="dxa"/>
            <w:vAlign w:val="center"/>
          </w:tcPr>
          <w:p w14:paraId="64FE6432">
            <w:pPr>
              <w:jc w:val="center"/>
              <w:rPr>
                <w:rFonts w:ascii="宋体" w:hAnsi="宋体" w:cs="宋体"/>
                <w:sz w:val="24"/>
                <w:szCs w:val="24"/>
              </w:rPr>
            </w:pPr>
            <w:r>
              <w:rPr>
                <w:rFonts w:hint="eastAsia" w:ascii="宋体" w:hAnsi="宋体" w:cs="宋体"/>
                <w:szCs w:val="21"/>
              </w:rPr>
              <w:t>2</w:t>
            </w:r>
          </w:p>
        </w:tc>
        <w:tc>
          <w:tcPr>
            <w:tcW w:w="1130" w:type="dxa"/>
            <w:vAlign w:val="center"/>
          </w:tcPr>
          <w:p w14:paraId="6220534A">
            <w:pPr>
              <w:widowControl/>
              <w:spacing w:line="360" w:lineRule="auto"/>
              <w:jc w:val="center"/>
              <w:rPr>
                <w:rFonts w:ascii="宋体" w:hAnsi="宋体" w:cs="宋体"/>
                <w:sz w:val="24"/>
                <w:szCs w:val="24"/>
              </w:rPr>
            </w:pPr>
            <w:r>
              <w:rPr>
                <w:rFonts w:hint="eastAsia" w:ascii="宋体" w:hAnsi="宋体" w:cs="宋体"/>
                <w:szCs w:val="21"/>
                <w:lang w:val="zh-CN"/>
              </w:rPr>
              <w:t>投标人近年同类业绩</w:t>
            </w:r>
          </w:p>
        </w:tc>
        <w:tc>
          <w:tcPr>
            <w:tcW w:w="651" w:type="dxa"/>
            <w:vAlign w:val="center"/>
          </w:tcPr>
          <w:p w14:paraId="55917635">
            <w:pPr>
              <w:adjustRightInd w:val="0"/>
              <w:snapToGrid w:val="0"/>
              <w:spacing w:line="360" w:lineRule="auto"/>
              <w:jc w:val="center"/>
              <w:rPr>
                <w:rFonts w:hint="eastAsia" w:ascii="宋体" w:hAnsi="宋体" w:eastAsia="宋体" w:cs="宋体"/>
                <w:sz w:val="24"/>
                <w:szCs w:val="24"/>
                <w:lang w:eastAsia="zh-CN"/>
              </w:rPr>
            </w:pPr>
            <w:r>
              <w:rPr>
                <w:rFonts w:hint="eastAsia" w:ascii="宋体" w:hAnsi="宋体" w:cs="宋体"/>
                <w:sz w:val="22"/>
                <w:szCs w:val="22"/>
                <w:lang w:val="en-US" w:eastAsia="zh-CN"/>
              </w:rPr>
              <w:t>3</w:t>
            </w:r>
          </w:p>
        </w:tc>
        <w:tc>
          <w:tcPr>
            <w:tcW w:w="790" w:type="dxa"/>
            <w:vAlign w:val="center"/>
          </w:tcPr>
          <w:p w14:paraId="24E07257">
            <w:pPr>
              <w:spacing w:line="360" w:lineRule="auto"/>
              <w:jc w:val="center"/>
              <w:rPr>
                <w:rFonts w:ascii="宋体" w:hAnsi="宋体" w:cs="宋体"/>
                <w:sz w:val="24"/>
                <w:szCs w:val="24"/>
              </w:rPr>
            </w:pPr>
            <w:r>
              <w:rPr>
                <w:rFonts w:hint="eastAsia" w:ascii="宋体" w:hAnsi="宋体" w:cs="宋体"/>
                <w:sz w:val="22"/>
                <w:szCs w:val="22"/>
              </w:rPr>
              <w:t>专家评分</w:t>
            </w:r>
          </w:p>
        </w:tc>
        <w:tc>
          <w:tcPr>
            <w:tcW w:w="5665" w:type="dxa"/>
            <w:vAlign w:val="center"/>
          </w:tcPr>
          <w:p w14:paraId="0DBB3956">
            <w:pPr>
              <w:autoSpaceDE w:val="0"/>
              <w:autoSpaceDN w:val="0"/>
              <w:adjustRightInd w:val="0"/>
              <w:snapToGrid w:val="0"/>
              <w:rPr>
                <w:rFonts w:ascii="宋体" w:hAnsi="宋体" w:cs="宋体"/>
                <w:b/>
                <w:bCs/>
                <w:szCs w:val="21"/>
                <w:lang w:val="zh-CN"/>
              </w:rPr>
            </w:pPr>
            <w:r>
              <w:rPr>
                <w:rFonts w:hint="eastAsia" w:ascii="宋体" w:hAnsi="宋体" w:cs="宋体"/>
                <w:b/>
                <w:bCs/>
                <w:szCs w:val="21"/>
                <w:lang w:val="zh-CN"/>
              </w:rPr>
              <w:t>（一）评审内容：</w:t>
            </w:r>
          </w:p>
          <w:p w14:paraId="6593E196">
            <w:pPr>
              <w:autoSpaceDE w:val="0"/>
              <w:autoSpaceDN w:val="0"/>
              <w:adjustRightInd w:val="0"/>
              <w:snapToGrid w:val="0"/>
              <w:rPr>
                <w:rFonts w:ascii="PingFang SC" w:hAnsi="Helvetica Neue" w:eastAsia="PingFang SC" w:cs="PingFang SC"/>
                <w:color w:val="000000"/>
                <w:kern w:val="0"/>
                <w:sz w:val="26"/>
                <w:szCs w:val="26"/>
              </w:rPr>
            </w:pPr>
            <w:r>
              <w:rPr>
                <w:rFonts w:hint="eastAsia" w:ascii="宋体" w:hAnsi="宋体" w:cs="宋体"/>
                <w:szCs w:val="21"/>
                <w:lang w:val="zh-CN"/>
              </w:rPr>
              <w:t>投标人</w:t>
            </w:r>
            <w:r>
              <w:rPr>
                <w:rFonts w:hint="eastAsia" w:ascii="宋体" w:hAnsi="宋体" w:cs="宋体"/>
                <w:szCs w:val="21"/>
              </w:rPr>
              <w:t>2023年1月1日至投标截止日的</w:t>
            </w:r>
            <w:r>
              <w:rPr>
                <w:rFonts w:hint="eastAsia" w:ascii="宋体" w:hAnsi="宋体" w:cs="宋体"/>
                <w:szCs w:val="21"/>
                <w:lang w:val="zh-CN"/>
              </w:rPr>
              <w:t>同类业绩（以合同签订时间为准）提供与本项目的同类业绩（</w:t>
            </w:r>
            <w:r>
              <w:rPr>
                <w:rFonts w:hint="eastAsia" w:ascii="宋体" w:hAnsi="宋体" w:cs="宋体"/>
                <w:szCs w:val="21"/>
              </w:rPr>
              <w:t>数据资产运营管理项目</w:t>
            </w:r>
            <w:r>
              <w:rPr>
                <w:rFonts w:hint="eastAsia" w:ascii="宋体" w:hAnsi="宋体" w:cs="宋体"/>
                <w:szCs w:val="21"/>
                <w:lang w:val="zh-CN"/>
              </w:rPr>
              <w:t>），每提供1个得</w:t>
            </w:r>
            <w:r>
              <w:rPr>
                <w:rFonts w:hint="eastAsia" w:ascii="宋体" w:hAnsi="宋体" w:cs="宋体"/>
                <w:szCs w:val="21"/>
              </w:rPr>
              <w:t>3</w:t>
            </w:r>
            <w:r>
              <w:rPr>
                <w:rFonts w:hint="eastAsia" w:ascii="宋体" w:hAnsi="宋体" w:cs="宋体"/>
                <w:szCs w:val="21"/>
                <w:lang w:val="zh-CN"/>
              </w:rPr>
              <w:t>分，最高得</w:t>
            </w:r>
            <w:r>
              <w:rPr>
                <w:rFonts w:hint="eastAsia" w:ascii="宋体" w:hAnsi="宋体" w:cs="宋体"/>
                <w:szCs w:val="21"/>
                <w:lang w:val="en-US" w:eastAsia="zh-CN"/>
              </w:rPr>
              <w:t>3</w:t>
            </w:r>
            <w:r>
              <w:rPr>
                <w:rFonts w:hint="eastAsia" w:ascii="宋体" w:hAnsi="宋体" w:cs="宋体"/>
                <w:szCs w:val="21"/>
                <w:lang w:val="zh-CN"/>
              </w:rPr>
              <w:t>分，未提供的不得分。</w:t>
            </w:r>
          </w:p>
          <w:p w14:paraId="3A1EE7E9">
            <w:pPr>
              <w:autoSpaceDE w:val="0"/>
              <w:autoSpaceDN w:val="0"/>
              <w:adjustRightInd w:val="0"/>
              <w:snapToGrid w:val="0"/>
              <w:rPr>
                <w:rFonts w:ascii="宋体" w:hAnsi="宋体" w:cs="宋体"/>
                <w:b/>
                <w:bCs/>
                <w:szCs w:val="21"/>
                <w:lang w:val="zh-CN"/>
              </w:rPr>
            </w:pPr>
            <w:r>
              <w:rPr>
                <w:rFonts w:hint="eastAsia" w:ascii="宋体" w:hAnsi="宋体" w:cs="宋体"/>
                <w:b/>
                <w:bCs/>
                <w:szCs w:val="21"/>
                <w:lang w:val="zh-CN"/>
              </w:rPr>
              <w:t>（二）评分依据：</w:t>
            </w:r>
          </w:p>
          <w:p w14:paraId="79348D5A">
            <w:pPr>
              <w:rPr>
                <w:rFonts w:ascii="宋体" w:hAnsi="宋体" w:cs="宋体"/>
                <w:szCs w:val="21"/>
                <w:lang w:val="zh-CN"/>
              </w:rPr>
            </w:pPr>
            <w:r>
              <w:rPr>
                <w:rFonts w:hint="eastAsia" w:ascii="宋体" w:hAnsi="宋体" w:cs="宋体"/>
                <w:szCs w:val="21"/>
                <w:lang w:val="zh-CN"/>
              </w:rPr>
              <w:t>投标人需在投标文件中提供每一个项目的合同关键页（含签订合同双方的单位名称、合同项目名称、服务内容、签订合同双方的落款盖章、签订日期的关键页），否则不得分。证明材料不符合要求或提供的证明材料不清晰导致评审专家无法辨认的，不得分。</w:t>
            </w:r>
          </w:p>
        </w:tc>
      </w:tr>
      <w:tr w14:paraId="21B9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jc w:val="center"/>
        </w:trPr>
        <w:tc>
          <w:tcPr>
            <w:tcW w:w="784" w:type="dxa"/>
            <w:vMerge w:val="continue"/>
          </w:tcPr>
          <w:p w14:paraId="75B6C2B9">
            <w:pPr>
              <w:jc w:val="left"/>
              <w:rPr>
                <w:rFonts w:ascii="宋体" w:hAnsi="宋体" w:cs="宋体"/>
                <w:sz w:val="24"/>
                <w:szCs w:val="24"/>
              </w:rPr>
            </w:pPr>
          </w:p>
        </w:tc>
        <w:tc>
          <w:tcPr>
            <w:tcW w:w="639" w:type="dxa"/>
            <w:vAlign w:val="center"/>
          </w:tcPr>
          <w:p w14:paraId="18269B66">
            <w:pPr>
              <w:jc w:val="center"/>
              <w:rPr>
                <w:rFonts w:ascii="宋体" w:hAnsi="宋体" w:cs="宋体"/>
                <w:szCs w:val="21"/>
              </w:rPr>
            </w:pPr>
            <w:r>
              <w:rPr>
                <w:rFonts w:hint="eastAsia" w:ascii="宋体" w:hAnsi="宋体" w:cs="宋体"/>
                <w:szCs w:val="21"/>
              </w:rPr>
              <w:t>4</w:t>
            </w:r>
          </w:p>
        </w:tc>
        <w:tc>
          <w:tcPr>
            <w:tcW w:w="1130" w:type="dxa"/>
            <w:vAlign w:val="center"/>
          </w:tcPr>
          <w:p w14:paraId="1E6AC181">
            <w:pPr>
              <w:widowControl/>
              <w:spacing w:line="360" w:lineRule="auto"/>
              <w:jc w:val="center"/>
              <w:rPr>
                <w:rFonts w:ascii="宋体" w:hAnsi="宋体" w:cs="宋体"/>
                <w:szCs w:val="21"/>
                <w:lang w:val="zh-CN"/>
              </w:rPr>
            </w:pPr>
            <w:r>
              <w:rPr>
                <w:rFonts w:hint="eastAsia" w:ascii="宋体" w:hAnsi="宋体" w:cs="宋体"/>
                <w:szCs w:val="21"/>
                <w:lang w:val="zh-CN"/>
              </w:rPr>
              <w:t>商务条款偏离</w:t>
            </w:r>
          </w:p>
        </w:tc>
        <w:tc>
          <w:tcPr>
            <w:tcW w:w="651" w:type="dxa"/>
            <w:vAlign w:val="center"/>
          </w:tcPr>
          <w:p w14:paraId="0CC4EEB5">
            <w:pPr>
              <w:autoSpaceDE w:val="0"/>
              <w:autoSpaceDN w:val="0"/>
              <w:adjustRightInd w:val="0"/>
              <w:spacing w:line="360" w:lineRule="auto"/>
              <w:jc w:val="center"/>
              <w:rPr>
                <w:rFonts w:ascii="宋体" w:hAnsi="宋体" w:cs="宋体"/>
                <w:sz w:val="22"/>
                <w:szCs w:val="22"/>
              </w:rPr>
            </w:pPr>
            <w:r>
              <w:rPr>
                <w:rFonts w:hint="eastAsia" w:ascii="宋体" w:hAnsi="宋体" w:cs="宋体"/>
                <w:sz w:val="22"/>
                <w:szCs w:val="22"/>
              </w:rPr>
              <w:t>9</w:t>
            </w:r>
          </w:p>
        </w:tc>
        <w:tc>
          <w:tcPr>
            <w:tcW w:w="790" w:type="dxa"/>
            <w:vAlign w:val="center"/>
          </w:tcPr>
          <w:p w14:paraId="7ED5805E">
            <w:pPr>
              <w:spacing w:line="360" w:lineRule="auto"/>
              <w:jc w:val="center"/>
              <w:rPr>
                <w:rFonts w:ascii="宋体" w:hAnsi="宋体" w:cs="宋体"/>
                <w:sz w:val="22"/>
                <w:szCs w:val="22"/>
              </w:rPr>
            </w:pPr>
            <w:r>
              <w:rPr>
                <w:rFonts w:hint="eastAsia" w:ascii="宋体" w:hAnsi="宋体" w:cs="宋体"/>
                <w:sz w:val="22"/>
                <w:szCs w:val="22"/>
              </w:rPr>
              <w:t>专家打分</w:t>
            </w:r>
          </w:p>
        </w:tc>
        <w:tc>
          <w:tcPr>
            <w:tcW w:w="5665" w:type="dxa"/>
            <w:vAlign w:val="center"/>
          </w:tcPr>
          <w:p w14:paraId="532ED461">
            <w:pPr>
              <w:rPr>
                <w:rFonts w:ascii="宋体" w:hAnsi="宋体" w:cs="宋体"/>
                <w:sz w:val="22"/>
                <w:szCs w:val="22"/>
              </w:rPr>
            </w:pPr>
            <w:r>
              <w:rPr>
                <w:rFonts w:hint="eastAsia" w:ascii="宋体" w:hAnsi="宋体" w:cs="宋体"/>
                <w:szCs w:val="21"/>
              </w:rPr>
              <w:t>投标人</w:t>
            </w:r>
            <w:r>
              <w:rPr>
                <w:rFonts w:hint="eastAsia" w:ascii="宋体" w:hAnsi="宋体" w:cs="宋体"/>
                <w:szCs w:val="21"/>
                <w:lang w:val="zh-CN"/>
              </w:rPr>
              <w:t>应如实填写《商务条款响应/偏离表》，评审委员会根据商务需求参数响应情况进行打分，各项商务参数指标及要求全部满足的得</w:t>
            </w:r>
            <w:r>
              <w:rPr>
                <w:rFonts w:hint="eastAsia" w:ascii="宋体" w:hAnsi="宋体" w:cs="宋体"/>
                <w:szCs w:val="21"/>
              </w:rPr>
              <w:t>9</w:t>
            </w:r>
            <w:r>
              <w:rPr>
                <w:rFonts w:hint="eastAsia" w:ascii="宋体" w:hAnsi="宋体" w:cs="宋体"/>
                <w:szCs w:val="21"/>
                <w:lang w:val="zh-CN"/>
              </w:rPr>
              <w:t>分，每负偏离一项扣</w:t>
            </w:r>
            <w:r>
              <w:rPr>
                <w:rFonts w:hint="eastAsia" w:ascii="宋体" w:hAnsi="宋体" w:cs="宋体"/>
                <w:szCs w:val="21"/>
              </w:rPr>
              <w:t>1</w:t>
            </w:r>
            <w:r>
              <w:rPr>
                <w:rFonts w:hint="eastAsia" w:ascii="宋体" w:hAnsi="宋体" w:cs="宋体"/>
                <w:szCs w:val="21"/>
                <w:lang w:val="zh-CN"/>
              </w:rPr>
              <w:t>分，分数扣完为止，最低分0分。</w:t>
            </w:r>
          </w:p>
        </w:tc>
      </w:tr>
      <w:tr w14:paraId="22EC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84" w:type="dxa"/>
            <w:vMerge w:val="restart"/>
            <w:vAlign w:val="center"/>
          </w:tcPr>
          <w:p w14:paraId="6776A28B">
            <w:pPr>
              <w:jc w:val="center"/>
              <w:rPr>
                <w:rFonts w:ascii="宋体" w:hAnsi="宋体" w:cs="宋体"/>
                <w:szCs w:val="21"/>
              </w:rPr>
            </w:pPr>
            <w:r>
              <w:rPr>
                <w:rFonts w:hint="eastAsia" w:ascii="宋体" w:hAnsi="宋体" w:cs="宋体"/>
                <w:szCs w:val="21"/>
              </w:rPr>
              <w:t>四</w:t>
            </w:r>
          </w:p>
        </w:tc>
        <w:tc>
          <w:tcPr>
            <w:tcW w:w="3210" w:type="dxa"/>
            <w:gridSpan w:val="4"/>
            <w:vAlign w:val="center"/>
          </w:tcPr>
          <w:p w14:paraId="0DDDF20A">
            <w:pPr>
              <w:jc w:val="center"/>
              <w:rPr>
                <w:rFonts w:ascii="宋体" w:hAnsi="宋体" w:cs="宋体"/>
                <w:szCs w:val="21"/>
              </w:rPr>
            </w:pPr>
            <w:r>
              <w:rPr>
                <w:rFonts w:hint="eastAsia" w:ascii="宋体" w:hAnsi="宋体" w:cs="宋体"/>
                <w:szCs w:val="21"/>
              </w:rPr>
              <w:t>诚信情况</w:t>
            </w:r>
          </w:p>
        </w:tc>
        <w:tc>
          <w:tcPr>
            <w:tcW w:w="5665" w:type="dxa"/>
            <w:vAlign w:val="center"/>
          </w:tcPr>
          <w:p w14:paraId="7A016DF1">
            <w:pPr>
              <w:jc w:val="center"/>
              <w:rPr>
                <w:rFonts w:ascii="宋体" w:hAnsi="宋体" w:cs="宋体"/>
                <w:szCs w:val="21"/>
              </w:rPr>
            </w:pPr>
            <w:r>
              <w:rPr>
                <w:rFonts w:hint="eastAsia" w:ascii="宋体" w:hAnsi="宋体" w:cs="宋体"/>
                <w:szCs w:val="21"/>
              </w:rPr>
              <w:t>5</w:t>
            </w:r>
          </w:p>
        </w:tc>
      </w:tr>
      <w:tr w14:paraId="3B1D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84" w:type="dxa"/>
            <w:vMerge w:val="continue"/>
          </w:tcPr>
          <w:p w14:paraId="22B37CD6">
            <w:pPr>
              <w:jc w:val="left"/>
              <w:rPr>
                <w:rFonts w:ascii="宋体" w:hAnsi="宋体" w:cs="宋体"/>
                <w:sz w:val="24"/>
                <w:szCs w:val="24"/>
              </w:rPr>
            </w:pPr>
          </w:p>
        </w:tc>
        <w:tc>
          <w:tcPr>
            <w:tcW w:w="639" w:type="dxa"/>
            <w:vAlign w:val="center"/>
          </w:tcPr>
          <w:p w14:paraId="6D4EC173">
            <w:pPr>
              <w:jc w:val="center"/>
              <w:rPr>
                <w:rFonts w:ascii="宋体" w:hAnsi="宋体" w:cs="宋体"/>
                <w:szCs w:val="21"/>
              </w:rPr>
            </w:pPr>
            <w:r>
              <w:rPr>
                <w:rFonts w:hint="eastAsia" w:ascii="宋体" w:hAnsi="宋体" w:cs="宋体"/>
                <w:szCs w:val="21"/>
              </w:rPr>
              <w:t>序号</w:t>
            </w:r>
          </w:p>
        </w:tc>
        <w:tc>
          <w:tcPr>
            <w:tcW w:w="1130" w:type="dxa"/>
            <w:vAlign w:val="center"/>
          </w:tcPr>
          <w:p w14:paraId="654F1B7C">
            <w:pPr>
              <w:jc w:val="center"/>
              <w:rPr>
                <w:rFonts w:ascii="宋体" w:hAnsi="宋体" w:cs="宋体"/>
                <w:szCs w:val="21"/>
              </w:rPr>
            </w:pPr>
            <w:r>
              <w:rPr>
                <w:rFonts w:hint="eastAsia" w:ascii="宋体" w:hAnsi="宋体" w:cs="宋体"/>
                <w:szCs w:val="21"/>
              </w:rPr>
              <w:t>评分因素</w:t>
            </w:r>
          </w:p>
        </w:tc>
        <w:tc>
          <w:tcPr>
            <w:tcW w:w="651" w:type="dxa"/>
            <w:vAlign w:val="center"/>
          </w:tcPr>
          <w:p w14:paraId="41315889">
            <w:pPr>
              <w:jc w:val="center"/>
              <w:rPr>
                <w:rFonts w:ascii="宋体" w:hAnsi="宋体" w:cs="宋体"/>
                <w:szCs w:val="21"/>
              </w:rPr>
            </w:pPr>
            <w:r>
              <w:rPr>
                <w:rFonts w:hint="eastAsia" w:ascii="宋体" w:hAnsi="宋体" w:cs="宋体"/>
                <w:szCs w:val="21"/>
              </w:rPr>
              <w:t>权重</w:t>
            </w:r>
          </w:p>
        </w:tc>
        <w:tc>
          <w:tcPr>
            <w:tcW w:w="790" w:type="dxa"/>
            <w:vAlign w:val="center"/>
          </w:tcPr>
          <w:p w14:paraId="1151F696">
            <w:pPr>
              <w:jc w:val="center"/>
              <w:rPr>
                <w:rFonts w:ascii="宋体" w:hAnsi="宋体" w:cs="宋体"/>
                <w:szCs w:val="21"/>
              </w:rPr>
            </w:pPr>
            <w:r>
              <w:rPr>
                <w:rFonts w:hint="eastAsia" w:ascii="宋体" w:hAnsi="宋体" w:cs="宋体"/>
                <w:szCs w:val="21"/>
              </w:rPr>
              <w:t>评分方式</w:t>
            </w:r>
          </w:p>
        </w:tc>
        <w:tc>
          <w:tcPr>
            <w:tcW w:w="5665" w:type="dxa"/>
            <w:vAlign w:val="center"/>
          </w:tcPr>
          <w:p w14:paraId="5FD42AF8">
            <w:pPr>
              <w:jc w:val="center"/>
              <w:rPr>
                <w:rFonts w:ascii="宋体" w:hAnsi="宋体" w:cs="宋体"/>
                <w:color w:val="000000"/>
                <w:sz w:val="24"/>
                <w:szCs w:val="24"/>
              </w:rPr>
            </w:pPr>
            <w:r>
              <w:rPr>
                <w:rFonts w:hint="eastAsia" w:ascii="宋体" w:hAnsi="宋体" w:cs="宋体"/>
                <w:szCs w:val="21"/>
              </w:rPr>
              <w:t>评分准则</w:t>
            </w:r>
          </w:p>
        </w:tc>
      </w:tr>
      <w:tr w14:paraId="2B1E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84" w:type="dxa"/>
            <w:vMerge w:val="continue"/>
          </w:tcPr>
          <w:p w14:paraId="580C14CE">
            <w:pPr>
              <w:jc w:val="left"/>
              <w:rPr>
                <w:rFonts w:ascii="宋体" w:hAnsi="宋体" w:cs="宋体"/>
                <w:sz w:val="24"/>
                <w:szCs w:val="24"/>
              </w:rPr>
            </w:pPr>
          </w:p>
        </w:tc>
        <w:tc>
          <w:tcPr>
            <w:tcW w:w="639" w:type="dxa"/>
            <w:vAlign w:val="center"/>
          </w:tcPr>
          <w:p w14:paraId="492DFD5D">
            <w:pPr>
              <w:jc w:val="center"/>
              <w:rPr>
                <w:rFonts w:ascii="宋体" w:hAnsi="宋体" w:cs="宋体"/>
                <w:sz w:val="22"/>
                <w:szCs w:val="22"/>
              </w:rPr>
            </w:pPr>
            <w:r>
              <w:rPr>
                <w:rFonts w:hint="eastAsia" w:ascii="宋体" w:hAnsi="宋体" w:cs="宋体"/>
                <w:sz w:val="22"/>
                <w:szCs w:val="22"/>
              </w:rPr>
              <w:t>1</w:t>
            </w:r>
          </w:p>
        </w:tc>
        <w:tc>
          <w:tcPr>
            <w:tcW w:w="1130" w:type="dxa"/>
            <w:vAlign w:val="center"/>
          </w:tcPr>
          <w:p w14:paraId="27408A83">
            <w:pPr>
              <w:jc w:val="center"/>
              <w:rPr>
                <w:rFonts w:ascii="宋体" w:hAnsi="宋体" w:cs="宋体"/>
                <w:sz w:val="22"/>
                <w:szCs w:val="22"/>
              </w:rPr>
            </w:pPr>
            <w:r>
              <w:rPr>
                <w:rFonts w:hint="eastAsia" w:ascii="宋体" w:hAnsi="宋体" w:cs="宋体"/>
                <w:sz w:val="22"/>
                <w:szCs w:val="22"/>
              </w:rPr>
              <w:t>诚信评价</w:t>
            </w:r>
          </w:p>
        </w:tc>
        <w:tc>
          <w:tcPr>
            <w:tcW w:w="651" w:type="dxa"/>
            <w:vAlign w:val="center"/>
          </w:tcPr>
          <w:p w14:paraId="3388B145">
            <w:pPr>
              <w:jc w:val="center"/>
              <w:rPr>
                <w:rFonts w:ascii="宋体" w:hAnsi="宋体" w:cs="宋体"/>
                <w:sz w:val="22"/>
                <w:szCs w:val="22"/>
              </w:rPr>
            </w:pPr>
            <w:r>
              <w:rPr>
                <w:rFonts w:hint="eastAsia" w:ascii="宋体" w:hAnsi="宋体" w:cs="宋体"/>
                <w:sz w:val="22"/>
                <w:szCs w:val="22"/>
              </w:rPr>
              <w:t>5</w:t>
            </w:r>
          </w:p>
        </w:tc>
        <w:tc>
          <w:tcPr>
            <w:tcW w:w="790" w:type="dxa"/>
            <w:vAlign w:val="center"/>
          </w:tcPr>
          <w:p w14:paraId="012E1E5F">
            <w:pPr>
              <w:jc w:val="center"/>
              <w:rPr>
                <w:rFonts w:ascii="宋体" w:hAnsi="宋体" w:cs="宋体"/>
                <w:sz w:val="22"/>
                <w:szCs w:val="22"/>
              </w:rPr>
            </w:pPr>
            <w:r>
              <w:rPr>
                <w:rFonts w:hint="eastAsia" w:ascii="宋体" w:hAnsi="宋体" w:cs="宋体"/>
                <w:sz w:val="22"/>
                <w:szCs w:val="22"/>
              </w:rPr>
              <w:t>专家打分</w:t>
            </w:r>
          </w:p>
        </w:tc>
        <w:tc>
          <w:tcPr>
            <w:tcW w:w="5665" w:type="dxa"/>
          </w:tcPr>
          <w:p w14:paraId="4F836CE8">
            <w:pPr>
              <w:rPr>
                <w:rFonts w:ascii="宋体" w:hAnsi="宋体" w:cs="宋体"/>
                <w:color w:val="000000"/>
                <w:sz w:val="22"/>
                <w:szCs w:val="22"/>
              </w:rPr>
            </w:pPr>
            <w:r>
              <w:rPr>
                <w:rFonts w:hint="eastAsia" w:ascii="宋体" w:hAnsi="宋体" w:cs="宋体"/>
                <w:color w:val="000000"/>
                <w:sz w:val="22"/>
                <w:szCs w:val="22"/>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评委打分公示期内的，本项不得分，否则得5分。（招标办公室通过“信用中国”、“中国政府采购网”、“深圳市政府采购监管网”以及市、区财政部门认定的其他渠道查询供应商信用信息，投标人无需提供证明材料。）</w:t>
            </w:r>
          </w:p>
        </w:tc>
      </w:tr>
    </w:tbl>
    <w:p w14:paraId="7B81A76C">
      <w:pPr>
        <w:spacing w:line="320" w:lineRule="exact"/>
        <w:jc w:val="left"/>
        <w:rPr>
          <w:rFonts w:ascii="宋体" w:hAnsi="宋体"/>
          <w:szCs w:val="21"/>
        </w:rPr>
      </w:pPr>
      <w:r>
        <w:rPr>
          <w:rFonts w:hint="eastAsia" w:ascii="宋体" w:hAnsi="宋体"/>
          <w:szCs w:val="21"/>
        </w:rPr>
        <w:t>注：1、每项得分均不能超过该项最高分值，得分精确至小数点后两位。</w:t>
      </w:r>
    </w:p>
    <w:p w14:paraId="1B0767D6">
      <w:pPr>
        <w:spacing w:line="320" w:lineRule="exact"/>
        <w:ind w:firstLine="420" w:firstLineChars="200"/>
        <w:jc w:val="left"/>
        <w:rPr>
          <w:rFonts w:ascii="宋体" w:hAnsi="宋体"/>
          <w:szCs w:val="21"/>
        </w:rPr>
      </w:pPr>
      <w:r>
        <w:rPr>
          <w:rFonts w:hint="eastAsia" w:ascii="宋体" w:hAnsi="宋体"/>
          <w:szCs w:val="21"/>
        </w:rPr>
        <w:t>2、缺项或不合格，则该项为0分。</w:t>
      </w:r>
    </w:p>
    <w:p w14:paraId="3B31C44F">
      <w:pPr>
        <w:spacing w:line="320" w:lineRule="exact"/>
        <w:ind w:firstLine="420" w:firstLineChars="200"/>
        <w:jc w:val="left"/>
      </w:pPr>
      <w:r>
        <w:t>3、</w:t>
      </w:r>
      <w:r>
        <w:rPr>
          <w:rFonts w:hint="eastAsia" w:ascii="宋体" w:hAnsi="宋体"/>
          <w:szCs w:val="21"/>
        </w:rPr>
        <w:t>带“★”的参数为实质性参数，达不到招标文件要求的，该投标文件不通过。</w:t>
      </w:r>
    </w:p>
    <w:p w14:paraId="2D7F97A9">
      <w:pPr>
        <w:spacing w:line="320" w:lineRule="exact"/>
        <w:ind w:firstLine="420" w:firstLineChars="200"/>
        <w:jc w:val="left"/>
      </w:pPr>
      <w:r>
        <w:rPr>
          <w:rFonts w:hint="eastAsia"/>
        </w:rPr>
        <w:t>4、投标人报价如出现以下情况，评审委员会将启动异常低价投标审查程序：</w:t>
      </w:r>
    </w:p>
    <w:p w14:paraId="083EBE90">
      <w:pPr>
        <w:spacing w:line="320" w:lineRule="exact"/>
        <w:ind w:firstLine="420" w:firstLineChars="200"/>
        <w:jc w:val="left"/>
      </w:pPr>
      <w:r>
        <w:rPr>
          <w:rFonts w:hint="eastAsia"/>
        </w:rPr>
        <w:t>（1）报价低于全部通过报名审查投标人报价平均值50%的,即报价平均值×50%；</w:t>
      </w:r>
    </w:p>
    <w:p w14:paraId="3A7800F8">
      <w:pPr>
        <w:spacing w:line="320" w:lineRule="exact"/>
        <w:ind w:firstLine="420" w:firstLineChars="200"/>
        <w:jc w:val="left"/>
      </w:pPr>
      <w:r>
        <w:rPr>
          <w:rFonts w:hint="eastAsia"/>
        </w:rPr>
        <w:t>（2）报价低于通过报名审查的次低报价投标人报价50%的，即报价&lt;次低报价×50%；</w:t>
      </w:r>
    </w:p>
    <w:p w14:paraId="4A5986CF">
      <w:pPr>
        <w:spacing w:line="320" w:lineRule="exact"/>
        <w:ind w:firstLine="420" w:firstLineChars="200"/>
        <w:jc w:val="left"/>
      </w:pPr>
      <w:r>
        <w:rPr>
          <w:rFonts w:hint="eastAsia"/>
        </w:rPr>
        <w:t>（3）报价低于采购项目最高限价50%的，即采购项目最高限价×50%；</w:t>
      </w:r>
    </w:p>
    <w:p w14:paraId="6978A774">
      <w:pPr>
        <w:spacing w:line="320" w:lineRule="exact"/>
        <w:ind w:firstLine="420" w:firstLineChars="200"/>
        <w:jc w:val="left"/>
      </w:pPr>
      <w:r>
        <w:rPr>
          <w:rFonts w:hint="eastAsia"/>
        </w:rPr>
        <w:t>（4）评审委员会基于专业判断，认为供应商报价过低，有可能影响产品质量或不能诚信履约的其他情形。</w:t>
      </w:r>
    </w:p>
    <w:p w14:paraId="5FFEA1B5">
      <w:pPr>
        <w:spacing w:line="320" w:lineRule="exact"/>
        <w:ind w:firstLine="420" w:firstLineChars="200"/>
        <w:jc w:val="left"/>
      </w:pPr>
      <w:r>
        <w:rPr>
          <w:rFonts w:hint="eastAsia"/>
        </w:rPr>
        <w:t>出现上述情况的投标人应提供应在20分钟内提供项目具体成本测算等与报价合理性相关的书面说明及必要的证明材料，包括但不限于原材料成本、人工成本、制造费用等，供现场评标委员会判断报价合理性；若未能依照要求提交前述材料，或经现场评标委员会审查仍无法确认报价合理性的，按无效投标处理。</w:t>
      </w:r>
    </w:p>
    <w:p w14:paraId="204FDB5C">
      <w:pPr>
        <w:rPr>
          <w:rFonts w:ascii="宋体" w:hAnsi="宋体"/>
          <w:b/>
          <w:bCs/>
          <w:sz w:val="40"/>
          <w:szCs w:val="40"/>
        </w:rPr>
      </w:pPr>
      <w:r>
        <w:rPr>
          <w:rFonts w:hint="eastAsia" w:ascii="宋体" w:hAnsi="宋体"/>
          <w:b/>
          <w:bCs/>
          <w:sz w:val="40"/>
          <w:szCs w:val="40"/>
        </w:rPr>
        <w:br w:type="page"/>
      </w:r>
    </w:p>
    <w:p w14:paraId="495D30E0">
      <w:pPr>
        <w:spacing w:line="400" w:lineRule="exact"/>
        <w:jc w:val="center"/>
        <w:rPr>
          <w:rFonts w:ascii="宋体" w:hAnsi="宋体"/>
          <w:b/>
          <w:bCs/>
          <w:sz w:val="40"/>
          <w:szCs w:val="40"/>
        </w:rPr>
      </w:pPr>
      <w:r>
        <w:rPr>
          <w:rFonts w:hint="eastAsia" w:ascii="宋体" w:hAnsi="宋体"/>
          <w:b/>
          <w:bCs/>
          <w:sz w:val="40"/>
          <w:szCs w:val="40"/>
        </w:rPr>
        <w:t>项目需求</w:t>
      </w:r>
    </w:p>
    <w:p w14:paraId="2174787B">
      <w:pPr>
        <w:pStyle w:val="7"/>
      </w:pPr>
    </w:p>
    <w:tbl>
      <w:tblPr>
        <w:tblStyle w:val="16"/>
        <w:tblW w:w="8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3396"/>
        <w:gridCol w:w="800"/>
        <w:gridCol w:w="917"/>
        <w:gridCol w:w="1766"/>
        <w:gridCol w:w="1117"/>
      </w:tblGrid>
      <w:tr w14:paraId="56A1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916" w:type="dxa"/>
            <w:shd w:val="clear" w:color="auto" w:fill="B8CCE4"/>
            <w:vAlign w:val="center"/>
          </w:tcPr>
          <w:p w14:paraId="6A67C56C">
            <w:pPr>
              <w:spacing w:line="360" w:lineRule="auto"/>
              <w:jc w:val="center"/>
              <w:rPr>
                <w:rFonts w:ascii="宋体" w:hAnsi="宋体" w:cs="宋体"/>
                <w:b/>
                <w:bCs/>
                <w:kern w:val="0"/>
                <w:sz w:val="22"/>
                <w:szCs w:val="22"/>
              </w:rPr>
            </w:pPr>
            <w:r>
              <w:rPr>
                <w:rFonts w:hint="eastAsia" w:ascii="宋体" w:hAnsi="宋体" w:cs="宋体"/>
                <w:b/>
                <w:bCs/>
                <w:kern w:val="0"/>
                <w:sz w:val="22"/>
                <w:szCs w:val="22"/>
              </w:rPr>
              <w:t>序号</w:t>
            </w:r>
          </w:p>
        </w:tc>
        <w:tc>
          <w:tcPr>
            <w:tcW w:w="3396" w:type="dxa"/>
            <w:shd w:val="clear" w:color="auto" w:fill="B8CCE4"/>
            <w:vAlign w:val="center"/>
          </w:tcPr>
          <w:p w14:paraId="62D06911">
            <w:pPr>
              <w:spacing w:line="360" w:lineRule="auto"/>
              <w:jc w:val="center"/>
              <w:rPr>
                <w:rFonts w:ascii="宋体" w:hAnsi="宋体" w:cs="宋体"/>
                <w:b/>
                <w:bCs/>
                <w:kern w:val="0"/>
                <w:sz w:val="22"/>
                <w:szCs w:val="22"/>
              </w:rPr>
            </w:pPr>
            <w:r>
              <w:rPr>
                <w:rFonts w:hint="eastAsia" w:ascii="宋体" w:hAnsi="宋体" w:cs="宋体"/>
                <w:b/>
                <w:bCs/>
                <w:kern w:val="0"/>
                <w:sz w:val="22"/>
                <w:szCs w:val="22"/>
              </w:rPr>
              <w:t>项目名称</w:t>
            </w:r>
          </w:p>
        </w:tc>
        <w:tc>
          <w:tcPr>
            <w:tcW w:w="800" w:type="dxa"/>
            <w:shd w:val="clear" w:color="auto" w:fill="B8CCE4"/>
            <w:vAlign w:val="center"/>
          </w:tcPr>
          <w:p w14:paraId="5FA2A665">
            <w:pPr>
              <w:spacing w:line="360" w:lineRule="auto"/>
              <w:jc w:val="center"/>
              <w:rPr>
                <w:rFonts w:ascii="宋体" w:hAnsi="宋体" w:cs="宋体"/>
                <w:b/>
                <w:bCs/>
                <w:kern w:val="0"/>
                <w:sz w:val="22"/>
                <w:szCs w:val="22"/>
              </w:rPr>
            </w:pPr>
            <w:r>
              <w:rPr>
                <w:rFonts w:hint="eastAsia" w:ascii="宋体" w:hAnsi="宋体" w:cs="宋体"/>
                <w:b/>
                <w:bCs/>
                <w:kern w:val="0"/>
                <w:sz w:val="22"/>
                <w:szCs w:val="22"/>
              </w:rPr>
              <w:t>数量</w:t>
            </w:r>
          </w:p>
        </w:tc>
        <w:tc>
          <w:tcPr>
            <w:tcW w:w="917" w:type="dxa"/>
            <w:shd w:val="clear" w:color="auto" w:fill="B8CCE4"/>
            <w:vAlign w:val="center"/>
          </w:tcPr>
          <w:p w14:paraId="3444ED68">
            <w:pPr>
              <w:spacing w:line="360" w:lineRule="auto"/>
              <w:jc w:val="center"/>
              <w:rPr>
                <w:rFonts w:ascii="宋体" w:hAnsi="宋体" w:cs="宋体"/>
                <w:b/>
                <w:bCs/>
                <w:kern w:val="0"/>
                <w:sz w:val="22"/>
                <w:szCs w:val="22"/>
              </w:rPr>
            </w:pPr>
            <w:r>
              <w:rPr>
                <w:rFonts w:hint="eastAsia" w:ascii="宋体" w:hAnsi="宋体" w:cs="宋体"/>
                <w:b/>
                <w:bCs/>
                <w:kern w:val="0"/>
                <w:sz w:val="22"/>
                <w:szCs w:val="22"/>
              </w:rPr>
              <w:t>单位</w:t>
            </w:r>
          </w:p>
        </w:tc>
        <w:tc>
          <w:tcPr>
            <w:tcW w:w="1766" w:type="dxa"/>
            <w:shd w:val="clear" w:color="auto" w:fill="B8CCE4"/>
            <w:vAlign w:val="center"/>
          </w:tcPr>
          <w:p w14:paraId="25E255B2">
            <w:pPr>
              <w:spacing w:line="360" w:lineRule="auto"/>
              <w:jc w:val="center"/>
              <w:rPr>
                <w:rFonts w:ascii="宋体" w:hAnsi="宋体" w:cs="宋体"/>
                <w:b/>
                <w:bCs/>
                <w:kern w:val="0"/>
                <w:sz w:val="22"/>
                <w:szCs w:val="22"/>
              </w:rPr>
            </w:pPr>
            <w:r>
              <w:rPr>
                <w:rFonts w:hint="eastAsia" w:ascii="宋体" w:hAnsi="宋体" w:cs="宋体"/>
                <w:b/>
                <w:bCs/>
                <w:kern w:val="0"/>
                <w:sz w:val="22"/>
                <w:szCs w:val="22"/>
              </w:rPr>
              <w:t>预算限额（元）</w:t>
            </w:r>
          </w:p>
        </w:tc>
        <w:tc>
          <w:tcPr>
            <w:tcW w:w="1117" w:type="dxa"/>
            <w:shd w:val="clear" w:color="auto" w:fill="B8CCE4"/>
            <w:vAlign w:val="center"/>
          </w:tcPr>
          <w:p w14:paraId="4916D9C0">
            <w:pPr>
              <w:spacing w:line="360" w:lineRule="auto"/>
              <w:jc w:val="center"/>
              <w:rPr>
                <w:rFonts w:ascii="宋体" w:hAnsi="宋体" w:cs="宋体"/>
                <w:b/>
                <w:bCs/>
                <w:kern w:val="0"/>
                <w:sz w:val="22"/>
                <w:szCs w:val="22"/>
              </w:rPr>
            </w:pPr>
            <w:r>
              <w:rPr>
                <w:rFonts w:hint="eastAsia" w:ascii="宋体" w:hAnsi="宋体" w:cs="宋体"/>
                <w:b/>
                <w:bCs/>
                <w:kern w:val="0"/>
                <w:sz w:val="22"/>
                <w:szCs w:val="22"/>
              </w:rPr>
              <w:t>备注</w:t>
            </w:r>
          </w:p>
        </w:tc>
      </w:tr>
      <w:tr w14:paraId="3369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16" w:type="dxa"/>
            <w:vAlign w:val="center"/>
          </w:tcPr>
          <w:p w14:paraId="7C44BF0E">
            <w:pPr>
              <w:widowControl/>
              <w:spacing w:line="360" w:lineRule="auto"/>
              <w:jc w:val="center"/>
              <w:rPr>
                <w:rFonts w:ascii="宋体" w:hAnsi="宋体" w:cs="宋体"/>
                <w:kern w:val="0"/>
                <w:sz w:val="22"/>
                <w:szCs w:val="22"/>
              </w:rPr>
            </w:pPr>
            <w:r>
              <w:rPr>
                <w:rFonts w:hint="eastAsia" w:ascii="宋体" w:hAnsi="宋体" w:cs="宋体"/>
                <w:kern w:val="0"/>
                <w:sz w:val="22"/>
                <w:szCs w:val="22"/>
              </w:rPr>
              <w:t>1</w:t>
            </w:r>
          </w:p>
        </w:tc>
        <w:tc>
          <w:tcPr>
            <w:tcW w:w="3396" w:type="dxa"/>
            <w:vAlign w:val="center"/>
          </w:tcPr>
          <w:p w14:paraId="5E7DEAFA">
            <w:pPr>
              <w:widowControl/>
              <w:spacing w:line="360" w:lineRule="auto"/>
              <w:jc w:val="center"/>
              <w:rPr>
                <w:rFonts w:ascii="宋体" w:hAnsi="宋体" w:cs="宋体"/>
                <w:kern w:val="0"/>
                <w:sz w:val="22"/>
                <w:szCs w:val="22"/>
              </w:rPr>
            </w:pPr>
            <w:r>
              <w:rPr>
                <w:rFonts w:hint="eastAsia" w:ascii="宋体" w:hAnsi="宋体"/>
                <w:color w:val="000000"/>
                <w:kern w:val="0"/>
                <w:sz w:val="22"/>
                <w:szCs w:val="22"/>
              </w:rPr>
              <w:t>小儿癫痫病数据资产运营项目</w:t>
            </w:r>
          </w:p>
        </w:tc>
        <w:tc>
          <w:tcPr>
            <w:tcW w:w="800" w:type="dxa"/>
            <w:vAlign w:val="center"/>
          </w:tcPr>
          <w:p w14:paraId="7A7C4E17">
            <w:pPr>
              <w:widowControl/>
              <w:spacing w:line="360" w:lineRule="auto"/>
              <w:jc w:val="center"/>
              <w:rPr>
                <w:rFonts w:ascii="宋体" w:hAnsi="宋体" w:cs="宋体"/>
                <w:kern w:val="0"/>
                <w:sz w:val="22"/>
                <w:szCs w:val="22"/>
              </w:rPr>
            </w:pPr>
            <w:r>
              <w:rPr>
                <w:rFonts w:hint="eastAsia" w:ascii="宋体" w:hAnsi="宋体" w:cs="宋体"/>
                <w:kern w:val="0"/>
                <w:sz w:val="22"/>
                <w:szCs w:val="22"/>
              </w:rPr>
              <w:t>1</w:t>
            </w:r>
          </w:p>
        </w:tc>
        <w:tc>
          <w:tcPr>
            <w:tcW w:w="917" w:type="dxa"/>
            <w:vAlign w:val="center"/>
          </w:tcPr>
          <w:p w14:paraId="51571BFD">
            <w:pPr>
              <w:widowControl/>
              <w:spacing w:line="360" w:lineRule="auto"/>
              <w:jc w:val="center"/>
              <w:rPr>
                <w:rFonts w:ascii="宋体" w:hAnsi="宋体" w:cs="宋体"/>
                <w:kern w:val="0"/>
                <w:sz w:val="22"/>
                <w:szCs w:val="22"/>
              </w:rPr>
            </w:pPr>
            <w:r>
              <w:rPr>
                <w:rFonts w:hint="eastAsia" w:ascii="宋体" w:hAnsi="宋体" w:cs="宋体"/>
                <w:kern w:val="0"/>
                <w:sz w:val="22"/>
                <w:szCs w:val="22"/>
              </w:rPr>
              <w:t>套</w:t>
            </w:r>
          </w:p>
        </w:tc>
        <w:tc>
          <w:tcPr>
            <w:tcW w:w="1766" w:type="dxa"/>
            <w:vAlign w:val="center"/>
          </w:tcPr>
          <w:p w14:paraId="0F7D18F7">
            <w:pPr>
              <w:pStyle w:val="53"/>
              <w:spacing w:line="240" w:lineRule="auto"/>
              <w:ind w:firstLine="0" w:firstLineChars="0"/>
              <w:jc w:val="center"/>
              <w:rPr>
                <w:rFonts w:ascii="宋体" w:hAnsi="宋体" w:cs="宋体"/>
                <w:kern w:val="0"/>
                <w:sz w:val="22"/>
                <w:szCs w:val="22"/>
                <w:lang w:val="en-US"/>
              </w:rPr>
            </w:pPr>
            <w:r>
              <w:rPr>
                <w:rFonts w:hint="eastAsia" w:ascii="宋体" w:hAnsi="宋体" w:cs="宋体"/>
                <w:kern w:val="0"/>
                <w:sz w:val="22"/>
                <w:szCs w:val="22"/>
                <w:lang w:val="en-US"/>
              </w:rPr>
              <w:t>180000.00</w:t>
            </w:r>
          </w:p>
        </w:tc>
        <w:tc>
          <w:tcPr>
            <w:tcW w:w="1117" w:type="dxa"/>
            <w:vAlign w:val="center"/>
          </w:tcPr>
          <w:p w14:paraId="7BA471E5">
            <w:pPr>
              <w:widowControl/>
              <w:spacing w:line="360" w:lineRule="auto"/>
              <w:jc w:val="center"/>
              <w:rPr>
                <w:rFonts w:ascii="宋体" w:hAnsi="宋体" w:cs="宋体"/>
                <w:kern w:val="0"/>
                <w:sz w:val="22"/>
                <w:szCs w:val="22"/>
              </w:rPr>
            </w:pPr>
            <w:r>
              <w:rPr>
                <w:rFonts w:hint="eastAsia" w:ascii="宋体" w:hAnsi="宋体" w:cs="宋体"/>
                <w:kern w:val="0"/>
                <w:sz w:val="22"/>
                <w:szCs w:val="22"/>
              </w:rPr>
              <w:t>拒绝进口</w:t>
            </w:r>
          </w:p>
        </w:tc>
      </w:tr>
    </w:tbl>
    <w:p w14:paraId="2909EF63">
      <w:pPr>
        <w:widowControl/>
        <w:jc w:val="left"/>
      </w:pPr>
    </w:p>
    <w:p w14:paraId="423B577B">
      <w:pPr>
        <w:widowControl/>
        <w:jc w:val="center"/>
        <w:rPr>
          <w:b/>
          <w:bCs/>
          <w:sz w:val="28"/>
          <w:szCs w:val="28"/>
        </w:rPr>
      </w:pPr>
      <w:r>
        <w:rPr>
          <w:rFonts w:hint="eastAsia"/>
          <w:b/>
          <w:bCs/>
          <w:sz w:val="28"/>
          <w:szCs w:val="28"/>
        </w:rPr>
        <w:t>服务内容</w:t>
      </w:r>
    </w:p>
    <w:p w14:paraId="694BE99E">
      <w:pPr>
        <w:widowControl/>
        <w:jc w:val="center"/>
        <w:rPr>
          <w:b/>
          <w:bCs/>
          <w:sz w:val="28"/>
          <w:szCs w:val="28"/>
        </w:rPr>
      </w:pPr>
    </w:p>
    <w:p w14:paraId="17D34E16">
      <w:pPr>
        <w:spacing w:before="120" w:after="120" w:line="288" w:lineRule="auto"/>
        <w:ind w:firstLine="422" w:firstLineChars="200"/>
        <w:rPr>
          <w:szCs w:val="22"/>
        </w:rPr>
      </w:pPr>
      <w:r>
        <w:rPr>
          <w:rFonts w:hint="eastAsia"/>
          <w:b/>
          <w:bCs/>
          <w:szCs w:val="22"/>
        </w:rPr>
        <w:t>运营服务工作：</w:t>
      </w:r>
      <w:r>
        <w:rPr>
          <w:rFonts w:hint="eastAsia"/>
          <w:szCs w:val="22"/>
        </w:rPr>
        <w:t>数据资产运营服务工作围绕数据资产管理与交易的全链路，包括：</w:t>
      </w:r>
    </w:p>
    <w:p w14:paraId="1D48346E">
      <w:pPr>
        <w:numPr>
          <w:ilvl w:val="0"/>
          <w:numId w:val="1"/>
        </w:numPr>
        <w:spacing w:after="78"/>
        <w:ind w:left="360"/>
        <w:rPr>
          <w:color w:val="000000"/>
          <w:sz w:val="22"/>
          <w:szCs w:val="22"/>
        </w:rPr>
      </w:pPr>
      <w:r>
        <w:rPr>
          <w:rFonts w:hint="eastAsia"/>
          <w:color w:val="000000"/>
          <w:sz w:val="22"/>
          <w:szCs w:val="22"/>
        </w:rPr>
        <w:t>小儿癫痫病的数据资源盘点；</w:t>
      </w:r>
    </w:p>
    <w:p w14:paraId="7406CF51">
      <w:pPr>
        <w:numPr>
          <w:ilvl w:val="0"/>
          <w:numId w:val="1"/>
        </w:numPr>
        <w:spacing w:after="78"/>
        <w:ind w:left="360"/>
        <w:rPr>
          <w:color w:val="000000"/>
          <w:sz w:val="22"/>
          <w:szCs w:val="22"/>
        </w:rPr>
      </w:pPr>
      <w:r>
        <w:rPr>
          <w:rFonts w:hint="eastAsia"/>
          <w:color w:val="000000"/>
          <w:sz w:val="22"/>
          <w:szCs w:val="22"/>
        </w:rPr>
        <w:t>小儿癫痫病的数据</w:t>
      </w:r>
      <w:r>
        <w:rPr>
          <w:rFonts w:hint="eastAsia"/>
          <w:szCs w:val="22"/>
        </w:rPr>
        <w:t>标准与质量评估；</w:t>
      </w:r>
    </w:p>
    <w:p w14:paraId="5110ACEE">
      <w:pPr>
        <w:numPr>
          <w:ilvl w:val="0"/>
          <w:numId w:val="1"/>
        </w:numPr>
        <w:spacing w:after="78"/>
        <w:ind w:left="360"/>
        <w:rPr>
          <w:color w:val="000000"/>
          <w:sz w:val="22"/>
          <w:szCs w:val="22"/>
        </w:rPr>
      </w:pPr>
      <w:r>
        <w:rPr>
          <w:rFonts w:hint="eastAsia"/>
          <w:color w:val="000000"/>
          <w:sz w:val="22"/>
          <w:szCs w:val="22"/>
        </w:rPr>
        <w:t>小儿癫痫病的数据产品加工；</w:t>
      </w:r>
    </w:p>
    <w:p w14:paraId="189E02D3">
      <w:pPr>
        <w:numPr>
          <w:ilvl w:val="0"/>
          <w:numId w:val="1"/>
        </w:numPr>
        <w:spacing w:after="78"/>
        <w:ind w:left="360"/>
        <w:rPr>
          <w:b/>
          <w:bCs/>
          <w:sz w:val="28"/>
          <w:szCs w:val="28"/>
        </w:rPr>
      </w:pPr>
      <w:r>
        <w:rPr>
          <w:rFonts w:hint="eastAsia"/>
          <w:color w:val="000000"/>
          <w:sz w:val="22"/>
          <w:szCs w:val="22"/>
        </w:rPr>
        <w:t>小儿癫痫病的数据产品保荐上架；</w:t>
      </w:r>
    </w:p>
    <w:p w14:paraId="3C280D21">
      <w:pPr>
        <w:numPr>
          <w:ilvl w:val="0"/>
          <w:numId w:val="1"/>
        </w:numPr>
        <w:spacing w:after="78"/>
        <w:ind w:left="360"/>
        <w:rPr>
          <w:b/>
          <w:bCs/>
          <w:sz w:val="28"/>
          <w:szCs w:val="28"/>
        </w:rPr>
      </w:pPr>
      <w:r>
        <w:rPr>
          <w:rFonts w:hint="eastAsia"/>
          <w:color w:val="000000"/>
          <w:sz w:val="22"/>
          <w:szCs w:val="22"/>
        </w:rPr>
        <w:t>小儿癫痫病的数据产品交易流通。</w:t>
      </w:r>
    </w:p>
    <w:p w14:paraId="26CFB63D">
      <w:pPr>
        <w:widowControl/>
        <w:jc w:val="center"/>
        <w:rPr>
          <w:b/>
          <w:bCs/>
          <w:sz w:val="28"/>
          <w:szCs w:val="28"/>
        </w:rPr>
      </w:pPr>
    </w:p>
    <w:p w14:paraId="34635CDB">
      <w:pPr>
        <w:widowControl/>
        <w:jc w:val="center"/>
        <w:rPr>
          <w:sz w:val="28"/>
          <w:szCs w:val="28"/>
        </w:rPr>
      </w:pPr>
      <w:r>
        <w:rPr>
          <w:rFonts w:hint="eastAsia"/>
          <w:b/>
          <w:bCs/>
          <w:sz w:val="28"/>
          <w:szCs w:val="28"/>
        </w:rPr>
        <w:t>技术参数需求</w:t>
      </w:r>
    </w:p>
    <w:p w14:paraId="248359E2">
      <w:pPr>
        <w:pStyle w:val="47"/>
        <w:spacing w:before="120" w:after="120" w:line="288" w:lineRule="auto"/>
        <w:ind w:left="420" w:firstLine="0" w:firstLineChars="0"/>
        <w:rPr>
          <w:b/>
          <w:bCs/>
        </w:rPr>
      </w:pPr>
      <w:r>
        <w:rPr>
          <w:rFonts w:hint="eastAsia"/>
          <w:b/>
          <w:bCs/>
        </w:rPr>
        <w:t>1.平台部署资源清单及申请：</w:t>
      </w:r>
      <w:r>
        <w:rPr>
          <w:rFonts w:hint="eastAsia"/>
        </w:rPr>
        <w:t>梳理数据资产管理平台本地化部署资源清单（含服务器、数据库、安全网关等全套资源），协助甲方明确各项资源内容，并推动开通相关权限、资源落实；</w:t>
      </w:r>
      <w:r>
        <w:rPr>
          <w:rFonts w:hint="eastAsia" w:ascii="宋体" w:hAnsi="宋体" w:cs="宋体"/>
          <w:szCs w:val="21"/>
          <w:lang w:val="zh-CN"/>
        </w:rPr>
        <w:t>▲</w:t>
      </w:r>
      <w:r>
        <w:rPr>
          <w:rFonts w:hint="eastAsia"/>
          <w:b/>
          <w:bCs/>
        </w:rPr>
        <w:t>2.平台本地化部署及测试：</w:t>
      </w:r>
      <w:r>
        <w:rPr>
          <w:rFonts w:hint="eastAsia"/>
        </w:rPr>
        <w:t>组织开发团队开展本地化部署工作，</w:t>
      </w:r>
      <w:bookmarkStart w:id="21" w:name="_GoBack"/>
      <w:bookmarkEnd w:id="21"/>
      <w:r>
        <w:rPr>
          <w:rFonts w:hint="eastAsia"/>
        </w:rPr>
        <w:t>完成本地化部署，开展系统测试，记录系统测试情况，跟进并修复部署存在的系统bug问题；</w:t>
      </w:r>
    </w:p>
    <w:p w14:paraId="7101BB12">
      <w:pPr>
        <w:pStyle w:val="47"/>
        <w:spacing w:before="120" w:after="120" w:line="288" w:lineRule="auto"/>
        <w:ind w:left="420" w:firstLine="0" w:firstLineChars="0"/>
        <w:rPr>
          <w:b/>
          <w:bCs/>
        </w:rPr>
      </w:pPr>
      <w:r>
        <w:rPr>
          <w:rFonts w:hint="eastAsia"/>
          <w:b/>
          <w:bCs/>
        </w:rPr>
        <w:t>3.平台配置上线：</w:t>
      </w:r>
      <w:r>
        <w:rPr>
          <w:rFonts w:hint="eastAsia"/>
        </w:rPr>
        <w:t>开展系统上线预配置（企业、团队、账号权限、元模型初始配置等），完成数据资产管理平台本地部署上线。</w:t>
      </w:r>
    </w:p>
    <w:p w14:paraId="492CD95C">
      <w:pPr>
        <w:spacing w:before="120" w:after="120" w:line="288" w:lineRule="auto"/>
        <w:ind w:firstLine="420" w:firstLineChars="200"/>
        <w:rPr>
          <w:b/>
          <w:bCs/>
          <w:szCs w:val="22"/>
        </w:rPr>
      </w:pPr>
      <w:r>
        <w:rPr>
          <w:rFonts w:hint="eastAsia" w:ascii="宋体" w:hAnsi="宋体" w:cs="宋体"/>
          <w:szCs w:val="21"/>
          <w:lang w:val="zh-CN"/>
        </w:rPr>
        <w:t>▲</w:t>
      </w:r>
      <w:r>
        <w:rPr>
          <w:rFonts w:hint="eastAsia"/>
          <w:b/>
          <w:bCs/>
          <w:szCs w:val="22"/>
        </w:rPr>
        <w:t>4.数据资源盘点：</w:t>
      </w:r>
      <w:r>
        <w:rPr>
          <w:rFonts w:hint="eastAsia"/>
          <w:szCs w:val="22"/>
        </w:rPr>
        <w:t>调研、盘点甲方现有数据资源，摸清数据现状，识别可作为数据资产的数据范围，并获取相关数据资源，梳理构建数据架构与关联关系。</w:t>
      </w:r>
    </w:p>
    <w:p w14:paraId="589B6FCB">
      <w:pPr>
        <w:pStyle w:val="47"/>
        <w:spacing w:before="120" w:after="120" w:line="288" w:lineRule="auto"/>
        <w:ind w:left="420" w:firstLine="0" w:firstLineChars="0"/>
      </w:pPr>
      <w:r>
        <w:rPr>
          <w:rFonts w:hint="eastAsia"/>
          <w:b/>
          <w:bCs/>
        </w:rPr>
        <w:t>5.现状调研：</w:t>
      </w:r>
      <w:r>
        <w:rPr>
          <w:rFonts w:hint="eastAsia"/>
        </w:rPr>
        <w:t>围绕业务、系统、数据开展调研工作，了解业务场景与模式，摸清系统与数据整体情况，初步识别目标数据范围；</w:t>
      </w:r>
    </w:p>
    <w:p w14:paraId="5E1CA2A0">
      <w:pPr>
        <w:pStyle w:val="47"/>
        <w:spacing w:before="120" w:after="120" w:line="288" w:lineRule="auto"/>
        <w:ind w:left="420" w:firstLine="0" w:firstLineChars="0"/>
      </w:pPr>
      <w:r>
        <w:rPr>
          <w:rFonts w:hint="eastAsia" w:ascii="宋体" w:hAnsi="宋体" w:cs="宋体"/>
          <w:szCs w:val="21"/>
          <w:lang w:val="zh-CN"/>
        </w:rPr>
        <w:t>▲</w:t>
      </w:r>
      <w:r>
        <w:rPr>
          <w:rFonts w:hint="eastAsia"/>
          <w:b/>
          <w:bCs/>
        </w:rPr>
        <w:t>6.数据源梳理与接入：</w:t>
      </w:r>
      <w:r>
        <w:rPr>
          <w:rFonts w:hint="eastAsia"/>
        </w:rPr>
        <w:t>围绕目标数据，逐一梳理甲方IT系统中相关联的数据源，并在数据资产管理平台中完成数据源配置，通过自动对接方式获取数据源内容；</w:t>
      </w:r>
    </w:p>
    <w:p w14:paraId="55B485FF">
      <w:pPr>
        <w:pStyle w:val="47"/>
        <w:spacing w:before="120" w:after="120" w:line="288" w:lineRule="auto"/>
        <w:ind w:left="420" w:firstLine="0" w:firstLineChars="0"/>
      </w:pPr>
      <w:r>
        <w:rPr>
          <w:rFonts w:hint="eastAsia"/>
          <w:b/>
          <w:bCs/>
        </w:rPr>
        <w:t>7.数据架构建模：</w:t>
      </w:r>
      <w:r>
        <w:rPr>
          <w:rFonts w:hint="eastAsia"/>
        </w:rPr>
        <w:t>构建元模型，将数据源中数据库、表、字段逐一进行元数据映射，通过以可视化建模方式梳理数据资源的整体架构，明确数据资源中库、表、字段的血缘关联关系，建立数据资源台账。</w:t>
      </w:r>
    </w:p>
    <w:p w14:paraId="098561B4">
      <w:pPr>
        <w:spacing w:before="120" w:after="120" w:line="288" w:lineRule="auto"/>
        <w:ind w:firstLine="420" w:firstLineChars="200"/>
        <w:rPr>
          <w:b/>
          <w:bCs/>
          <w:szCs w:val="22"/>
        </w:rPr>
      </w:pPr>
      <w:r>
        <w:rPr>
          <w:rFonts w:hint="eastAsia" w:ascii="宋体" w:hAnsi="宋体" w:cs="宋体"/>
          <w:szCs w:val="21"/>
          <w:lang w:val="zh-CN"/>
        </w:rPr>
        <w:t>▲</w:t>
      </w:r>
      <w:r>
        <w:rPr>
          <w:rFonts w:hint="eastAsia"/>
          <w:b/>
          <w:bCs/>
          <w:szCs w:val="22"/>
        </w:rPr>
        <w:t>8.数据标准与质量管理：</w:t>
      </w:r>
      <w:r>
        <w:rPr>
          <w:rFonts w:hint="eastAsia"/>
          <w:szCs w:val="22"/>
        </w:rPr>
        <w:t>按不同领域数据梳理数据细化标准及数据质量评估方式，开展标准落地评估与数据质量评估，推动形成高质量数据。</w:t>
      </w:r>
    </w:p>
    <w:p w14:paraId="5D01F69A">
      <w:pPr>
        <w:pStyle w:val="47"/>
        <w:spacing w:before="120" w:after="120" w:line="288" w:lineRule="auto"/>
        <w:ind w:left="420" w:firstLine="0" w:firstLineChars="0"/>
      </w:pPr>
      <w:r>
        <w:rPr>
          <w:rFonts w:hint="eastAsia"/>
          <w:b/>
          <w:bCs/>
        </w:rPr>
        <w:t>9.梳理并评估数据标准：</w:t>
      </w:r>
      <w:r>
        <w:rPr>
          <w:rFonts w:hint="eastAsia"/>
        </w:rPr>
        <w:t>梳理业务及技术属性标准，明确各数据格式类型、取值范围等详细标准，开展标准落地评估，并反馈甲方标准整改完善；</w:t>
      </w:r>
    </w:p>
    <w:p w14:paraId="2F5E6556">
      <w:pPr>
        <w:pStyle w:val="47"/>
        <w:spacing w:before="120" w:after="120" w:line="288" w:lineRule="auto"/>
        <w:ind w:left="420" w:firstLine="0" w:firstLineChars="0"/>
      </w:pPr>
      <w:r>
        <w:rPr>
          <w:rFonts w:hint="eastAsia"/>
          <w:b/>
          <w:bCs/>
        </w:rPr>
        <w:t>10.构建数据质量评估模型：</w:t>
      </w:r>
      <w:r>
        <w:rPr>
          <w:rFonts w:hint="eastAsia"/>
        </w:rPr>
        <w:t>按不同领域、数据特征，围绕数据准确性、完整性、一致性、时效性等构建数据质量评估模型，并明确评估维度、权重、计分规则；</w:t>
      </w:r>
    </w:p>
    <w:p w14:paraId="00937F69">
      <w:pPr>
        <w:pStyle w:val="47"/>
        <w:spacing w:before="120" w:after="120" w:line="288" w:lineRule="auto"/>
        <w:ind w:left="420" w:firstLine="0" w:firstLineChars="0"/>
      </w:pPr>
      <w:r>
        <w:rPr>
          <w:rFonts w:hint="eastAsia" w:ascii="宋体" w:hAnsi="宋体" w:cs="宋体"/>
          <w:szCs w:val="21"/>
          <w:lang w:val="zh-CN"/>
        </w:rPr>
        <w:t>▲</w:t>
      </w:r>
      <w:r>
        <w:rPr>
          <w:rFonts w:hint="eastAsia"/>
          <w:b/>
          <w:bCs/>
        </w:rPr>
        <w:t>11.数据质量评估及监控：</w:t>
      </w:r>
      <w:r>
        <w:rPr>
          <w:rFonts w:hint="eastAsia"/>
        </w:rPr>
        <w:t>开展数据质量评估，定位数据质量问题，并反馈甲方进行数据质量治理完善，生成质量评估报告，识别高质量数据资产。</w:t>
      </w:r>
    </w:p>
    <w:p w14:paraId="358B93AC">
      <w:pPr>
        <w:spacing w:before="120" w:after="120" w:line="288" w:lineRule="auto"/>
        <w:ind w:firstLine="422" w:firstLineChars="200"/>
        <w:rPr>
          <w:szCs w:val="22"/>
        </w:rPr>
      </w:pPr>
      <w:r>
        <w:rPr>
          <w:rFonts w:hint="eastAsia"/>
          <w:b/>
          <w:bCs/>
          <w:szCs w:val="22"/>
        </w:rPr>
        <w:t>12.数据商品管理与封装</w:t>
      </w:r>
      <w:r>
        <w:rPr>
          <w:rFonts w:hint="eastAsia"/>
          <w:szCs w:val="22"/>
        </w:rPr>
        <w:t>：识别数据资产范围，创建数据资产相关联的数据集内容，并建立分类清晰的数据资产台账。</w:t>
      </w:r>
    </w:p>
    <w:p w14:paraId="46ACEDA0">
      <w:pPr>
        <w:pStyle w:val="47"/>
        <w:spacing w:before="120" w:after="120" w:line="288" w:lineRule="auto"/>
        <w:ind w:left="420" w:firstLine="0" w:firstLineChars="0"/>
      </w:pPr>
      <w:r>
        <w:rPr>
          <w:rFonts w:hint="eastAsia"/>
          <w:b/>
          <w:bCs/>
        </w:rPr>
        <w:t>13.创建数据资产内容：</w:t>
      </w:r>
      <w:r>
        <w:rPr>
          <w:rFonts w:hint="eastAsia"/>
        </w:rPr>
        <w:t>识别数据资产具体内容和范围，通过数据集方式进行相关数据字段关联，形成数据资产内容；</w:t>
      </w:r>
    </w:p>
    <w:p w14:paraId="7324E4A5">
      <w:pPr>
        <w:pStyle w:val="47"/>
        <w:spacing w:before="120" w:after="120" w:line="288" w:lineRule="auto"/>
        <w:ind w:left="420" w:firstLine="0" w:firstLineChars="0"/>
      </w:pPr>
      <w:r>
        <w:rPr>
          <w:rFonts w:hint="eastAsia"/>
          <w:b/>
          <w:bCs/>
        </w:rPr>
        <w:t>14.构建数据资产台账：</w:t>
      </w:r>
      <w:r>
        <w:rPr>
          <w:rFonts w:hint="eastAsia"/>
        </w:rPr>
        <w:t>按数据领域，对数据资产进行L1-L3层级划分，构建分类清晰、结构完整的数据资产目录；</w:t>
      </w:r>
    </w:p>
    <w:p w14:paraId="4F860C05">
      <w:pPr>
        <w:pStyle w:val="47"/>
        <w:spacing w:before="120" w:after="120" w:line="288" w:lineRule="auto"/>
        <w:ind w:left="420" w:firstLine="0" w:firstLineChars="0"/>
      </w:pPr>
      <w:r>
        <w:rPr>
          <w:rFonts w:hint="eastAsia"/>
          <w:b/>
          <w:bCs/>
        </w:rPr>
        <w:t>15.数据商品封装：</w:t>
      </w:r>
      <w:r>
        <w:rPr>
          <w:rFonts w:hint="eastAsia"/>
        </w:rPr>
        <w:t>结合数据领域特征、应用场景，对数据资产进行数据商品封装，形成可推送、可待交易的数据商品。</w:t>
      </w:r>
    </w:p>
    <w:p w14:paraId="4DBA2D48">
      <w:pPr>
        <w:spacing w:before="120" w:after="120" w:line="288" w:lineRule="auto"/>
        <w:ind w:firstLine="422" w:firstLineChars="200"/>
        <w:rPr>
          <w:b/>
          <w:bCs/>
          <w:szCs w:val="22"/>
        </w:rPr>
      </w:pPr>
      <w:r>
        <w:rPr>
          <w:rFonts w:hint="eastAsia"/>
          <w:b/>
          <w:bCs/>
          <w:szCs w:val="22"/>
        </w:rPr>
        <w:t>16.数据商品上架与上市：</w:t>
      </w:r>
      <w:r>
        <w:rPr>
          <w:rFonts w:hint="eastAsia"/>
          <w:szCs w:val="22"/>
        </w:rPr>
        <w:t>围绕数交所数据商品上架与上市流程，推进数据商品展示区上架、交易区上市，并完成合规评估与审批，实现数据商品合法合规流通。</w:t>
      </w:r>
    </w:p>
    <w:p w14:paraId="7A680742">
      <w:pPr>
        <w:pStyle w:val="47"/>
        <w:spacing w:before="120" w:after="120" w:line="288" w:lineRule="auto"/>
        <w:ind w:left="420" w:firstLine="0" w:firstLineChars="0"/>
      </w:pPr>
      <w:r>
        <w:rPr>
          <w:rFonts w:hint="eastAsia"/>
          <w:b/>
          <w:bCs/>
        </w:rPr>
        <w:t>17.数据商品展示区上架：</w:t>
      </w:r>
      <w:r>
        <w:rPr>
          <w:rFonts w:hint="eastAsia"/>
        </w:rPr>
        <w:t>梳理数据商品相关内容介绍、数据属性，完成在数交所的数据商品展示区上架登记，并跟进上架审批意见，完成在数交所官网上展示上架；</w:t>
      </w:r>
    </w:p>
    <w:p w14:paraId="03EB6298">
      <w:pPr>
        <w:pStyle w:val="47"/>
        <w:spacing w:before="120" w:after="120" w:line="288" w:lineRule="auto"/>
        <w:ind w:left="420" w:firstLine="0" w:firstLineChars="0"/>
      </w:pPr>
      <w:r>
        <w:rPr>
          <w:rFonts w:hint="eastAsia"/>
          <w:b/>
          <w:bCs/>
        </w:rPr>
        <w:t>18.数据商品合规评估：</w:t>
      </w:r>
      <w:r>
        <w:rPr>
          <w:rFonts w:hint="eastAsia"/>
        </w:rPr>
        <w:t>梳理数据商品涉及的合规评估内容，按数交所要求开展数据商品主体合规评估、数据商品标的合规评估、数据商品流通合规评估，完成数据合规评估报告编撰。</w:t>
      </w:r>
    </w:p>
    <w:p w14:paraId="78321F2E">
      <w:pPr>
        <w:pStyle w:val="47"/>
        <w:spacing w:before="120" w:after="120" w:line="288" w:lineRule="auto"/>
        <w:ind w:left="420" w:firstLine="0" w:firstLineChars="0"/>
      </w:pPr>
      <w:r>
        <w:rPr>
          <w:rFonts w:hint="eastAsia" w:ascii="宋体" w:hAnsi="宋体" w:cs="宋体"/>
          <w:szCs w:val="21"/>
          <w:lang w:val="zh-CN"/>
        </w:rPr>
        <w:t>▲</w:t>
      </w:r>
      <w:r>
        <w:rPr>
          <w:rFonts w:hint="eastAsia"/>
          <w:b/>
          <w:bCs/>
        </w:rPr>
        <w:t>19.数据商品交易区上市：</w:t>
      </w:r>
      <w:r>
        <w:rPr>
          <w:rFonts w:hint="eastAsia"/>
        </w:rPr>
        <w:t>梳理数据商品交易、流通相关内容与信息，完成在数交所的数据商品交易区上市登记，并跟进上市审批意见，实现可在数交所中进行交易。</w:t>
      </w:r>
    </w:p>
    <w:p w14:paraId="1E78D341">
      <w:pPr>
        <w:widowControl/>
        <w:jc w:val="left"/>
      </w:pPr>
    </w:p>
    <w:p w14:paraId="69FD771D">
      <w:pPr>
        <w:widowControl/>
        <w:jc w:val="center"/>
        <w:rPr>
          <w:b/>
          <w:bCs/>
        </w:rPr>
      </w:pPr>
      <w:r>
        <w:rPr>
          <w:rFonts w:hint="eastAsia"/>
          <w:b/>
          <w:bCs/>
          <w:sz w:val="28"/>
          <w:szCs w:val="28"/>
        </w:rPr>
        <w:t>商务参数需求</w:t>
      </w:r>
    </w:p>
    <w:tbl>
      <w:tblPr>
        <w:tblStyle w:val="16"/>
        <w:tblW w:w="499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7"/>
        <w:gridCol w:w="929"/>
        <w:gridCol w:w="7276"/>
      </w:tblGrid>
      <w:tr w14:paraId="00BB5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jc w:val="center"/>
        </w:trPr>
        <w:tc>
          <w:tcPr>
            <w:tcW w:w="406" w:type="pct"/>
            <w:vAlign w:val="center"/>
          </w:tcPr>
          <w:p w14:paraId="1926508A">
            <w:pPr>
              <w:widowControl/>
              <w:jc w:val="center"/>
              <w:rPr>
                <w:rFonts w:ascii="宋体" w:hAnsi="宋体"/>
                <w:b/>
                <w:bCs/>
              </w:rPr>
            </w:pPr>
            <w:r>
              <w:rPr>
                <w:rFonts w:hint="eastAsia" w:ascii="宋体" w:hAnsi="宋体"/>
                <w:b/>
                <w:bCs/>
              </w:rPr>
              <w:t>序号</w:t>
            </w:r>
          </w:p>
        </w:tc>
        <w:tc>
          <w:tcPr>
            <w:tcW w:w="520" w:type="pct"/>
            <w:vAlign w:val="center"/>
          </w:tcPr>
          <w:p w14:paraId="79297709">
            <w:pPr>
              <w:widowControl/>
              <w:jc w:val="center"/>
              <w:rPr>
                <w:rFonts w:ascii="宋体" w:hAnsi="宋体"/>
                <w:b/>
                <w:bCs/>
              </w:rPr>
            </w:pPr>
            <w:r>
              <w:rPr>
                <w:rFonts w:hint="eastAsia" w:ascii="宋体" w:hAnsi="宋体"/>
                <w:b/>
                <w:bCs/>
              </w:rPr>
              <w:t>目录</w:t>
            </w:r>
          </w:p>
        </w:tc>
        <w:tc>
          <w:tcPr>
            <w:tcW w:w="4072" w:type="pct"/>
            <w:vAlign w:val="center"/>
          </w:tcPr>
          <w:p w14:paraId="7CE182C5">
            <w:pPr>
              <w:widowControl/>
              <w:jc w:val="center"/>
              <w:rPr>
                <w:rFonts w:ascii="宋体" w:hAnsi="宋体"/>
                <w:b/>
                <w:bCs/>
              </w:rPr>
            </w:pPr>
            <w:r>
              <w:rPr>
                <w:rFonts w:hint="eastAsia" w:ascii="宋体" w:hAnsi="宋体"/>
                <w:b/>
                <w:bCs/>
              </w:rPr>
              <w:t>商务需求</w:t>
            </w:r>
          </w:p>
        </w:tc>
      </w:tr>
      <w:tr w14:paraId="482AA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jc w:val="center"/>
        </w:trPr>
        <w:tc>
          <w:tcPr>
            <w:tcW w:w="406" w:type="pct"/>
            <w:vAlign w:val="center"/>
          </w:tcPr>
          <w:p w14:paraId="46530E45">
            <w:pPr>
              <w:widowControl/>
              <w:jc w:val="center"/>
              <w:rPr>
                <w:rFonts w:ascii="宋体" w:hAnsi="宋体"/>
              </w:rPr>
            </w:pPr>
            <w:r>
              <w:rPr>
                <w:rFonts w:hint="eastAsia" w:ascii="宋体" w:hAnsi="宋体"/>
              </w:rPr>
              <w:t>1</w:t>
            </w:r>
          </w:p>
        </w:tc>
        <w:tc>
          <w:tcPr>
            <w:tcW w:w="520" w:type="pct"/>
            <w:vAlign w:val="center"/>
          </w:tcPr>
          <w:p w14:paraId="0FBD6022">
            <w:pPr>
              <w:widowControl/>
              <w:jc w:val="center"/>
              <w:rPr>
                <w:rFonts w:ascii="宋体" w:hAnsi="宋体"/>
              </w:rPr>
            </w:pPr>
            <w:r>
              <w:rPr>
                <w:rFonts w:hint="eastAsia" w:ascii="宋体" w:hAnsi="宋体"/>
              </w:rPr>
              <w:t>服务期限</w:t>
            </w:r>
          </w:p>
        </w:tc>
        <w:tc>
          <w:tcPr>
            <w:tcW w:w="4072" w:type="pct"/>
            <w:vAlign w:val="center"/>
          </w:tcPr>
          <w:p w14:paraId="1BF326B0">
            <w:pPr>
              <w:rPr>
                <w:rFonts w:ascii="宋体" w:hAnsi="宋体"/>
              </w:rPr>
            </w:pPr>
            <w:r>
              <w:rPr>
                <w:rFonts w:hint="eastAsia" w:ascii="宋体" w:hAnsi="宋体"/>
                <w:szCs w:val="21"/>
              </w:rPr>
              <w:t>★</w:t>
            </w:r>
            <w:r>
              <w:rPr>
                <w:rFonts w:hint="eastAsia" w:asciiTheme="minorEastAsia" w:hAnsiTheme="minorEastAsia" w:eastAsiaTheme="minorEastAsia"/>
                <w:sz w:val="21"/>
                <w:szCs w:val="21"/>
              </w:rPr>
              <w:t>自合同签订之日起一年。本项目为长期服务类项目，第一年为本次招标的中标服务期限，采购人可根据项目需求和中标供应商的履约情况确定合同期限是否延长，合同一年一签，但最长不超过三年。</w:t>
            </w:r>
          </w:p>
        </w:tc>
      </w:tr>
      <w:tr w14:paraId="23A07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406" w:type="pct"/>
            <w:vAlign w:val="center"/>
          </w:tcPr>
          <w:p w14:paraId="67B10B16">
            <w:pPr>
              <w:widowControl/>
              <w:jc w:val="center"/>
              <w:rPr>
                <w:rFonts w:hint="eastAsia" w:ascii="宋体" w:hAnsi="宋体" w:eastAsia="宋体"/>
                <w:lang w:eastAsia="zh-CN"/>
              </w:rPr>
            </w:pPr>
            <w:r>
              <w:rPr>
                <w:rFonts w:hint="eastAsia" w:ascii="宋体" w:hAnsi="宋体"/>
                <w:lang w:val="en-US" w:eastAsia="zh-CN"/>
              </w:rPr>
              <w:t>2</w:t>
            </w:r>
          </w:p>
        </w:tc>
        <w:tc>
          <w:tcPr>
            <w:tcW w:w="520" w:type="pct"/>
            <w:vAlign w:val="center"/>
          </w:tcPr>
          <w:p w14:paraId="730510B3">
            <w:pPr>
              <w:widowControl/>
              <w:jc w:val="center"/>
              <w:rPr>
                <w:rFonts w:ascii="宋体" w:hAnsi="宋体"/>
              </w:rPr>
            </w:pPr>
            <w:r>
              <w:rPr>
                <w:rFonts w:hint="eastAsia" w:ascii="宋体" w:hAnsi="宋体"/>
              </w:rPr>
              <w:t>★付款方式</w:t>
            </w:r>
          </w:p>
        </w:tc>
        <w:tc>
          <w:tcPr>
            <w:tcW w:w="4072" w:type="pct"/>
            <w:vAlign w:val="center"/>
          </w:tcPr>
          <w:p w14:paraId="2C099FB9">
            <w:pPr>
              <w:widowControl/>
              <w:jc w:val="left"/>
              <w:rPr>
                <w:rFonts w:hint="eastAsia" w:ascii="宋体" w:hAnsi="宋体"/>
              </w:rPr>
            </w:pPr>
            <w:r>
              <w:rPr>
                <w:rFonts w:hint="eastAsia" w:ascii="宋体" w:hAnsi="宋体"/>
              </w:rPr>
              <w:t>合同签订后，中标人向采购人提供有效发票后支付合同总金额的50%，当小儿癫痫病数据</w:t>
            </w:r>
            <w:r>
              <w:rPr>
                <w:rFonts w:hint="eastAsia" w:ascii="宋体" w:hAnsi="宋体"/>
                <w:lang w:val="en-US" w:eastAsia="zh-CN"/>
              </w:rPr>
              <w:t>服务项目</w:t>
            </w:r>
            <w:r>
              <w:rPr>
                <w:rFonts w:hint="eastAsia" w:ascii="宋体" w:hAnsi="宋体"/>
              </w:rPr>
              <w:t>验收合格后支付50%尾款。</w:t>
            </w:r>
          </w:p>
          <w:p w14:paraId="1A7FE58A">
            <w:pPr>
              <w:widowControl/>
              <w:jc w:val="left"/>
              <w:rPr>
                <w:rFonts w:hint="eastAsia" w:ascii="宋体" w:hAnsi="宋体"/>
              </w:rPr>
            </w:pPr>
            <w:r>
              <w:rPr>
                <w:rFonts w:hint="eastAsia" w:ascii="宋体" w:hAnsi="宋体"/>
              </w:rPr>
              <w:t>按合同支付款项前，中标人应向采购人提供与支付金额相符的有效发票，且收款方、出具发票方、合同乙方均必须与中标人名称一致。</w:t>
            </w:r>
          </w:p>
          <w:p w14:paraId="18228288">
            <w:pPr>
              <w:widowControl/>
              <w:jc w:val="left"/>
              <w:rPr>
                <w:rFonts w:hint="eastAsia" w:ascii="宋体" w:hAnsi="宋体" w:eastAsia="宋体"/>
                <w:lang w:val="en-US" w:eastAsia="zh-CN"/>
              </w:rPr>
            </w:pPr>
            <w:r>
              <w:rPr>
                <w:rFonts w:hint="eastAsia" w:ascii="宋体" w:hAnsi="宋体"/>
              </w:rPr>
              <w:t>注：双方另行签署市场化数据运营合作协议，若依托本项目数据开展对外交易产生收益，佣金结算按照合作协议约定单独核算支付，佣金结算不影响本采购合同款项支付进度。</w:t>
            </w:r>
          </w:p>
        </w:tc>
      </w:tr>
      <w:tr w14:paraId="6925A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jc w:val="center"/>
        </w:trPr>
        <w:tc>
          <w:tcPr>
            <w:tcW w:w="406" w:type="pct"/>
            <w:vMerge w:val="restart"/>
            <w:vAlign w:val="center"/>
          </w:tcPr>
          <w:p w14:paraId="3563818E">
            <w:pPr>
              <w:widowControl/>
              <w:jc w:val="center"/>
              <w:rPr>
                <w:rFonts w:hint="eastAsia" w:ascii="宋体" w:hAnsi="宋体" w:eastAsia="宋体"/>
                <w:lang w:eastAsia="zh-CN"/>
              </w:rPr>
            </w:pPr>
            <w:r>
              <w:rPr>
                <w:rFonts w:hint="eastAsia" w:ascii="宋体" w:hAnsi="宋体"/>
                <w:lang w:val="en-US" w:eastAsia="zh-CN"/>
              </w:rPr>
              <w:t>3</w:t>
            </w:r>
          </w:p>
        </w:tc>
        <w:tc>
          <w:tcPr>
            <w:tcW w:w="520" w:type="pct"/>
            <w:vMerge w:val="restart"/>
            <w:vAlign w:val="center"/>
          </w:tcPr>
          <w:p w14:paraId="59C95A75">
            <w:pPr>
              <w:widowControl/>
              <w:jc w:val="center"/>
              <w:rPr>
                <w:rFonts w:ascii="宋体" w:hAnsi="宋体"/>
              </w:rPr>
            </w:pPr>
            <w:r>
              <w:rPr>
                <w:rFonts w:hint="eastAsia" w:ascii="宋体" w:hAnsi="宋体"/>
              </w:rPr>
              <w:t>★关于验收</w:t>
            </w:r>
          </w:p>
        </w:tc>
        <w:tc>
          <w:tcPr>
            <w:tcW w:w="4072" w:type="pct"/>
            <w:vAlign w:val="center"/>
          </w:tcPr>
          <w:p w14:paraId="3651A4B3">
            <w:pPr>
              <w:widowControl/>
              <w:jc w:val="left"/>
              <w:rPr>
                <w:rFonts w:ascii="宋体" w:hAnsi="宋体"/>
              </w:rPr>
            </w:pPr>
            <w:r>
              <w:rPr>
                <w:rFonts w:hint="eastAsia" w:ascii="宋体" w:hAnsi="宋体"/>
                <w:lang w:val="en-US" w:eastAsia="zh-CN"/>
              </w:rPr>
              <w:t>3</w:t>
            </w:r>
            <w:r>
              <w:rPr>
                <w:rFonts w:hint="eastAsia" w:ascii="宋体" w:hAnsi="宋体"/>
              </w:rPr>
              <w:t>.1中标人交付的数据服务应当完全符合采购人招标文件技术规格书的要求。中标人提供的数据服务不符合招投标文件和合同规定的，采购人有权拒绝验收，由此引起的风险及费用由中标人承担。</w:t>
            </w:r>
          </w:p>
        </w:tc>
      </w:tr>
      <w:tr w14:paraId="14B32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jc w:val="center"/>
        </w:trPr>
        <w:tc>
          <w:tcPr>
            <w:tcW w:w="406" w:type="pct"/>
            <w:vMerge w:val="continue"/>
            <w:vAlign w:val="center"/>
          </w:tcPr>
          <w:p w14:paraId="109C467D">
            <w:pPr>
              <w:widowControl/>
              <w:jc w:val="center"/>
              <w:rPr>
                <w:rFonts w:ascii="宋体" w:hAnsi="宋体"/>
              </w:rPr>
            </w:pPr>
          </w:p>
        </w:tc>
        <w:tc>
          <w:tcPr>
            <w:tcW w:w="520" w:type="pct"/>
            <w:vMerge w:val="continue"/>
            <w:vAlign w:val="center"/>
          </w:tcPr>
          <w:p w14:paraId="2CD68719">
            <w:pPr>
              <w:widowControl/>
              <w:jc w:val="center"/>
              <w:rPr>
                <w:rFonts w:ascii="宋体" w:hAnsi="宋体"/>
              </w:rPr>
            </w:pPr>
          </w:p>
        </w:tc>
        <w:tc>
          <w:tcPr>
            <w:tcW w:w="4072" w:type="pct"/>
            <w:vAlign w:val="center"/>
          </w:tcPr>
          <w:p w14:paraId="344C774D">
            <w:pPr>
              <w:widowControl/>
              <w:jc w:val="left"/>
              <w:rPr>
                <w:rFonts w:ascii="宋体" w:hAnsi="宋体"/>
              </w:rPr>
            </w:pPr>
            <w:r>
              <w:rPr>
                <w:rFonts w:hint="eastAsia" w:ascii="宋体" w:hAnsi="宋体"/>
                <w:lang w:val="en-US" w:eastAsia="zh-CN"/>
              </w:rPr>
              <w:t>3</w:t>
            </w:r>
            <w:r>
              <w:rPr>
                <w:rFonts w:hint="eastAsia" w:ascii="宋体" w:hAnsi="宋体"/>
              </w:rPr>
              <w:t>.2由采购人与中标人双方共同对数据服务进行验收，验收不合格，采购人有权要求中标人进行整改，中标人整改完成后再次组织验收，验收合格后交付采购人使收用。</w:t>
            </w:r>
          </w:p>
        </w:tc>
      </w:tr>
      <w:tr w14:paraId="335EC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jc w:val="center"/>
        </w:trPr>
        <w:tc>
          <w:tcPr>
            <w:tcW w:w="406" w:type="pct"/>
            <w:vMerge w:val="continue"/>
            <w:vAlign w:val="center"/>
          </w:tcPr>
          <w:p w14:paraId="390F58A6">
            <w:pPr>
              <w:widowControl/>
              <w:jc w:val="center"/>
              <w:rPr>
                <w:rFonts w:ascii="宋体" w:hAnsi="宋体"/>
              </w:rPr>
            </w:pPr>
          </w:p>
        </w:tc>
        <w:tc>
          <w:tcPr>
            <w:tcW w:w="520" w:type="pct"/>
            <w:vMerge w:val="continue"/>
            <w:vAlign w:val="center"/>
          </w:tcPr>
          <w:p w14:paraId="3D775C55">
            <w:pPr>
              <w:widowControl/>
              <w:jc w:val="center"/>
              <w:rPr>
                <w:rFonts w:ascii="宋体" w:hAnsi="宋体"/>
              </w:rPr>
            </w:pPr>
          </w:p>
        </w:tc>
        <w:tc>
          <w:tcPr>
            <w:tcW w:w="4072" w:type="pct"/>
            <w:vAlign w:val="center"/>
          </w:tcPr>
          <w:p w14:paraId="295865D6">
            <w:pPr>
              <w:widowControl/>
              <w:jc w:val="left"/>
              <w:rPr>
                <w:rFonts w:ascii="宋体" w:hAnsi="宋体"/>
              </w:rPr>
            </w:pPr>
            <w:r>
              <w:rPr>
                <w:rFonts w:hint="eastAsia" w:ascii="宋体" w:hAnsi="宋体"/>
                <w:lang w:val="en-US" w:eastAsia="zh-CN"/>
              </w:rPr>
              <w:t>3</w:t>
            </w:r>
            <w:r>
              <w:rPr>
                <w:rFonts w:hint="eastAsia" w:ascii="宋体" w:hAnsi="宋体"/>
              </w:rPr>
              <w:t>.3当满足以下条件时，采购人才向中标人签发验收报告：</w:t>
            </w:r>
          </w:p>
          <w:p w14:paraId="256C6FF0">
            <w:pPr>
              <w:widowControl/>
              <w:jc w:val="left"/>
              <w:rPr>
                <w:rFonts w:ascii="宋体" w:hAnsi="宋体"/>
              </w:rPr>
            </w:pPr>
            <w:r>
              <w:rPr>
                <w:rFonts w:hint="eastAsia" w:ascii="宋体" w:hAnsi="宋体"/>
                <w:lang w:val="en-US" w:eastAsia="zh-CN"/>
              </w:rPr>
              <w:t>3</w:t>
            </w:r>
            <w:r>
              <w:rPr>
                <w:rFonts w:hint="eastAsia" w:ascii="宋体" w:hAnsi="宋体"/>
              </w:rPr>
              <w:t>.3.1中标人已按照合同规定提供了全部产品及完整的技术资料。</w:t>
            </w:r>
          </w:p>
          <w:p w14:paraId="4DF1AFE4">
            <w:pPr>
              <w:widowControl/>
              <w:jc w:val="left"/>
              <w:rPr>
                <w:rFonts w:ascii="宋体" w:hAnsi="宋体"/>
              </w:rPr>
            </w:pPr>
            <w:r>
              <w:rPr>
                <w:rFonts w:hint="eastAsia" w:ascii="宋体" w:hAnsi="宋体"/>
                <w:lang w:val="en-US" w:eastAsia="zh-CN"/>
              </w:rPr>
              <w:t>3</w:t>
            </w:r>
            <w:r>
              <w:rPr>
                <w:rFonts w:hint="eastAsia" w:ascii="宋体" w:hAnsi="宋体"/>
              </w:rPr>
              <w:t>.3.2产品符合招标文件技术规格书的要求，性能满足要求。</w:t>
            </w:r>
          </w:p>
        </w:tc>
      </w:tr>
      <w:tr w14:paraId="2A527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406" w:type="pct"/>
            <w:vMerge w:val="restart"/>
            <w:vAlign w:val="center"/>
          </w:tcPr>
          <w:p w14:paraId="111CAA36">
            <w:pPr>
              <w:widowControl/>
              <w:jc w:val="center"/>
              <w:rPr>
                <w:rFonts w:hint="eastAsia" w:ascii="宋体" w:hAnsi="宋体" w:eastAsia="宋体"/>
                <w:lang w:eastAsia="zh-CN"/>
              </w:rPr>
            </w:pPr>
            <w:r>
              <w:rPr>
                <w:rFonts w:hint="eastAsia" w:ascii="宋体" w:hAnsi="宋体"/>
                <w:lang w:val="en-US" w:eastAsia="zh-CN"/>
              </w:rPr>
              <w:t>4</w:t>
            </w:r>
          </w:p>
        </w:tc>
        <w:tc>
          <w:tcPr>
            <w:tcW w:w="520" w:type="pct"/>
            <w:vMerge w:val="restart"/>
            <w:vAlign w:val="center"/>
          </w:tcPr>
          <w:p w14:paraId="6F64C573">
            <w:pPr>
              <w:widowControl/>
              <w:jc w:val="center"/>
              <w:rPr>
                <w:rFonts w:ascii="宋体" w:hAnsi="宋体"/>
              </w:rPr>
            </w:pPr>
            <w:r>
              <w:rPr>
                <w:rFonts w:hint="eastAsia" w:ascii="宋体" w:hAnsi="宋体"/>
              </w:rPr>
              <w:t>基本要求</w:t>
            </w:r>
          </w:p>
        </w:tc>
        <w:tc>
          <w:tcPr>
            <w:tcW w:w="4072" w:type="pct"/>
            <w:vAlign w:val="center"/>
          </w:tcPr>
          <w:p w14:paraId="632F31E2">
            <w:pPr>
              <w:widowControl/>
              <w:jc w:val="left"/>
              <w:rPr>
                <w:rFonts w:ascii="宋体" w:hAnsi="宋体"/>
              </w:rPr>
            </w:pPr>
            <w:r>
              <w:rPr>
                <w:rFonts w:hint="eastAsia" w:ascii="宋体" w:hAnsi="宋体"/>
                <w:lang w:val="en-US" w:eastAsia="zh-CN"/>
              </w:rPr>
              <w:t>4</w:t>
            </w:r>
            <w:r>
              <w:rPr>
                <w:rFonts w:hint="eastAsia" w:ascii="宋体" w:hAnsi="宋体"/>
              </w:rPr>
              <w:t>.1中标人需在采购人规定的时间内完成项目交付。</w:t>
            </w:r>
          </w:p>
        </w:tc>
      </w:tr>
      <w:tr w14:paraId="5DE7A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406" w:type="pct"/>
            <w:vMerge w:val="continue"/>
            <w:vAlign w:val="center"/>
          </w:tcPr>
          <w:p w14:paraId="76F4BF04">
            <w:pPr>
              <w:widowControl/>
              <w:jc w:val="center"/>
              <w:rPr>
                <w:rFonts w:ascii="宋体" w:hAnsi="宋体"/>
              </w:rPr>
            </w:pPr>
          </w:p>
        </w:tc>
        <w:tc>
          <w:tcPr>
            <w:tcW w:w="520" w:type="pct"/>
            <w:vMerge w:val="continue"/>
            <w:vAlign w:val="center"/>
          </w:tcPr>
          <w:p w14:paraId="6E43AE5E">
            <w:pPr>
              <w:widowControl/>
              <w:jc w:val="center"/>
              <w:rPr>
                <w:rFonts w:ascii="宋体" w:hAnsi="宋体"/>
              </w:rPr>
            </w:pPr>
          </w:p>
        </w:tc>
        <w:tc>
          <w:tcPr>
            <w:tcW w:w="4072" w:type="pct"/>
            <w:vAlign w:val="center"/>
          </w:tcPr>
          <w:p w14:paraId="0E8E54E5">
            <w:pPr>
              <w:widowControl/>
              <w:jc w:val="left"/>
              <w:rPr>
                <w:rFonts w:ascii="宋体" w:hAnsi="宋体"/>
              </w:rPr>
            </w:pPr>
            <w:r>
              <w:rPr>
                <w:rFonts w:hint="eastAsia" w:ascii="宋体" w:hAnsi="宋体"/>
                <w:lang w:val="en-US" w:eastAsia="zh-CN"/>
              </w:rPr>
              <w:t>4</w:t>
            </w:r>
            <w:r>
              <w:rPr>
                <w:rFonts w:hint="eastAsia" w:ascii="宋体" w:hAnsi="宋体"/>
              </w:rPr>
              <w:t>.2采购人反复提出修改意见导致中标人工作不能按时完成时，经采购人确认后可按延长时间顺延执行。</w:t>
            </w:r>
          </w:p>
        </w:tc>
      </w:tr>
      <w:tr w14:paraId="2D27B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jc w:val="center"/>
        </w:trPr>
        <w:tc>
          <w:tcPr>
            <w:tcW w:w="406" w:type="pct"/>
            <w:vMerge w:val="restart"/>
            <w:vAlign w:val="center"/>
          </w:tcPr>
          <w:p w14:paraId="6A725018">
            <w:pPr>
              <w:widowControl/>
              <w:jc w:val="center"/>
              <w:rPr>
                <w:rFonts w:hint="eastAsia" w:ascii="宋体" w:hAnsi="宋体" w:eastAsia="宋体"/>
                <w:lang w:eastAsia="zh-CN"/>
              </w:rPr>
            </w:pPr>
            <w:r>
              <w:rPr>
                <w:rFonts w:hint="eastAsia" w:ascii="宋体" w:hAnsi="宋体"/>
                <w:lang w:val="en-US" w:eastAsia="zh-CN"/>
              </w:rPr>
              <w:t>5</w:t>
            </w:r>
          </w:p>
        </w:tc>
        <w:tc>
          <w:tcPr>
            <w:tcW w:w="520" w:type="pct"/>
            <w:vMerge w:val="restart"/>
            <w:vAlign w:val="center"/>
          </w:tcPr>
          <w:p w14:paraId="4DDCC9AF">
            <w:pPr>
              <w:widowControl/>
              <w:jc w:val="center"/>
              <w:rPr>
                <w:rFonts w:ascii="宋体" w:hAnsi="宋体"/>
              </w:rPr>
            </w:pPr>
            <w:r>
              <w:rPr>
                <w:rFonts w:hint="eastAsia" w:ascii="宋体" w:hAnsi="宋体"/>
              </w:rPr>
              <w:t>关于违约</w:t>
            </w:r>
          </w:p>
        </w:tc>
        <w:tc>
          <w:tcPr>
            <w:tcW w:w="4072" w:type="pct"/>
            <w:vAlign w:val="center"/>
          </w:tcPr>
          <w:p w14:paraId="404B7E92">
            <w:pPr>
              <w:widowControl/>
              <w:jc w:val="left"/>
              <w:rPr>
                <w:rFonts w:ascii="宋体" w:hAnsi="宋体"/>
              </w:rPr>
            </w:pPr>
            <w:r>
              <w:rPr>
                <w:rFonts w:hint="eastAsia" w:ascii="宋体" w:hAnsi="宋体"/>
                <w:lang w:val="en-US" w:eastAsia="zh-CN"/>
              </w:rPr>
              <w:t>5</w:t>
            </w:r>
            <w:r>
              <w:rPr>
                <w:rFonts w:hint="eastAsia" w:ascii="宋体" w:hAnsi="宋体"/>
              </w:rPr>
              <w:t>.1如中标人未按照投标文件中承诺的时间交货或提供服务，中标人应承担延期交货和延期服务的违约责任，并可要求中标人赔偿采购人因此造成的实际经济损失。</w:t>
            </w:r>
          </w:p>
        </w:tc>
      </w:tr>
      <w:tr w14:paraId="50DB1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jc w:val="center"/>
        </w:trPr>
        <w:tc>
          <w:tcPr>
            <w:tcW w:w="406" w:type="pct"/>
            <w:vMerge w:val="continue"/>
            <w:vAlign w:val="center"/>
          </w:tcPr>
          <w:p w14:paraId="357400EA">
            <w:pPr>
              <w:widowControl/>
              <w:jc w:val="left"/>
              <w:rPr>
                <w:rFonts w:ascii="宋体" w:hAnsi="宋体"/>
              </w:rPr>
            </w:pPr>
          </w:p>
        </w:tc>
        <w:tc>
          <w:tcPr>
            <w:tcW w:w="520" w:type="pct"/>
            <w:vMerge w:val="continue"/>
            <w:vAlign w:val="center"/>
          </w:tcPr>
          <w:p w14:paraId="08F59249">
            <w:pPr>
              <w:widowControl/>
              <w:jc w:val="left"/>
              <w:rPr>
                <w:rFonts w:ascii="宋体" w:hAnsi="宋体"/>
              </w:rPr>
            </w:pPr>
          </w:p>
        </w:tc>
        <w:tc>
          <w:tcPr>
            <w:tcW w:w="4072" w:type="pct"/>
            <w:vAlign w:val="center"/>
          </w:tcPr>
          <w:p w14:paraId="137DAB48">
            <w:pPr>
              <w:widowControl/>
              <w:jc w:val="left"/>
              <w:rPr>
                <w:rFonts w:ascii="宋体" w:hAnsi="宋体"/>
              </w:rPr>
            </w:pPr>
            <w:r>
              <w:rPr>
                <w:rFonts w:hint="eastAsia" w:ascii="宋体" w:hAnsi="宋体"/>
                <w:lang w:val="en-US" w:eastAsia="zh-CN"/>
              </w:rPr>
              <w:t>5</w:t>
            </w:r>
            <w:r>
              <w:rPr>
                <w:rFonts w:hint="eastAsia" w:ascii="宋体" w:hAnsi="宋体"/>
              </w:rPr>
              <w:t>.2</w:t>
            </w:r>
            <w:r>
              <w:rPr>
                <w:rFonts w:hint="eastAsia" w:ascii="宋体" w:hAnsi="宋体" w:eastAsia="宋体"/>
                <w:sz w:val="21"/>
                <w:szCs w:val="20"/>
              </w:rPr>
              <w:t>中标人不能按时交付的或提供服务，中标人应承担延期交货和延期服务的违约责任，需向甲方每日偿付迟交产品总额的0.5%作为违约金，在应付款中直接结算；本款违约金的计算以合同总额的30%为限。同时采购人有权终止合同。</w:t>
            </w:r>
          </w:p>
        </w:tc>
      </w:tr>
    </w:tbl>
    <w:p w14:paraId="35A6E566">
      <w:pPr>
        <w:widowControl/>
        <w:jc w:val="left"/>
      </w:pPr>
      <w:r>
        <w:br w:type="page"/>
      </w:r>
    </w:p>
    <w:p w14:paraId="1475FB0C">
      <w:pPr>
        <w:widowControl/>
        <w:jc w:val="left"/>
      </w:pPr>
    </w:p>
    <w:p w14:paraId="429AF608">
      <w:pPr>
        <w:widowControl/>
        <w:jc w:val="left"/>
      </w:pPr>
    </w:p>
    <w:p w14:paraId="1486663B">
      <w:pPr>
        <w:widowControl/>
        <w:jc w:val="left"/>
      </w:pPr>
    </w:p>
    <w:p w14:paraId="1C4D1A28">
      <w:pPr>
        <w:widowControl/>
        <w:jc w:val="left"/>
      </w:pPr>
    </w:p>
    <w:p w14:paraId="5A3F346F">
      <w:pPr>
        <w:widowControl/>
        <w:jc w:val="left"/>
      </w:pPr>
    </w:p>
    <w:p w14:paraId="4BED3EC5">
      <w:pPr>
        <w:widowControl/>
        <w:jc w:val="left"/>
      </w:pPr>
    </w:p>
    <w:p w14:paraId="5DA6E4FF">
      <w:pPr>
        <w:widowControl/>
        <w:jc w:val="left"/>
      </w:pPr>
    </w:p>
    <w:p w14:paraId="55DD496B">
      <w:pPr>
        <w:spacing w:line="360" w:lineRule="auto"/>
        <w:jc w:val="center"/>
        <w:rPr>
          <w:rFonts w:ascii="宋体" w:hAnsi="宋体"/>
          <w:b/>
          <w:sz w:val="24"/>
          <w:szCs w:val="24"/>
        </w:rPr>
      </w:pPr>
      <w:r>
        <w:rPr>
          <w:rFonts w:hint="eastAsia" w:ascii="宋体" w:hAnsi="宋体"/>
          <w:b/>
          <w:sz w:val="24"/>
          <w:szCs w:val="24"/>
          <w:u w:val="single"/>
        </w:rPr>
        <w:t xml:space="preserve">                </w:t>
      </w:r>
      <w:r>
        <w:rPr>
          <w:rFonts w:hint="eastAsia" w:ascii="宋体" w:hAnsi="宋体"/>
          <w:b/>
          <w:sz w:val="24"/>
          <w:szCs w:val="24"/>
        </w:rPr>
        <w:t>项目投标文件</w:t>
      </w:r>
    </w:p>
    <w:p w14:paraId="58264EE0">
      <w:pPr>
        <w:spacing w:line="360" w:lineRule="auto"/>
        <w:rPr>
          <w:rFonts w:ascii="宋体" w:hAnsi="宋体"/>
          <w:b/>
          <w:sz w:val="24"/>
          <w:szCs w:val="24"/>
        </w:rPr>
      </w:pPr>
    </w:p>
    <w:p w14:paraId="1B319A93">
      <w:pPr>
        <w:spacing w:line="360" w:lineRule="auto"/>
        <w:jc w:val="center"/>
        <w:rPr>
          <w:rFonts w:ascii="宋体" w:hAnsi="宋体"/>
          <w:b/>
          <w:sz w:val="24"/>
          <w:szCs w:val="24"/>
        </w:rPr>
      </w:pPr>
    </w:p>
    <w:p w14:paraId="7A5E53F1">
      <w:pPr>
        <w:spacing w:line="360" w:lineRule="auto"/>
        <w:rPr>
          <w:rFonts w:ascii="宋体" w:hAnsi="宋体"/>
          <w:b/>
          <w:sz w:val="24"/>
          <w:szCs w:val="24"/>
        </w:rPr>
      </w:pPr>
    </w:p>
    <w:p w14:paraId="0A2E9949">
      <w:pPr>
        <w:spacing w:line="360" w:lineRule="auto"/>
        <w:rPr>
          <w:rFonts w:ascii="宋体" w:hAnsi="宋体"/>
          <w:b/>
          <w:sz w:val="24"/>
          <w:szCs w:val="24"/>
        </w:rPr>
      </w:pPr>
    </w:p>
    <w:p w14:paraId="766B4F1B">
      <w:pPr>
        <w:spacing w:line="360" w:lineRule="auto"/>
        <w:rPr>
          <w:rFonts w:ascii="宋体" w:hAnsi="宋体"/>
          <w:b/>
          <w:sz w:val="24"/>
          <w:szCs w:val="24"/>
        </w:rPr>
      </w:pPr>
    </w:p>
    <w:p w14:paraId="083E5A16">
      <w:pPr>
        <w:spacing w:line="360" w:lineRule="auto"/>
        <w:rPr>
          <w:rFonts w:ascii="宋体" w:hAnsi="宋体"/>
          <w:b/>
          <w:sz w:val="24"/>
          <w:szCs w:val="24"/>
        </w:rPr>
      </w:pPr>
    </w:p>
    <w:p w14:paraId="7701E257">
      <w:pPr>
        <w:spacing w:line="360" w:lineRule="auto"/>
        <w:rPr>
          <w:rFonts w:ascii="宋体" w:hAnsi="宋体"/>
          <w:b/>
          <w:sz w:val="24"/>
          <w:szCs w:val="24"/>
        </w:rPr>
      </w:pPr>
    </w:p>
    <w:p w14:paraId="5A3606D0">
      <w:pPr>
        <w:spacing w:line="360" w:lineRule="auto"/>
        <w:rPr>
          <w:rFonts w:ascii="宋体" w:hAnsi="宋体"/>
          <w:b/>
          <w:sz w:val="24"/>
          <w:szCs w:val="24"/>
        </w:rPr>
      </w:pPr>
    </w:p>
    <w:p w14:paraId="60E6D019">
      <w:pPr>
        <w:spacing w:line="360" w:lineRule="auto"/>
        <w:rPr>
          <w:rFonts w:ascii="宋体" w:hAnsi="宋体"/>
          <w:b/>
          <w:sz w:val="24"/>
          <w:szCs w:val="24"/>
        </w:rPr>
      </w:pPr>
    </w:p>
    <w:p w14:paraId="35459F68">
      <w:pPr>
        <w:spacing w:line="360" w:lineRule="auto"/>
        <w:rPr>
          <w:rFonts w:ascii="宋体" w:hAnsi="宋体"/>
          <w:b/>
          <w:sz w:val="24"/>
          <w:szCs w:val="24"/>
        </w:rPr>
      </w:pPr>
    </w:p>
    <w:p w14:paraId="4DCFDE32">
      <w:pPr>
        <w:spacing w:line="360" w:lineRule="auto"/>
        <w:rPr>
          <w:rFonts w:ascii="宋体" w:hAnsi="宋体"/>
          <w:b/>
          <w:sz w:val="24"/>
          <w:szCs w:val="24"/>
        </w:rPr>
      </w:pPr>
    </w:p>
    <w:p w14:paraId="68A29AAF">
      <w:pPr>
        <w:spacing w:line="360" w:lineRule="auto"/>
        <w:rPr>
          <w:rFonts w:ascii="宋体" w:hAnsi="宋体"/>
          <w:b/>
          <w:sz w:val="24"/>
          <w:szCs w:val="24"/>
        </w:rPr>
      </w:pPr>
    </w:p>
    <w:p w14:paraId="3B85395F">
      <w:pPr>
        <w:spacing w:line="360" w:lineRule="auto"/>
        <w:rPr>
          <w:rFonts w:ascii="宋体" w:hAnsi="宋体"/>
          <w:b/>
          <w:sz w:val="24"/>
          <w:szCs w:val="24"/>
        </w:rPr>
      </w:pPr>
    </w:p>
    <w:p w14:paraId="4C479CB1">
      <w:pPr>
        <w:spacing w:line="360" w:lineRule="auto"/>
        <w:ind w:firstLine="1084" w:firstLineChars="450"/>
        <w:jc w:val="left"/>
        <w:rPr>
          <w:rFonts w:ascii="宋体" w:hAnsi="宋体"/>
          <w:b/>
          <w:sz w:val="24"/>
          <w:szCs w:val="24"/>
          <w:u w:val="single"/>
        </w:rPr>
      </w:pPr>
      <w:r>
        <w:rPr>
          <w:rFonts w:hint="eastAsia" w:ascii="宋体" w:hAnsi="宋体"/>
          <w:b/>
          <w:sz w:val="24"/>
          <w:szCs w:val="24"/>
        </w:rPr>
        <w:t>采购编号：</w:t>
      </w:r>
      <w:r>
        <w:rPr>
          <w:rFonts w:hint="eastAsia" w:ascii="宋体" w:hAnsi="宋体"/>
          <w:b/>
          <w:sz w:val="24"/>
          <w:szCs w:val="24"/>
          <w:u w:val="single"/>
        </w:rPr>
        <w:t xml:space="preserve"> </w:t>
      </w:r>
      <w:r>
        <w:rPr>
          <w:rFonts w:hint="eastAsia" w:asciiTheme="minorEastAsia" w:hAnsiTheme="minorEastAsia" w:eastAsiaTheme="minorEastAsia"/>
          <w:b/>
          <w:sz w:val="24"/>
          <w:szCs w:val="24"/>
          <w:u w:val="single"/>
        </w:rPr>
        <w:t xml:space="preserve"> </w:t>
      </w:r>
      <w:r>
        <w:rPr>
          <w:rFonts w:hint="eastAsia" w:ascii="宋体" w:hAnsi="宋体"/>
          <w:b/>
          <w:sz w:val="24"/>
          <w:szCs w:val="24"/>
          <w:u w:val="single"/>
        </w:rPr>
        <w:t xml:space="preserve">  SEYZB-FW-2026             </w:t>
      </w:r>
    </w:p>
    <w:p w14:paraId="220F6BB1">
      <w:pPr>
        <w:spacing w:line="360" w:lineRule="auto"/>
        <w:ind w:firstLine="1084" w:firstLineChars="450"/>
        <w:jc w:val="left"/>
        <w:rPr>
          <w:rFonts w:ascii="宋体" w:hAnsi="宋体"/>
          <w:b/>
          <w:sz w:val="24"/>
          <w:szCs w:val="24"/>
        </w:rPr>
      </w:pPr>
      <w:r>
        <w:rPr>
          <w:rFonts w:hint="eastAsia" w:ascii="宋体" w:hAnsi="宋体"/>
          <w:b/>
          <w:sz w:val="24"/>
          <w:szCs w:val="24"/>
        </w:rPr>
        <w:t>投标人名称（公章）：</w:t>
      </w:r>
      <w:r>
        <w:rPr>
          <w:rFonts w:hint="eastAsia" w:ascii="宋体" w:hAnsi="宋体"/>
          <w:b/>
          <w:sz w:val="24"/>
          <w:szCs w:val="24"/>
          <w:u w:val="single"/>
        </w:rPr>
        <w:t xml:space="preserve">                    </w:t>
      </w:r>
    </w:p>
    <w:p w14:paraId="674BB641">
      <w:pPr>
        <w:spacing w:line="360" w:lineRule="auto"/>
        <w:ind w:firstLine="1084" w:firstLineChars="450"/>
        <w:jc w:val="left"/>
        <w:rPr>
          <w:rFonts w:ascii="宋体" w:hAnsi="宋体"/>
          <w:b/>
          <w:sz w:val="24"/>
          <w:szCs w:val="24"/>
        </w:rPr>
      </w:pPr>
      <w:r>
        <w:rPr>
          <w:rFonts w:hint="eastAsia" w:ascii="宋体" w:hAnsi="宋体"/>
          <w:b/>
          <w:sz w:val="24"/>
          <w:szCs w:val="24"/>
        </w:rPr>
        <w:t>投标人代表（签字）：</w:t>
      </w:r>
      <w:r>
        <w:rPr>
          <w:rFonts w:hint="eastAsia" w:ascii="宋体" w:hAnsi="宋体"/>
          <w:b/>
          <w:sz w:val="24"/>
          <w:szCs w:val="24"/>
          <w:u w:val="single"/>
        </w:rPr>
        <w:t xml:space="preserve">                    </w:t>
      </w:r>
    </w:p>
    <w:p w14:paraId="1F3C2559">
      <w:pPr>
        <w:spacing w:line="360" w:lineRule="auto"/>
        <w:ind w:firstLine="1084" w:firstLineChars="450"/>
        <w:jc w:val="left"/>
        <w:rPr>
          <w:rFonts w:ascii="宋体" w:hAnsi="宋体"/>
          <w:b/>
          <w:sz w:val="24"/>
          <w:szCs w:val="24"/>
        </w:rPr>
      </w:pPr>
      <w:r>
        <w:rPr>
          <w:rFonts w:hint="eastAsia" w:ascii="宋体" w:hAnsi="宋体"/>
          <w:b/>
          <w:sz w:val="24"/>
          <w:szCs w:val="24"/>
        </w:rPr>
        <w:t>投标日期：</w:t>
      </w:r>
      <w:r>
        <w:rPr>
          <w:rFonts w:hint="eastAsia" w:ascii="宋体" w:hAnsi="宋体"/>
          <w:b/>
          <w:sz w:val="24"/>
          <w:szCs w:val="24"/>
          <w:u w:val="single"/>
        </w:rPr>
        <w:t xml:space="preserve">            </w:t>
      </w:r>
      <w:r>
        <w:rPr>
          <w:rFonts w:hint="eastAsia" w:ascii="宋体" w:hAnsi="宋体"/>
          <w:b/>
          <w:sz w:val="24"/>
          <w:szCs w:val="24"/>
        </w:rPr>
        <w:t xml:space="preserve">年 </w:t>
      </w:r>
      <w:r>
        <w:rPr>
          <w:rFonts w:hint="eastAsia" w:ascii="宋体" w:hAnsi="宋体"/>
          <w:b/>
          <w:sz w:val="24"/>
          <w:szCs w:val="24"/>
          <w:u w:val="single"/>
        </w:rPr>
        <w:t xml:space="preserve">    </w:t>
      </w:r>
      <w:r>
        <w:rPr>
          <w:rFonts w:hint="eastAsia" w:ascii="宋体" w:hAnsi="宋体"/>
          <w:b/>
          <w:sz w:val="24"/>
          <w:szCs w:val="24"/>
        </w:rPr>
        <w:t>月</w:t>
      </w:r>
      <w:r>
        <w:rPr>
          <w:rFonts w:hint="eastAsia" w:ascii="宋体" w:hAnsi="宋体"/>
          <w:b/>
          <w:sz w:val="24"/>
          <w:szCs w:val="24"/>
          <w:u w:val="single"/>
        </w:rPr>
        <w:t xml:space="preserve">      </w:t>
      </w:r>
      <w:r>
        <w:rPr>
          <w:rFonts w:hint="eastAsia" w:ascii="宋体" w:hAnsi="宋体"/>
          <w:b/>
          <w:sz w:val="24"/>
          <w:szCs w:val="24"/>
        </w:rPr>
        <w:t>日</w:t>
      </w:r>
    </w:p>
    <w:p w14:paraId="40B1BAA7">
      <w:pPr>
        <w:spacing w:line="300" w:lineRule="auto"/>
        <w:rPr>
          <w:rFonts w:ascii="宋体" w:hAnsi="宋体"/>
          <w:sz w:val="24"/>
          <w:szCs w:val="24"/>
        </w:rPr>
        <w:sectPr>
          <w:footerReference r:id="rId4" w:type="default"/>
          <w:headerReference r:id="rId3" w:type="even"/>
          <w:pgSz w:w="11906" w:h="16838"/>
          <w:pgMar w:top="1701" w:right="1588" w:bottom="1304" w:left="1588" w:header="1247" w:footer="737" w:gutter="0"/>
          <w:cols w:space="720" w:num="1"/>
          <w:docGrid w:linePitch="380" w:charSpace="-4301"/>
        </w:sectPr>
      </w:pPr>
    </w:p>
    <w:p w14:paraId="28013F16">
      <w:pPr>
        <w:rPr>
          <w:rFonts w:ascii="宋体" w:hAnsi="宋体"/>
          <w:color w:val="000000"/>
          <w:szCs w:val="21"/>
        </w:rPr>
      </w:pPr>
      <w:bookmarkStart w:id="0" w:name="_Toc211243316"/>
      <w:bookmarkStart w:id="1" w:name="_Toc311468376"/>
      <w:r>
        <w:rPr>
          <w:rFonts w:ascii="宋体" w:hAnsi="宋体"/>
          <w:color w:val="000000"/>
          <w:szCs w:val="21"/>
        </w:rPr>
        <w:t>格式2.</w:t>
      </w:r>
      <w:bookmarkEnd w:id="0"/>
      <w:r>
        <w:rPr>
          <w:rFonts w:ascii="宋体" w:hAnsi="宋体"/>
          <w:color w:val="000000"/>
          <w:szCs w:val="21"/>
        </w:rPr>
        <w:t xml:space="preserve"> 开标一览表格式</w:t>
      </w:r>
      <w:bookmarkEnd w:id="1"/>
    </w:p>
    <w:p w14:paraId="682E687E">
      <w:pPr>
        <w:spacing w:before="120" w:after="240"/>
        <w:jc w:val="center"/>
        <w:rPr>
          <w:rFonts w:eastAsia="黑体"/>
          <w:color w:val="000000"/>
          <w:sz w:val="30"/>
          <w:szCs w:val="30"/>
        </w:rPr>
      </w:pPr>
      <w:r>
        <w:rPr>
          <w:rFonts w:eastAsia="黑体"/>
          <w:color w:val="000000"/>
          <w:sz w:val="30"/>
          <w:szCs w:val="30"/>
        </w:rPr>
        <w:t>开标一览表</w:t>
      </w:r>
    </w:p>
    <w:p w14:paraId="12A93B68">
      <w:pPr>
        <w:spacing w:line="360" w:lineRule="auto"/>
        <w:rPr>
          <w:color w:val="000000"/>
          <w:szCs w:val="21"/>
          <w:u w:val="single"/>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包号</w:t>
      </w:r>
      <w:r>
        <w:rPr>
          <w:rFonts w:hint="eastAsia"/>
          <w:color w:val="000000"/>
          <w:szCs w:val="21"/>
        </w:rPr>
        <w:t xml:space="preserve">： </w:t>
      </w:r>
      <w:r>
        <w:rPr>
          <w:color w:val="000000"/>
          <w:szCs w:val="21"/>
          <w:u w:val="single"/>
        </w:rPr>
        <w:t xml:space="preserve">         </w:t>
      </w:r>
    </w:p>
    <w:p w14:paraId="071676F1">
      <w:pPr>
        <w:spacing w:line="360" w:lineRule="auto"/>
        <w:rPr>
          <w:color w:val="000000"/>
          <w:szCs w:val="21"/>
        </w:rPr>
      </w:pPr>
    </w:p>
    <w:tbl>
      <w:tblPr>
        <w:tblStyle w:val="16"/>
        <w:tblW w:w="1335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2"/>
        <w:gridCol w:w="3260"/>
        <w:gridCol w:w="3224"/>
        <w:gridCol w:w="1908"/>
      </w:tblGrid>
      <w:tr w14:paraId="7487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2" w:type="dxa"/>
            <w:vAlign w:val="center"/>
          </w:tcPr>
          <w:p w14:paraId="7CB7859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color w:val="000000"/>
                <w:szCs w:val="21"/>
              </w:rPr>
              <w:t>投标总价</w:t>
            </w:r>
          </w:p>
        </w:tc>
        <w:tc>
          <w:tcPr>
            <w:tcW w:w="3260" w:type="dxa"/>
            <w:vAlign w:val="center"/>
          </w:tcPr>
          <w:p w14:paraId="205C49B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color w:val="000000"/>
                <w:szCs w:val="21"/>
              </w:rPr>
              <w:t>投标保证金</w:t>
            </w:r>
          </w:p>
        </w:tc>
        <w:tc>
          <w:tcPr>
            <w:tcW w:w="3224" w:type="dxa"/>
            <w:vAlign w:val="center"/>
          </w:tcPr>
          <w:p w14:paraId="6ECACD3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bCs/>
                <w:color w:val="000000"/>
                <w:szCs w:val="24"/>
              </w:rPr>
              <w:t>服务期限</w:t>
            </w:r>
          </w:p>
        </w:tc>
        <w:tc>
          <w:tcPr>
            <w:tcW w:w="1908" w:type="dxa"/>
            <w:vAlign w:val="center"/>
          </w:tcPr>
          <w:p w14:paraId="44E3808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color w:val="000000"/>
                <w:szCs w:val="21"/>
              </w:rPr>
              <w:t>备注</w:t>
            </w:r>
          </w:p>
        </w:tc>
      </w:tr>
      <w:tr w14:paraId="340E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2" w:type="dxa"/>
          </w:tcPr>
          <w:p w14:paraId="072398C1">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3260" w:type="dxa"/>
          </w:tcPr>
          <w:p w14:paraId="6292BF8B">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3224" w:type="dxa"/>
          </w:tcPr>
          <w:p w14:paraId="18614273">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1908" w:type="dxa"/>
          </w:tcPr>
          <w:p w14:paraId="43210C7D">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r w14:paraId="7B9A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446" w:type="dxa"/>
            <w:gridSpan w:val="3"/>
            <w:vAlign w:val="center"/>
          </w:tcPr>
          <w:p w14:paraId="0C5E64FD">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r>
              <w:rPr>
                <w:rFonts w:hint="eastAsia" w:ascii="宋体" w:hAnsi="宋体"/>
                <w:color w:val="000000"/>
                <w:szCs w:val="21"/>
              </w:rPr>
              <w:t>投标总价（人民币大写）：</w:t>
            </w:r>
          </w:p>
        </w:tc>
        <w:tc>
          <w:tcPr>
            <w:tcW w:w="1908" w:type="dxa"/>
          </w:tcPr>
          <w:p w14:paraId="7C2AB1F7">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bl>
    <w:p w14:paraId="6484B316">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rPr>
      </w:pPr>
    </w:p>
    <w:p w14:paraId="511A4656">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u w:val="single"/>
        </w:rPr>
      </w:pPr>
      <w:r>
        <w:rPr>
          <w:color w:val="000000"/>
          <w:szCs w:val="21"/>
        </w:rPr>
        <w:t>法人代表或被授权人签字</w:t>
      </w:r>
      <w:r>
        <w:rPr>
          <w:rFonts w:hint="eastAsia"/>
          <w:color w:val="000000"/>
          <w:szCs w:val="21"/>
        </w:rPr>
        <w:t>：</w:t>
      </w:r>
      <w:r>
        <w:rPr>
          <w:color w:val="000000"/>
          <w:szCs w:val="21"/>
          <w:u w:val="single"/>
        </w:rPr>
        <w:t xml:space="preserve">                          </w:t>
      </w:r>
      <w:r>
        <w:rPr>
          <w:color w:val="000000"/>
          <w:szCs w:val="21"/>
        </w:rPr>
        <w:t xml:space="preserve">                                                     单位盖章：</w:t>
      </w:r>
      <w:r>
        <w:rPr>
          <w:color w:val="000000"/>
          <w:szCs w:val="21"/>
          <w:u w:val="single"/>
        </w:rPr>
        <w:t xml:space="preserve">                        </w:t>
      </w:r>
    </w:p>
    <w:p w14:paraId="6C5B5DE7">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u w:val="single"/>
        </w:rPr>
      </w:pPr>
    </w:p>
    <w:p w14:paraId="69EABD4F">
      <w:pPr>
        <w:spacing w:line="300" w:lineRule="auto"/>
        <w:rPr>
          <w:rFonts w:ascii="宋体" w:hAnsi="宋体"/>
          <w:bCs/>
          <w:sz w:val="24"/>
          <w:szCs w:val="24"/>
        </w:rPr>
      </w:pPr>
      <w:r>
        <w:rPr>
          <w:rFonts w:ascii="宋体" w:hAnsi="宋体"/>
          <w:color w:val="000000"/>
          <w:szCs w:val="21"/>
        </w:rPr>
        <w:br w:type="page"/>
      </w:r>
    </w:p>
    <w:p w14:paraId="42F60FDF">
      <w:pPr>
        <w:rPr>
          <w:rFonts w:ascii="宋体" w:hAnsi="宋体"/>
          <w:color w:val="000000"/>
          <w:szCs w:val="21"/>
        </w:rPr>
      </w:pPr>
      <w:r>
        <w:rPr>
          <w:rFonts w:ascii="宋体" w:hAnsi="宋体"/>
          <w:color w:val="000000"/>
          <w:szCs w:val="21"/>
        </w:rPr>
        <w:t>格式3. 投标分项报价表格式</w:t>
      </w:r>
    </w:p>
    <w:p w14:paraId="36894B94">
      <w:pPr>
        <w:spacing w:before="120" w:after="240"/>
        <w:jc w:val="center"/>
        <w:rPr>
          <w:rFonts w:eastAsia="黑体"/>
          <w:color w:val="000000"/>
          <w:sz w:val="30"/>
          <w:szCs w:val="30"/>
        </w:rPr>
      </w:pPr>
      <w:bookmarkStart w:id="2" w:name="_Toc211248414"/>
      <w:r>
        <w:rPr>
          <w:rFonts w:eastAsia="黑体"/>
          <w:color w:val="000000"/>
          <w:sz w:val="30"/>
          <w:szCs w:val="30"/>
        </w:rPr>
        <w:t>投标分项报价表</w:t>
      </w:r>
      <w:bookmarkEnd w:id="2"/>
    </w:p>
    <w:p w14:paraId="5DACCC89">
      <w:pPr>
        <w:tabs>
          <w:tab w:val="left" w:pos="654"/>
          <w:tab w:val="left" w:pos="1734"/>
          <w:tab w:val="left" w:pos="2814"/>
          <w:tab w:val="left" w:pos="3894"/>
          <w:tab w:val="left" w:pos="5334"/>
          <w:tab w:val="left" w:pos="6414"/>
          <w:tab w:val="left" w:pos="7254"/>
          <w:tab w:val="left" w:pos="8574"/>
          <w:tab w:val="left" w:pos="9654"/>
        </w:tabs>
        <w:jc w:val="center"/>
        <w:rPr>
          <w:rFonts w:eastAsia="黑体"/>
          <w:color w:val="000000"/>
          <w:szCs w:val="21"/>
        </w:rPr>
      </w:pPr>
    </w:p>
    <w:p w14:paraId="6927B3D2">
      <w:pPr>
        <w:spacing w:after="80" w:line="240" w:lineRule="exact"/>
        <w:rPr>
          <w:color w:val="000000"/>
          <w:szCs w:val="21"/>
          <w:u w:val="single"/>
        </w:rPr>
      </w:pPr>
      <w:r>
        <w:rPr>
          <w:color w:val="000000"/>
          <w:szCs w:val="21"/>
        </w:rPr>
        <w:t>投标人名称：</w:t>
      </w:r>
      <w:r>
        <w:rPr>
          <w:color w:val="000000"/>
          <w:szCs w:val="21"/>
          <w:u w:val="single"/>
        </w:rPr>
        <w:t xml:space="preserve">                        </w:t>
      </w:r>
      <w:r>
        <w:rPr>
          <w:color w:val="000000"/>
          <w:szCs w:val="21"/>
        </w:rPr>
        <w:t xml:space="preserve">                                                        招标编号：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color w:val="000000"/>
          <w:szCs w:val="21"/>
        </w:rPr>
        <w:t xml:space="preserve"> </w:t>
      </w:r>
    </w:p>
    <w:tbl>
      <w:tblPr>
        <w:tblStyle w:val="16"/>
        <w:tblW w:w="13144" w:type="dxa"/>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144"/>
      </w:tblGrid>
      <w:tr w14:paraId="42F4DC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0" w:hRule="atLeast"/>
        </w:trPr>
        <w:tc>
          <w:tcPr>
            <w:tcW w:w="13144" w:type="dxa"/>
            <w:vAlign w:val="center"/>
          </w:tcPr>
          <w:p w14:paraId="615DD79F">
            <w:pPr>
              <w:spacing w:after="80" w:line="400" w:lineRule="exact"/>
              <w:jc w:val="center"/>
              <w:rPr>
                <w:color w:val="000000"/>
                <w:szCs w:val="21"/>
              </w:rPr>
            </w:pPr>
            <w:r>
              <w:rPr>
                <w:rFonts w:hint="eastAsia" w:ascii="宋体" w:hAnsi="宋体"/>
                <w:color w:val="000000"/>
                <w:szCs w:val="21"/>
              </w:rPr>
              <w:t>投标人招标文件内容自行制作</w:t>
            </w:r>
            <w:r>
              <w:rPr>
                <w:rFonts w:ascii="宋体" w:hAnsi="宋体"/>
                <w:color w:val="000000"/>
                <w:szCs w:val="21"/>
              </w:rPr>
              <w:t>投标分项报价表</w:t>
            </w:r>
          </w:p>
        </w:tc>
      </w:tr>
    </w:tbl>
    <w:p w14:paraId="271C6B29">
      <w:pPr>
        <w:spacing w:line="20" w:lineRule="exact"/>
        <w:rPr>
          <w:color w:val="000000"/>
          <w:szCs w:val="21"/>
          <w:u w:val="single"/>
        </w:rPr>
      </w:pPr>
    </w:p>
    <w:p w14:paraId="3081B810">
      <w:pPr>
        <w:spacing w:line="360" w:lineRule="auto"/>
        <w:rPr>
          <w:color w:val="000000"/>
          <w:szCs w:val="21"/>
          <w:u w:val="single"/>
        </w:rPr>
      </w:pPr>
    </w:p>
    <w:p w14:paraId="665AA7AF">
      <w:pPr>
        <w:spacing w:line="360" w:lineRule="auto"/>
        <w:rPr>
          <w:color w:val="000000"/>
          <w:szCs w:val="21"/>
          <w:u w:val="single"/>
        </w:rPr>
      </w:pPr>
      <w:r>
        <w:rPr>
          <w:color w:val="000000"/>
          <w:szCs w:val="21"/>
        </w:rPr>
        <w:t>法人代表或被授权人签字</w:t>
      </w:r>
      <w:r>
        <w:rPr>
          <w:rFonts w:hint="eastAsia"/>
          <w:color w:val="000000"/>
          <w:szCs w:val="21"/>
        </w:rPr>
        <w:t>：</w:t>
      </w:r>
      <w:r>
        <w:rPr>
          <w:color w:val="000000"/>
          <w:szCs w:val="21"/>
          <w:u w:val="single"/>
        </w:rPr>
        <w:t xml:space="preserve">                          </w:t>
      </w:r>
      <w:r>
        <w:rPr>
          <w:color w:val="000000"/>
          <w:szCs w:val="21"/>
        </w:rPr>
        <w:t xml:space="preserve">                                                  单位盖章：</w:t>
      </w:r>
      <w:r>
        <w:rPr>
          <w:color w:val="000000"/>
          <w:szCs w:val="21"/>
          <w:u w:val="single"/>
        </w:rPr>
        <w:t xml:space="preserve">                       </w:t>
      </w:r>
    </w:p>
    <w:p w14:paraId="079F5B86">
      <w:pPr>
        <w:spacing w:line="360" w:lineRule="auto"/>
        <w:rPr>
          <w:rFonts w:ascii="宋体" w:hAnsi="宋体"/>
          <w:color w:val="000000"/>
          <w:szCs w:val="21"/>
        </w:rPr>
      </w:pPr>
      <w:r>
        <w:rPr>
          <w:rFonts w:ascii="宋体" w:hAnsi="宋体"/>
          <w:color w:val="000000"/>
          <w:szCs w:val="21"/>
        </w:rPr>
        <w:t>注：1、如果分项报价与总价不一致，以总价为准。</w:t>
      </w:r>
    </w:p>
    <w:p w14:paraId="62976B06">
      <w:pPr>
        <w:spacing w:line="360" w:lineRule="auto"/>
        <w:rPr>
          <w:rFonts w:ascii="宋体" w:hAnsi="宋体"/>
          <w:color w:val="000000"/>
          <w:szCs w:val="21"/>
        </w:rPr>
      </w:pPr>
      <w:r>
        <w:rPr>
          <w:rFonts w:ascii="宋体" w:hAnsi="宋体"/>
          <w:color w:val="000000"/>
          <w:szCs w:val="21"/>
        </w:rPr>
        <w:t xml:space="preserve">    2、如果不提供详细分项报价将视为没有实质性相应招标文件。</w:t>
      </w:r>
    </w:p>
    <w:p w14:paraId="375C213C">
      <w:pPr>
        <w:spacing w:line="360" w:lineRule="auto"/>
        <w:rPr>
          <w:rFonts w:ascii="宋体" w:hAnsi="宋体"/>
          <w:color w:val="000000"/>
          <w:szCs w:val="21"/>
        </w:rPr>
        <w:sectPr>
          <w:headerReference r:id="rId5" w:type="default"/>
          <w:footerReference r:id="rId6" w:type="default"/>
          <w:footerReference r:id="rId7" w:type="even"/>
          <w:pgSz w:w="16840" w:h="11907" w:orient="landscape"/>
          <w:pgMar w:top="1440" w:right="1797" w:bottom="1440" w:left="1797" w:header="851" w:footer="992" w:gutter="0"/>
          <w:cols w:space="720" w:num="1"/>
          <w:docGrid w:linePitch="462" w:charSpace="0"/>
        </w:sectPr>
      </w:pPr>
      <w:r>
        <w:rPr>
          <w:rFonts w:ascii="宋体" w:hAnsi="宋体"/>
          <w:color w:val="000000"/>
          <w:szCs w:val="21"/>
        </w:rPr>
        <w:t xml:space="preserve">    3、总计价应等于“开标一览表”中的投标总价</w:t>
      </w:r>
    </w:p>
    <w:p w14:paraId="622F67EB">
      <w:pPr>
        <w:rPr>
          <w:rFonts w:ascii="宋体" w:hAnsi="宋体"/>
          <w:color w:val="000000"/>
          <w:szCs w:val="21"/>
        </w:rPr>
      </w:pPr>
      <w:bookmarkStart w:id="3" w:name="_Toc211243319"/>
      <w:bookmarkStart w:id="4" w:name="_Toc311468378"/>
      <w:r>
        <w:rPr>
          <w:rFonts w:ascii="宋体" w:hAnsi="宋体"/>
          <w:color w:val="000000"/>
          <w:szCs w:val="21"/>
        </w:rPr>
        <w:t>格式</w:t>
      </w:r>
      <w:r>
        <w:rPr>
          <w:rFonts w:hint="eastAsia" w:ascii="宋体" w:hAnsi="宋体"/>
          <w:color w:val="000000"/>
          <w:szCs w:val="21"/>
        </w:rPr>
        <w:t>4</w:t>
      </w:r>
      <w:r>
        <w:rPr>
          <w:rFonts w:ascii="宋体" w:hAnsi="宋体"/>
          <w:color w:val="000000"/>
          <w:szCs w:val="21"/>
        </w:rPr>
        <w:t>.</w:t>
      </w:r>
      <w:bookmarkEnd w:id="3"/>
      <w:r>
        <w:rPr>
          <w:rFonts w:ascii="宋体" w:hAnsi="宋体"/>
          <w:color w:val="000000"/>
          <w:szCs w:val="21"/>
        </w:rPr>
        <w:t xml:space="preserve"> 技术</w:t>
      </w:r>
      <w:r>
        <w:rPr>
          <w:rFonts w:hint="eastAsia" w:ascii="宋体" w:hAnsi="宋体"/>
          <w:color w:val="000000"/>
          <w:szCs w:val="21"/>
        </w:rPr>
        <w:t>需求</w:t>
      </w:r>
      <w:r>
        <w:rPr>
          <w:rFonts w:ascii="宋体" w:hAnsi="宋体"/>
          <w:color w:val="000000"/>
          <w:szCs w:val="21"/>
        </w:rPr>
        <w:t>响应/偏离表</w:t>
      </w:r>
      <w:bookmarkEnd w:id="4"/>
    </w:p>
    <w:p w14:paraId="5EB47C72">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2602BD5F">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100E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5FCE3B3C">
            <w:pPr>
              <w:jc w:val="center"/>
              <w:rPr>
                <w:color w:val="000000"/>
                <w:sz w:val="24"/>
                <w:szCs w:val="24"/>
              </w:rPr>
            </w:pPr>
            <w:r>
              <w:rPr>
                <w:rFonts w:hint="eastAsia"/>
                <w:color w:val="000000"/>
                <w:szCs w:val="24"/>
              </w:rPr>
              <w:t>项目</w:t>
            </w:r>
            <w:r>
              <w:rPr>
                <w:color w:val="000000"/>
                <w:szCs w:val="24"/>
              </w:rPr>
              <w:t>名称</w:t>
            </w:r>
          </w:p>
        </w:tc>
        <w:tc>
          <w:tcPr>
            <w:tcW w:w="1980" w:type="dxa"/>
            <w:vAlign w:val="center"/>
          </w:tcPr>
          <w:p w14:paraId="69FD353A">
            <w:pPr>
              <w:jc w:val="center"/>
              <w:rPr>
                <w:color w:val="000000"/>
                <w:szCs w:val="24"/>
              </w:rPr>
            </w:pPr>
            <w:r>
              <w:rPr>
                <w:color w:val="000000"/>
                <w:szCs w:val="24"/>
              </w:rPr>
              <w:t>招标文件技术需求</w:t>
            </w:r>
          </w:p>
        </w:tc>
        <w:tc>
          <w:tcPr>
            <w:tcW w:w="1832" w:type="dxa"/>
            <w:vAlign w:val="center"/>
          </w:tcPr>
          <w:p w14:paraId="1E3F661B">
            <w:pPr>
              <w:jc w:val="center"/>
              <w:rPr>
                <w:color w:val="000000"/>
                <w:sz w:val="24"/>
                <w:szCs w:val="24"/>
              </w:rPr>
            </w:pPr>
            <w:r>
              <w:rPr>
                <w:color w:val="000000"/>
                <w:szCs w:val="24"/>
              </w:rPr>
              <w:t>投标人响应情况</w:t>
            </w:r>
          </w:p>
        </w:tc>
        <w:tc>
          <w:tcPr>
            <w:tcW w:w="1675" w:type="dxa"/>
            <w:vAlign w:val="center"/>
          </w:tcPr>
          <w:p w14:paraId="3246CF16">
            <w:pPr>
              <w:jc w:val="center"/>
              <w:rPr>
                <w:color w:val="000000"/>
                <w:szCs w:val="24"/>
              </w:rPr>
            </w:pPr>
            <w:r>
              <w:rPr>
                <w:color w:val="000000"/>
                <w:szCs w:val="24"/>
              </w:rPr>
              <w:t>是否有偏离</w:t>
            </w:r>
          </w:p>
          <w:p w14:paraId="63177E68">
            <w:pPr>
              <w:jc w:val="center"/>
              <w:rPr>
                <w:color w:val="000000"/>
                <w:sz w:val="24"/>
                <w:szCs w:val="24"/>
              </w:rPr>
            </w:pPr>
            <w:r>
              <w:rPr>
                <w:color w:val="000000"/>
                <w:szCs w:val="24"/>
              </w:rPr>
              <w:t>（填写有/无）</w:t>
            </w:r>
          </w:p>
        </w:tc>
        <w:tc>
          <w:tcPr>
            <w:tcW w:w="1673" w:type="dxa"/>
            <w:vAlign w:val="center"/>
          </w:tcPr>
          <w:p w14:paraId="3162B201">
            <w:pPr>
              <w:jc w:val="center"/>
              <w:rPr>
                <w:color w:val="000000"/>
                <w:sz w:val="24"/>
                <w:szCs w:val="24"/>
              </w:rPr>
            </w:pPr>
            <w:r>
              <w:rPr>
                <w:color w:val="000000"/>
                <w:szCs w:val="24"/>
              </w:rPr>
              <w:t>偏离说明</w:t>
            </w:r>
          </w:p>
        </w:tc>
      </w:tr>
      <w:tr w14:paraId="6B17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EADD9E0">
            <w:pPr>
              <w:spacing w:line="360" w:lineRule="auto"/>
              <w:rPr>
                <w:rFonts w:ascii="宋体" w:hAnsi="宋体"/>
                <w:color w:val="000000"/>
                <w:szCs w:val="21"/>
                <w:u w:val="single"/>
              </w:rPr>
            </w:pPr>
          </w:p>
        </w:tc>
        <w:tc>
          <w:tcPr>
            <w:tcW w:w="1980" w:type="dxa"/>
          </w:tcPr>
          <w:p w14:paraId="5DB0B411">
            <w:pPr>
              <w:spacing w:line="360" w:lineRule="auto"/>
              <w:rPr>
                <w:color w:val="000000"/>
                <w:szCs w:val="21"/>
                <w:u w:val="single"/>
              </w:rPr>
            </w:pPr>
          </w:p>
        </w:tc>
        <w:tc>
          <w:tcPr>
            <w:tcW w:w="1832" w:type="dxa"/>
          </w:tcPr>
          <w:p w14:paraId="2A1EBE5A">
            <w:pPr>
              <w:spacing w:line="360" w:lineRule="auto"/>
              <w:rPr>
                <w:color w:val="000000"/>
                <w:szCs w:val="21"/>
                <w:u w:val="single"/>
              </w:rPr>
            </w:pPr>
          </w:p>
        </w:tc>
        <w:tc>
          <w:tcPr>
            <w:tcW w:w="1675" w:type="dxa"/>
          </w:tcPr>
          <w:p w14:paraId="5A617F77">
            <w:pPr>
              <w:spacing w:line="360" w:lineRule="auto"/>
              <w:rPr>
                <w:color w:val="000000"/>
                <w:szCs w:val="21"/>
                <w:u w:val="single"/>
              </w:rPr>
            </w:pPr>
          </w:p>
        </w:tc>
        <w:tc>
          <w:tcPr>
            <w:tcW w:w="1673" w:type="dxa"/>
          </w:tcPr>
          <w:p w14:paraId="636F360F">
            <w:pPr>
              <w:spacing w:line="360" w:lineRule="auto"/>
              <w:rPr>
                <w:color w:val="000000"/>
                <w:szCs w:val="21"/>
                <w:u w:val="single"/>
              </w:rPr>
            </w:pPr>
          </w:p>
        </w:tc>
      </w:tr>
      <w:tr w14:paraId="7D3E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8575039">
            <w:pPr>
              <w:spacing w:line="360" w:lineRule="auto"/>
              <w:rPr>
                <w:color w:val="000000"/>
                <w:szCs w:val="21"/>
                <w:u w:val="single"/>
              </w:rPr>
            </w:pPr>
          </w:p>
        </w:tc>
        <w:tc>
          <w:tcPr>
            <w:tcW w:w="1980" w:type="dxa"/>
          </w:tcPr>
          <w:p w14:paraId="69E9E547">
            <w:pPr>
              <w:spacing w:line="360" w:lineRule="auto"/>
              <w:rPr>
                <w:color w:val="000000"/>
                <w:szCs w:val="21"/>
                <w:u w:val="single"/>
              </w:rPr>
            </w:pPr>
          </w:p>
        </w:tc>
        <w:tc>
          <w:tcPr>
            <w:tcW w:w="1832" w:type="dxa"/>
          </w:tcPr>
          <w:p w14:paraId="5F0EF3D7">
            <w:pPr>
              <w:spacing w:line="360" w:lineRule="auto"/>
              <w:rPr>
                <w:color w:val="000000"/>
                <w:szCs w:val="21"/>
                <w:u w:val="single"/>
              </w:rPr>
            </w:pPr>
          </w:p>
        </w:tc>
        <w:tc>
          <w:tcPr>
            <w:tcW w:w="1675" w:type="dxa"/>
          </w:tcPr>
          <w:p w14:paraId="759DF11E">
            <w:pPr>
              <w:spacing w:line="360" w:lineRule="auto"/>
              <w:rPr>
                <w:color w:val="000000"/>
                <w:szCs w:val="21"/>
                <w:u w:val="single"/>
              </w:rPr>
            </w:pPr>
          </w:p>
        </w:tc>
        <w:tc>
          <w:tcPr>
            <w:tcW w:w="1673" w:type="dxa"/>
          </w:tcPr>
          <w:p w14:paraId="3F5E7C59">
            <w:pPr>
              <w:spacing w:line="360" w:lineRule="auto"/>
              <w:rPr>
                <w:color w:val="000000"/>
                <w:szCs w:val="21"/>
                <w:u w:val="single"/>
              </w:rPr>
            </w:pPr>
          </w:p>
        </w:tc>
      </w:tr>
      <w:tr w14:paraId="0285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CC1AB57">
            <w:pPr>
              <w:spacing w:line="360" w:lineRule="auto"/>
              <w:rPr>
                <w:color w:val="000000"/>
                <w:szCs w:val="21"/>
                <w:u w:val="single"/>
              </w:rPr>
            </w:pPr>
          </w:p>
        </w:tc>
        <w:tc>
          <w:tcPr>
            <w:tcW w:w="1980" w:type="dxa"/>
          </w:tcPr>
          <w:p w14:paraId="5CFEF46C">
            <w:pPr>
              <w:spacing w:line="360" w:lineRule="auto"/>
              <w:rPr>
                <w:color w:val="000000"/>
                <w:szCs w:val="21"/>
                <w:u w:val="single"/>
              </w:rPr>
            </w:pPr>
          </w:p>
        </w:tc>
        <w:tc>
          <w:tcPr>
            <w:tcW w:w="1832" w:type="dxa"/>
          </w:tcPr>
          <w:p w14:paraId="1C94E5C5">
            <w:pPr>
              <w:spacing w:line="360" w:lineRule="auto"/>
              <w:rPr>
                <w:color w:val="000000"/>
                <w:szCs w:val="21"/>
                <w:u w:val="single"/>
              </w:rPr>
            </w:pPr>
          </w:p>
        </w:tc>
        <w:tc>
          <w:tcPr>
            <w:tcW w:w="1675" w:type="dxa"/>
          </w:tcPr>
          <w:p w14:paraId="680FD0E9">
            <w:pPr>
              <w:spacing w:line="360" w:lineRule="auto"/>
              <w:rPr>
                <w:color w:val="000000"/>
                <w:szCs w:val="21"/>
                <w:u w:val="single"/>
              </w:rPr>
            </w:pPr>
          </w:p>
        </w:tc>
        <w:tc>
          <w:tcPr>
            <w:tcW w:w="1673" w:type="dxa"/>
          </w:tcPr>
          <w:p w14:paraId="4793975E">
            <w:pPr>
              <w:spacing w:line="360" w:lineRule="auto"/>
              <w:rPr>
                <w:color w:val="000000"/>
                <w:szCs w:val="21"/>
                <w:u w:val="single"/>
              </w:rPr>
            </w:pPr>
          </w:p>
        </w:tc>
      </w:tr>
      <w:tr w14:paraId="4857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2405A5A">
            <w:pPr>
              <w:spacing w:line="360" w:lineRule="auto"/>
              <w:rPr>
                <w:color w:val="000000"/>
                <w:szCs w:val="21"/>
                <w:u w:val="single"/>
              </w:rPr>
            </w:pPr>
          </w:p>
        </w:tc>
        <w:tc>
          <w:tcPr>
            <w:tcW w:w="1980" w:type="dxa"/>
          </w:tcPr>
          <w:p w14:paraId="0D7CC632">
            <w:pPr>
              <w:spacing w:line="360" w:lineRule="auto"/>
              <w:rPr>
                <w:color w:val="000000"/>
                <w:szCs w:val="21"/>
                <w:u w:val="single"/>
              </w:rPr>
            </w:pPr>
          </w:p>
        </w:tc>
        <w:tc>
          <w:tcPr>
            <w:tcW w:w="1832" w:type="dxa"/>
          </w:tcPr>
          <w:p w14:paraId="53E7BF8F">
            <w:pPr>
              <w:spacing w:line="360" w:lineRule="auto"/>
              <w:rPr>
                <w:color w:val="000000"/>
                <w:szCs w:val="21"/>
                <w:u w:val="single"/>
              </w:rPr>
            </w:pPr>
          </w:p>
        </w:tc>
        <w:tc>
          <w:tcPr>
            <w:tcW w:w="1675" w:type="dxa"/>
          </w:tcPr>
          <w:p w14:paraId="221AFE87">
            <w:pPr>
              <w:spacing w:line="360" w:lineRule="auto"/>
              <w:rPr>
                <w:color w:val="000000"/>
                <w:szCs w:val="21"/>
                <w:u w:val="single"/>
              </w:rPr>
            </w:pPr>
          </w:p>
        </w:tc>
        <w:tc>
          <w:tcPr>
            <w:tcW w:w="1673" w:type="dxa"/>
          </w:tcPr>
          <w:p w14:paraId="1BD0F5DF">
            <w:pPr>
              <w:spacing w:line="360" w:lineRule="auto"/>
              <w:rPr>
                <w:color w:val="000000"/>
                <w:szCs w:val="21"/>
                <w:u w:val="single"/>
              </w:rPr>
            </w:pPr>
          </w:p>
        </w:tc>
      </w:tr>
      <w:tr w14:paraId="3896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CBDAC1F">
            <w:pPr>
              <w:spacing w:line="360" w:lineRule="auto"/>
              <w:rPr>
                <w:color w:val="000000"/>
                <w:szCs w:val="21"/>
                <w:u w:val="single"/>
              </w:rPr>
            </w:pPr>
          </w:p>
        </w:tc>
        <w:tc>
          <w:tcPr>
            <w:tcW w:w="1980" w:type="dxa"/>
          </w:tcPr>
          <w:p w14:paraId="48ED7D1B">
            <w:pPr>
              <w:spacing w:line="360" w:lineRule="auto"/>
              <w:rPr>
                <w:color w:val="000000"/>
                <w:szCs w:val="21"/>
                <w:u w:val="single"/>
              </w:rPr>
            </w:pPr>
          </w:p>
        </w:tc>
        <w:tc>
          <w:tcPr>
            <w:tcW w:w="1832" w:type="dxa"/>
          </w:tcPr>
          <w:p w14:paraId="6321A20C">
            <w:pPr>
              <w:spacing w:line="360" w:lineRule="auto"/>
              <w:rPr>
                <w:color w:val="000000"/>
                <w:szCs w:val="21"/>
                <w:u w:val="single"/>
              </w:rPr>
            </w:pPr>
          </w:p>
        </w:tc>
        <w:tc>
          <w:tcPr>
            <w:tcW w:w="1675" w:type="dxa"/>
          </w:tcPr>
          <w:p w14:paraId="20EB3CC1">
            <w:pPr>
              <w:spacing w:line="360" w:lineRule="auto"/>
              <w:rPr>
                <w:color w:val="000000"/>
                <w:szCs w:val="21"/>
                <w:u w:val="single"/>
              </w:rPr>
            </w:pPr>
          </w:p>
        </w:tc>
        <w:tc>
          <w:tcPr>
            <w:tcW w:w="1673" w:type="dxa"/>
          </w:tcPr>
          <w:p w14:paraId="366F3B9F">
            <w:pPr>
              <w:spacing w:line="360" w:lineRule="auto"/>
              <w:rPr>
                <w:color w:val="000000"/>
                <w:szCs w:val="21"/>
                <w:u w:val="single"/>
              </w:rPr>
            </w:pPr>
          </w:p>
        </w:tc>
      </w:tr>
      <w:tr w14:paraId="5CFF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6B43332">
            <w:pPr>
              <w:spacing w:line="360" w:lineRule="auto"/>
              <w:rPr>
                <w:color w:val="000000"/>
                <w:szCs w:val="21"/>
                <w:u w:val="single"/>
              </w:rPr>
            </w:pPr>
          </w:p>
        </w:tc>
        <w:tc>
          <w:tcPr>
            <w:tcW w:w="1980" w:type="dxa"/>
          </w:tcPr>
          <w:p w14:paraId="0D5E5401">
            <w:pPr>
              <w:spacing w:line="360" w:lineRule="auto"/>
              <w:rPr>
                <w:color w:val="000000"/>
                <w:szCs w:val="21"/>
                <w:u w:val="single"/>
              </w:rPr>
            </w:pPr>
          </w:p>
        </w:tc>
        <w:tc>
          <w:tcPr>
            <w:tcW w:w="1832" w:type="dxa"/>
          </w:tcPr>
          <w:p w14:paraId="6403B66C">
            <w:pPr>
              <w:spacing w:line="360" w:lineRule="auto"/>
              <w:rPr>
                <w:color w:val="000000"/>
                <w:szCs w:val="21"/>
                <w:u w:val="single"/>
              </w:rPr>
            </w:pPr>
          </w:p>
        </w:tc>
        <w:tc>
          <w:tcPr>
            <w:tcW w:w="1675" w:type="dxa"/>
          </w:tcPr>
          <w:p w14:paraId="7330D7B1">
            <w:pPr>
              <w:spacing w:line="360" w:lineRule="auto"/>
              <w:rPr>
                <w:color w:val="000000"/>
                <w:szCs w:val="21"/>
                <w:u w:val="single"/>
              </w:rPr>
            </w:pPr>
          </w:p>
        </w:tc>
        <w:tc>
          <w:tcPr>
            <w:tcW w:w="1673" w:type="dxa"/>
          </w:tcPr>
          <w:p w14:paraId="7BB93C9D">
            <w:pPr>
              <w:spacing w:line="360" w:lineRule="auto"/>
              <w:rPr>
                <w:color w:val="000000"/>
                <w:szCs w:val="21"/>
                <w:u w:val="single"/>
              </w:rPr>
            </w:pPr>
          </w:p>
        </w:tc>
      </w:tr>
      <w:tr w14:paraId="25C7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999C785">
            <w:pPr>
              <w:spacing w:line="360" w:lineRule="auto"/>
              <w:rPr>
                <w:color w:val="000000"/>
                <w:szCs w:val="21"/>
                <w:u w:val="single"/>
              </w:rPr>
            </w:pPr>
          </w:p>
        </w:tc>
        <w:tc>
          <w:tcPr>
            <w:tcW w:w="1980" w:type="dxa"/>
          </w:tcPr>
          <w:p w14:paraId="2FAF5B2A">
            <w:pPr>
              <w:spacing w:line="360" w:lineRule="auto"/>
              <w:rPr>
                <w:color w:val="000000"/>
                <w:szCs w:val="21"/>
                <w:u w:val="single"/>
              </w:rPr>
            </w:pPr>
          </w:p>
        </w:tc>
        <w:tc>
          <w:tcPr>
            <w:tcW w:w="1832" w:type="dxa"/>
          </w:tcPr>
          <w:p w14:paraId="2F4EFBDC">
            <w:pPr>
              <w:spacing w:line="360" w:lineRule="auto"/>
              <w:rPr>
                <w:color w:val="000000"/>
                <w:szCs w:val="21"/>
                <w:u w:val="single"/>
              </w:rPr>
            </w:pPr>
          </w:p>
        </w:tc>
        <w:tc>
          <w:tcPr>
            <w:tcW w:w="1675" w:type="dxa"/>
          </w:tcPr>
          <w:p w14:paraId="46AA9F7F">
            <w:pPr>
              <w:spacing w:line="360" w:lineRule="auto"/>
              <w:rPr>
                <w:color w:val="000000"/>
                <w:szCs w:val="21"/>
                <w:u w:val="single"/>
              </w:rPr>
            </w:pPr>
          </w:p>
        </w:tc>
        <w:tc>
          <w:tcPr>
            <w:tcW w:w="1673" w:type="dxa"/>
          </w:tcPr>
          <w:p w14:paraId="60639BCE">
            <w:pPr>
              <w:spacing w:line="360" w:lineRule="auto"/>
              <w:rPr>
                <w:color w:val="000000"/>
                <w:szCs w:val="21"/>
                <w:u w:val="single"/>
              </w:rPr>
            </w:pPr>
          </w:p>
        </w:tc>
      </w:tr>
      <w:tr w14:paraId="486E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5AA35CF">
            <w:pPr>
              <w:spacing w:line="360" w:lineRule="auto"/>
              <w:rPr>
                <w:color w:val="000000"/>
                <w:szCs w:val="21"/>
                <w:u w:val="single"/>
              </w:rPr>
            </w:pPr>
          </w:p>
        </w:tc>
        <w:tc>
          <w:tcPr>
            <w:tcW w:w="1980" w:type="dxa"/>
          </w:tcPr>
          <w:p w14:paraId="22BEF719">
            <w:pPr>
              <w:spacing w:line="360" w:lineRule="auto"/>
              <w:rPr>
                <w:color w:val="000000"/>
                <w:szCs w:val="21"/>
                <w:u w:val="single"/>
              </w:rPr>
            </w:pPr>
          </w:p>
        </w:tc>
        <w:tc>
          <w:tcPr>
            <w:tcW w:w="1832" w:type="dxa"/>
          </w:tcPr>
          <w:p w14:paraId="556818A7">
            <w:pPr>
              <w:spacing w:line="360" w:lineRule="auto"/>
              <w:rPr>
                <w:color w:val="000000"/>
                <w:szCs w:val="21"/>
                <w:u w:val="single"/>
              </w:rPr>
            </w:pPr>
          </w:p>
        </w:tc>
        <w:tc>
          <w:tcPr>
            <w:tcW w:w="1675" w:type="dxa"/>
          </w:tcPr>
          <w:p w14:paraId="0BE5F6BB">
            <w:pPr>
              <w:spacing w:line="360" w:lineRule="auto"/>
              <w:rPr>
                <w:color w:val="000000"/>
                <w:szCs w:val="21"/>
                <w:u w:val="single"/>
              </w:rPr>
            </w:pPr>
          </w:p>
        </w:tc>
        <w:tc>
          <w:tcPr>
            <w:tcW w:w="1673" w:type="dxa"/>
          </w:tcPr>
          <w:p w14:paraId="5F2ACDDE">
            <w:pPr>
              <w:spacing w:line="360" w:lineRule="auto"/>
              <w:rPr>
                <w:color w:val="000000"/>
                <w:szCs w:val="21"/>
                <w:u w:val="single"/>
              </w:rPr>
            </w:pPr>
          </w:p>
        </w:tc>
      </w:tr>
      <w:tr w14:paraId="2C52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3EBA88E">
            <w:pPr>
              <w:spacing w:line="360" w:lineRule="auto"/>
              <w:rPr>
                <w:color w:val="000000"/>
                <w:szCs w:val="21"/>
                <w:u w:val="single"/>
              </w:rPr>
            </w:pPr>
          </w:p>
        </w:tc>
        <w:tc>
          <w:tcPr>
            <w:tcW w:w="1980" w:type="dxa"/>
          </w:tcPr>
          <w:p w14:paraId="34B4BED1">
            <w:pPr>
              <w:spacing w:line="360" w:lineRule="auto"/>
              <w:rPr>
                <w:color w:val="000000"/>
                <w:szCs w:val="21"/>
                <w:u w:val="single"/>
              </w:rPr>
            </w:pPr>
          </w:p>
        </w:tc>
        <w:tc>
          <w:tcPr>
            <w:tcW w:w="1832" w:type="dxa"/>
          </w:tcPr>
          <w:p w14:paraId="0A15830C">
            <w:pPr>
              <w:spacing w:line="360" w:lineRule="auto"/>
              <w:rPr>
                <w:color w:val="000000"/>
                <w:szCs w:val="21"/>
                <w:u w:val="single"/>
              </w:rPr>
            </w:pPr>
          </w:p>
        </w:tc>
        <w:tc>
          <w:tcPr>
            <w:tcW w:w="1675" w:type="dxa"/>
          </w:tcPr>
          <w:p w14:paraId="13ED7B67">
            <w:pPr>
              <w:spacing w:line="360" w:lineRule="auto"/>
              <w:rPr>
                <w:color w:val="000000"/>
                <w:szCs w:val="21"/>
                <w:u w:val="single"/>
              </w:rPr>
            </w:pPr>
          </w:p>
        </w:tc>
        <w:tc>
          <w:tcPr>
            <w:tcW w:w="1673" w:type="dxa"/>
          </w:tcPr>
          <w:p w14:paraId="109177E1">
            <w:pPr>
              <w:spacing w:line="360" w:lineRule="auto"/>
              <w:rPr>
                <w:color w:val="000000"/>
                <w:szCs w:val="21"/>
                <w:u w:val="single"/>
              </w:rPr>
            </w:pPr>
          </w:p>
        </w:tc>
      </w:tr>
      <w:tr w14:paraId="4B30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087158B">
            <w:pPr>
              <w:spacing w:line="360" w:lineRule="auto"/>
              <w:rPr>
                <w:color w:val="000000"/>
                <w:szCs w:val="21"/>
                <w:u w:val="single"/>
              </w:rPr>
            </w:pPr>
          </w:p>
        </w:tc>
        <w:tc>
          <w:tcPr>
            <w:tcW w:w="1980" w:type="dxa"/>
          </w:tcPr>
          <w:p w14:paraId="79268BEB">
            <w:pPr>
              <w:spacing w:line="360" w:lineRule="auto"/>
              <w:rPr>
                <w:color w:val="000000"/>
                <w:szCs w:val="21"/>
                <w:u w:val="single"/>
              </w:rPr>
            </w:pPr>
          </w:p>
        </w:tc>
        <w:tc>
          <w:tcPr>
            <w:tcW w:w="1832" w:type="dxa"/>
          </w:tcPr>
          <w:p w14:paraId="022CA9C0">
            <w:pPr>
              <w:spacing w:line="360" w:lineRule="auto"/>
              <w:rPr>
                <w:color w:val="000000"/>
                <w:szCs w:val="21"/>
                <w:u w:val="single"/>
              </w:rPr>
            </w:pPr>
          </w:p>
        </w:tc>
        <w:tc>
          <w:tcPr>
            <w:tcW w:w="1675" w:type="dxa"/>
          </w:tcPr>
          <w:p w14:paraId="3103955A">
            <w:pPr>
              <w:spacing w:line="360" w:lineRule="auto"/>
              <w:rPr>
                <w:color w:val="000000"/>
                <w:szCs w:val="21"/>
                <w:u w:val="single"/>
              </w:rPr>
            </w:pPr>
          </w:p>
        </w:tc>
        <w:tc>
          <w:tcPr>
            <w:tcW w:w="1673" w:type="dxa"/>
          </w:tcPr>
          <w:p w14:paraId="681C5209">
            <w:pPr>
              <w:spacing w:line="360" w:lineRule="auto"/>
              <w:rPr>
                <w:color w:val="000000"/>
                <w:szCs w:val="21"/>
                <w:u w:val="single"/>
              </w:rPr>
            </w:pPr>
          </w:p>
        </w:tc>
      </w:tr>
      <w:tr w14:paraId="08E3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7AE7981">
            <w:pPr>
              <w:spacing w:line="360" w:lineRule="auto"/>
              <w:rPr>
                <w:color w:val="000000"/>
                <w:szCs w:val="21"/>
                <w:u w:val="single"/>
              </w:rPr>
            </w:pPr>
          </w:p>
        </w:tc>
        <w:tc>
          <w:tcPr>
            <w:tcW w:w="1980" w:type="dxa"/>
          </w:tcPr>
          <w:p w14:paraId="307B11F0">
            <w:pPr>
              <w:spacing w:line="360" w:lineRule="auto"/>
              <w:rPr>
                <w:color w:val="000000"/>
                <w:szCs w:val="21"/>
                <w:u w:val="single"/>
              </w:rPr>
            </w:pPr>
          </w:p>
        </w:tc>
        <w:tc>
          <w:tcPr>
            <w:tcW w:w="1832" w:type="dxa"/>
          </w:tcPr>
          <w:p w14:paraId="40809296">
            <w:pPr>
              <w:spacing w:line="360" w:lineRule="auto"/>
              <w:rPr>
                <w:color w:val="000000"/>
                <w:szCs w:val="21"/>
                <w:u w:val="single"/>
              </w:rPr>
            </w:pPr>
          </w:p>
        </w:tc>
        <w:tc>
          <w:tcPr>
            <w:tcW w:w="1675" w:type="dxa"/>
          </w:tcPr>
          <w:p w14:paraId="77C98411">
            <w:pPr>
              <w:spacing w:line="360" w:lineRule="auto"/>
              <w:rPr>
                <w:color w:val="000000"/>
                <w:szCs w:val="21"/>
                <w:u w:val="single"/>
              </w:rPr>
            </w:pPr>
          </w:p>
        </w:tc>
        <w:tc>
          <w:tcPr>
            <w:tcW w:w="1673" w:type="dxa"/>
          </w:tcPr>
          <w:p w14:paraId="0D1403AC">
            <w:pPr>
              <w:spacing w:line="360" w:lineRule="auto"/>
              <w:rPr>
                <w:color w:val="000000"/>
                <w:szCs w:val="21"/>
                <w:u w:val="single"/>
              </w:rPr>
            </w:pPr>
          </w:p>
        </w:tc>
      </w:tr>
      <w:tr w14:paraId="0ED3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F051E39">
            <w:pPr>
              <w:spacing w:line="360" w:lineRule="auto"/>
              <w:rPr>
                <w:color w:val="000000"/>
                <w:szCs w:val="21"/>
                <w:u w:val="single"/>
              </w:rPr>
            </w:pPr>
          </w:p>
        </w:tc>
        <w:tc>
          <w:tcPr>
            <w:tcW w:w="1980" w:type="dxa"/>
          </w:tcPr>
          <w:p w14:paraId="4DDCBAD4">
            <w:pPr>
              <w:spacing w:line="360" w:lineRule="auto"/>
              <w:rPr>
                <w:color w:val="000000"/>
                <w:szCs w:val="21"/>
                <w:u w:val="single"/>
              </w:rPr>
            </w:pPr>
          </w:p>
        </w:tc>
        <w:tc>
          <w:tcPr>
            <w:tcW w:w="1832" w:type="dxa"/>
          </w:tcPr>
          <w:p w14:paraId="3EE599A0">
            <w:pPr>
              <w:spacing w:line="360" w:lineRule="auto"/>
              <w:rPr>
                <w:color w:val="000000"/>
                <w:szCs w:val="21"/>
                <w:u w:val="single"/>
              </w:rPr>
            </w:pPr>
          </w:p>
        </w:tc>
        <w:tc>
          <w:tcPr>
            <w:tcW w:w="1675" w:type="dxa"/>
          </w:tcPr>
          <w:p w14:paraId="62FD109C">
            <w:pPr>
              <w:spacing w:line="360" w:lineRule="auto"/>
              <w:rPr>
                <w:color w:val="000000"/>
                <w:szCs w:val="21"/>
                <w:u w:val="single"/>
              </w:rPr>
            </w:pPr>
          </w:p>
        </w:tc>
        <w:tc>
          <w:tcPr>
            <w:tcW w:w="1673" w:type="dxa"/>
          </w:tcPr>
          <w:p w14:paraId="11E31A92">
            <w:pPr>
              <w:spacing w:line="360" w:lineRule="auto"/>
              <w:rPr>
                <w:color w:val="000000"/>
                <w:szCs w:val="21"/>
                <w:u w:val="single"/>
              </w:rPr>
            </w:pPr>
          </w:p>
        </w:tc>
      </w:tr>
      <w:tr w14:paraId="0C90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6D1D69E">
            <w:pPr>
              <w:spacing w:line="360" w:lineRule="auto"/>
              <w:rPr>
                <w:color w:val="000000"/>
                <w:szCs w:val="21"/>
                <w:u w:val="single"/>
              </w:rPr>
            </w:pPr>
          </w:p>
        </w:tc>
        <w:tc>
          <w:tcPr>
            <w:tcW w:w="1980" w:type="dxa"/>
          </w:tcPr>
          <w:p w14:paraId="113261F6">
            <w:pPr>
              <w:spacing w:line="360" w:lineRule="auto"/>
              <w:rPr>
                <w:color w:val="000000"/>
                <w:szCs w:val="21"/>
                <w:u w:val="single"/>
              </w:rPr>
            </w:pPr>
          </w:p>
        </w:tc>
        <w:tc>
          <w:tcPr>
            <w:tcW w:w="1832" w:type="dxa"/>
          </w:tcPr>
          <w:p w14:paraId="543AF0E6">
            <w:pPr>
              <w:spacing w:line="360" w:lineRule="auto"/>
              <w:rPr>
                <w:color w:val="000000"/>
                <w:szCs w:val="21"/>
                <w:u w:val="single"/>
              </w:rPr>
            </w:pPr>
          </w:p>
        </w:tc>
        <w:tc>
          <w:tcPr>
            <w:tcW w:w="1675" w:type="dxa"/>
          </w:tcPr>
          <w:p w14:paraId="6FA9AEFB">
            <w:pPr>
              <w:spacing w:line="360" w:lineRule="auto"/>
              <w:rPr>
                <w:color w:val="000000"/>
                <w:szCs w:val="21"/>
                <w:u w:val="single"/>
              </w:rPr>
            </w:pPr>
          </w:p>
        </w:tc>
        <w:tc>
          <w:tcPr>
            <w:tcW w:w="1673" w:type="dxa"/>
          </w:tcPr>
          <w:p w14:paraId="750F6C8D">
            <w:pPr>
              <w:spacing w:line="360" w:lineRule="auto"/>
              <w:rPr>
                <w:color w:val="000000"/>
                <w:szCs w:val="21"/>
                <w:u w:val="single"/>
              </w:rPr>
            </w:pPr>
          </w:p>
        </w:tc>
      </w:tr>
      <w:tr w14:paraId="55F0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77B8B0F">
            <w:pPr>
              <w:spacing w:line="360" w:lineRule="auto"/>
              <w:rPr>
                <w:color w:val="000000"/>
                <w:szCs w:val="21"/>
                <w:u w:val="single"/>
              </w:rPr>
            </w:pPr>
          </w:p>
        </w:tc>
        <w:tc>
          <w:tcPr>
            <w:tcW w:w="1980" w:type="dxa"/>
          </w:tcPr>
          <w:p w14:paraId="49858953">
            <w:pPr>
              <w:spacing w:line="360" w:lineRule="auto"/>
              <w:rPr>
                <w:color w:val="000000"/>
                <w:szCs w:val="21"/>
                <w:u w:val="single"/>
              </w:rPr>
            </w:pPr>
          </w:p>
        </w:tc>
        <w:tc>
          <w:tcPr>
            <w:tcW w:w="1832" w:type="dxa"/>
          </w:tcPr>
          <w:p w14:paraId="26CC06FA">
            <w:pPr>
              <w:spacing w:line="360" w:lineRule="auto"/>
              <w:rPr>
                <w:color w:val="000000"/>
                <w:szCs w:val="21"/>
                <w:u w:val="single"/>
              </w:rPr>
            </w:pPr>
          </w:p>
        </w:tc>
        <w:tc>
          <w:tcPr>
            <w:tcW w:w="1675" w:type="dxa"/>
          </w:tcPr>
          <w:p w14:paraId="05D96F34">
            <w:pPr>
              <w:spacing w:line="360" w:lineRule="auto"/>
              <w:rPr>
                <w:color w:val="000000"/>
                <w:szCs w:val="21"/>
                <w:u w:val="single"/>
              </w:rPr>
            </w:pPr>
          </w:p>
        </w:tc>
        <w:tc>
          <w:tcPr>
            <w:tcW w:w="1673" w:type="dxa"/>
          </w:tcPr>
          <w:p w14:paraId="082E768B">
            <w:pPr>
              <w:spacing w:line="360" w:lineRule="auto"/>
              <w:rPr>
                <w:color w:val="000000"/>
                <w:szCs w:val="21"/>
                <w:u w:val="single"/>
              </w:rPr>
            </w:pPr>
          </w:p>
        </w:tc>
      </w:tr>
      <w:tr w14:paraId="3247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74DA393">
            <w:pPr>
              <w:spacing w:line="360" w:lineRule="auto"/>
              <w:rPr>
                <w:color w:val="000000"/>
                <w:szCs w:val="21"/>
                <w:u w:val="single"/>
              </w:rPr>
            </w:pPr>
          </w:p>
        </w:tc>
        <w:tc>
          <w:tcPr>
            <w:tcW w:w="1980" w:type="dxa"/>
          </w:tcPr>
          <w:p w14:paraId="296D1EAC">
            <w:pPr>
              <w:spacing w:line="360" w:lineRule="auto"/>
              <w:rPr>
                <w:color w:val="000000"/>
                <w:szCs w:val="21"/>
                <w:u w:val="single"/>
              </w:rPr>
            </w:pPr>
          </w:p>
        </w:tc>
        <w:tc>
          <w:tcPr>
            <w:tcW w:w="1832" w:type="dxa"/>
          </w:tcPr>
          <w:p w14:paraId="2B3D4783">
            <w:pPr>
              <w:spacing w:line="360" w:lineRule="auto"/>
              <w:rPr>
                <w:color w:val="000000"/>
                <w:szCs w:val="21"/>
                <w:u w:val="single"/>
              </w:rPr>
            </w:pPr>
          </w:p>
        </w:tc>
        <w:tc>
          <w:tcPr>
            <w:tcW w:w="1675" w:type="dxa"/>
          </w:tcPr>
          <w:p w14:paraId="4E282FA5">
            <w:pPr>
              <w:spacing w:line="360" w:lineRule="auto"/>
              <w:rPr>
                <w:color w:val="000000"/>
                <w:szCs w:val="21"/>
                <w:u w:val="single"/>
              </w:rPr>
            </w:pPr>
          </w:p>
        </w:tc>
        <w:tc>
          <w:tcPr>
            <w:tcW w:w="1673" w:type="dxa"/>
          </w:tcPr>
          <w:p w14:paraId="3FD9BC10">
            <w:pPr>
              <w:spacing w:line="360" w:lineRule="auto"/>
              <w:rPr>
                <w:color w:val="000000"/>
                <w:szCs w:val="21"/>
                <w:u w:val="single"/>
              </w:rPr>
            </w:pPr>
          </w:p>
        </w:tc>
      </w:tr>
      <w:tr w14:paraId="35ED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B0C2DCA">
            <w:pPr>
              <w:spacing w:line="360" w:lineRule="auto"/>
              <w:rPr>
                <w:color w:val="000000"/>
                <w:szCs w:val="21"/>
                <w:u w:val="single"/>
              </w:rPr>
            </w:pPr>
          </w:p>
        </w:tc>
        <w:tc>
          <w:tcPr>
            <w:tcW w:w="1980" w:type="dxa"/>
          </w:tcPr>
          <w:p w14:paraId="04689700">
            <w:pPr>
              <w:spacing w:line="360" w:lineRule="auto"/>
              <w:rPr>
                <w:color w:val="000000"/>
                <w:szCs w:val="21"/>
                <w:u w:val="single"/>
              </w:rPr>
            </w:pPr>
          </w:p>
        </w:tc>
        <w:tc>
          <w:tcPr>
            <w:tcW w:w="1832" w:type="dxa"/>
          </w:tcPr>
          <w:p w14:paraId="3EADAF30">
            <w:pPr>
              <w:spacing w:line="360" w:lineRule="auto"/>
              <w:rPr>
                <w:color w:val="000000"/>
                <w:szCs w:val="21"/>
                <w:u w:val="single"/>
              </w:rPr>
            </w:pPr>
          </w:p>
        </w:tc>
        <w:tc>
          <w:tcPr>
            <w:tcW w:w="1675" w:type="dxa"/>
          </w:tcPr>
          <w:p w14:paraId="4CBE1631">
            <w:pPr>
              <w:spacing w:line="360" w:lineRule="auto"/>
              <w:rPr>
                <w:color w:val="000000"/>
                <w:szCs w:val="21"/>
                <w:u w:val="single"/>
              </w:rPr>
            </w:pPr>
          </w:p>
        </w:tc>
        <w:tc>
          <w:tcPr>
            <w:tcW w:w="1673" w:type="dxa"/>
          </w:tcPr>
          <w:p w14:paraId="76720163">
            <w:pPr>
              <w:spacing w:line="360" w:lineRule="auto"/>
              <w:rPr>
                <w:color w:val="000000"/>
                <w:szCs w:val="21"/>
                <w:u w:val="single"/>
              </w:rPr>
            </w:pPr>
          </w:p>
        </w:tc>
      </w:tr>
      <w:tr w14:paraId="0ED5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19B29A1">
            <w:pPr>
              <w:spacing w:line="360" w:lineRule="auto"/>
              <w:rPr>
                <w:color w:val="000000"/>
                <w:szCs w:val="21"/>
                <w:u w:val="single"/>
              </w:rPr>
            </w:pPr>
          </w:p>
        </w:tc>
        <w:tc>
          <w:tcPr>
            <w:tcW w:w="1980" w:type="dxa"/>
          </w:tcPr>
          <w:p w14:paraId="0E0955B1">
            <w:pPr>
              <w:spacing w:line="360" w:lineRule="auto"/>
              <w:rPr>
                <w:color w:val="000000"/>
                <w:szCs w:val="21"/>
                <w:u w:val="single"/>
              </w:rPr>
            </w:pPr>
          </w:p>
        </w:tc>
        <w:tc>
          <w:tcPr>
            <w:tcW w:w="1832" w:type="dxa"/>
          </w:tcPr>
          <w:p w14:paraId="05D25B08">
            <w:pPr>
              <w:spacing w:line="360" w:lineRule="auto"/>
              <w:rPr>
                <w:color w:val="000000"/>
                <w:szCs w:val="21"/>
                <w:u w:val="single"/>
              </w:rPr>
            </w:pPr>
          </w:p>
        </w:tc>
        <w:tc>
          <w:tcPr>
            <w:tcW w:w="1675" w:type="dxa"/>
          </w:tcPr>
          <w:p w14:paraId="2C176278">
            <w:pPr>
              <w:spacing w:line="360" w:lineRule="auto"/>
              <w:rPr>
                <w:color w:val="000000"/>
                <w:szCs w:val="21"/>
                <w:u w:val="single"/>
              </w:rPr>
            </w:pPr>
          </w:p>
        </w:tc>
        <w:tc>
          <w:tcPr>
            <w:tcW w:w="1673" w:type="dxa"/>
          </w:tcPr>
          <w:p w14:paraId="2474474D">
            <w:pPr>
              <w:spacing w:line="360" w:lineRule="auto"/>
              <w:rPr>
                <w:color w:val="000000"/>
                <w:szCs w:val="21"/>
                <w:u w:val="single"/>
              </w:rPr>
            </w:pPr>
          </w:p>
        </w:tc>
      </w:tr>
    </w:tbl>
    <w:p w14:paraId="19A34AAF">
      <w:pPr>
        <w:spacing w:line="360" w:lineRule="auto"/>
        <w:rPr>
          <w:rFonts w:ascii="宋体" w:hAnsi="宋体"/>
          <w:color w:val="000000"/>
          <w:szCs w:val="21"/>
          <w:u w:val="single"/>
        </w:rPr>
      </w:pPr>
    </w:p>
    <w:p w14:paraId="67BF610D">
      <w:pPr>
        <w:spacing w:line="320" w:lineRule="exact"/>
        <w:rPr>
          <w:rFonts w:ascii="宋体" w:hAnsi="宋体"/>
          <w:color w:val="000000"/>
          <w:sz w:val="18"/>
          <w:szCs w:val="24"/>
        </w:rPr>
      </w:pPr>
      <w:r>
        <w:rPr>
          <w:rFonts w:ascii="宋体" w:hAnsi="宋体"/>
          <w:color w:val="000000"/>
          <w:sz w:val="18"/>
          <w:szCs w:val="24"/>
        </w:rPr>
        <w:t>填报说明：</w:t>
      </w:r>
    </w:p>
    <w:p w14:paraId="376B3A1E">
      <w:pPr>
        <w:spacing w:line="320" w:lineRule="exact"/>
        <w:rPr>
          <w:rFonts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本表中的《招标文件技术需求》来自招标文件第二章“</w:t>
      </w:r>
      <w:r>
        <w:rPr>
          <w:rFonts w:ascii="宋体" w:hAnsi="宋体"/>
          <w:bCs/>
          <w:color w:val="000000"/>
          <w:kern w:val="0"/>
          <w:sz w:val="18"/>
          <w:szCs w:val="18"/>
          <w:lang w:val="zh-CN"/>
        </w:rPr>
        <w:t>技术</w:t>
      </w:r>
      <w:r>
        <w:rPr>
          <w:rFonts w:ascii="宋体" w:hAnsi="宋体"/>
          <w:color w:val="000000"/>
          <w:sz w:val="18"/>
          <w:szCs w:val="18"/>
        </w:rPr>
        <w:t>需求明细”</w:t>
      </w:r>
      <w:r>
        <w:rPr>
          <w:rFonts w:ascii="宋体" w:hAnsi="宋体"/>
          <w:color w:val="000000"/>
          <w:sz w:val="18"/>
          <w:szCs w:val="24"/>
        </w:rPr>
        <w:t>，投标人须逐条填写在本表中，并</w:t>
      </w:r>
      <w:r>
        <w:rPr>
          <w:rFonts w:hint="eastAsia" w:ascii="宋体" w:hAnsi="宋体"/>
          <w:color w:val="000000"/>
          <w:sz w:val="18"/>
          <w:szCs w:val="24"/>
        </w:rPr>
        <w:t>做出</w:t>
      </w:r>
      <w:r>
        <w:rPr>
          <w:rFonts w:ascii="宋体" w:hAnsi="宋体"/>
          <w:color w:val="000000"/>
          <w:sz w:val="18"/>
          <w:szCs w:val="24"/>
        </w:rPr>
        <w:t>响应。</w:t>
      </w:r>
    </w:p>
    <w:p w14:paraId="291AD178">
      <w:pPr>
        <w:spacing w:line="320" w:lineRule="exact"/>
        <w:rPr>
          <w:rFonts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42887634">
      <w:pPr>
        <w:spacing w:line="320" w:lineRule="exact"/>
        <w:rPr>
          <w:rFonts w:ascii="宋体" w:hAnsi="宋体"/>
          <w:color w:val="000000"/>
          <w:sz w:val="18"/>
          <w:szCs w:val="24"/>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w:t>
      </w:r>
      <w:r>
        <w:rPr>
          <w:rFonts w:hint="eastAsia" w:ascii="宋体" w:hAnsi="宋体"/>
          <w:color w:val="000000"/>
          <w:sz w:val="18"/>
          <w:szCs w:val="24"/>
        </w:rPr>
        <w:t>偏离</w:t>
      </w:r>
      <w:r>
        <w:rPr>
          <w:rFonts w:ascii="宋体" w:hAnsi="宋体"/>
          <w:color w:val="000000"/>
          <w:sz w:val="18"/>
          <w:szCs w:val="24"/>
        </w:rPr>
        <w:t>说明》栏中作出说明。</w:t>
      </w:r>
    </w:p>
    <w:p w14:paraId="50F19175">
      <w:pPr>
        <w:spacing w:line="360" w:lineRule="auto"/>
        <w:rPr>
          <w:rFonts w:ascii="宋体" w:hAnsi="宋体"/>
          <w:color w:val="000000"/>
          <w:szCs w:val="21"/>
        </w:rPr>
      </w:pPr>
    </w:p>
    <w:p w14:paraId="12C9C62B">
      <w:pPr>
        <w:spacing w:line="300" w:lineRule="auto"/>
        <w:rPr>
          <w:rFonts w:ascii="宋体" w:hAnsi="宋体"/>
          <w:bCs/>
          <w:sz w:val="24"/>
          <w:szCs w:val="24"/>
        </w:rPr>
      </w:pPr>
      <w:r>
        <w:rPr>
          <w:rFonts w:ascii="宋体" w:hAnsi="宋体"/>
          <w:color w:val="000000"/>
          <w:szCs w:val="21"/>
        </w:rPr>
        <w:t>法人代表或被授权人签字</w:t>
      </w:r>
      <w:r>
        <w:rPr>
          <w:rFonts w:hint="eastAsia" w:ascii="宋体" w:hAnsi="宋体"/>
          <w:color w:val="000000"/>
          <w:szCs w:val="21"/>
        </w:rPr>
        <w:t>：</w:t>
      </w:r>
      <w:r>
        <w:rPr>
          <w:rFonts w:ascii="宋体" w:hAnsi="宋体"/>
          <w:color w:val="000000"/>
          <w:szCs w:val="21"/>
          <w:u w:val="single"/>
        </w:rPr>
        <w:t xml:space="preserve">                        </w:t>
      </w:r>
      <w:r>
        <w:rPr>
          <w:rFonts w:ascii="宋体" w:hAnsi="宋体"/>
          <w:color w:val="000000"/>
          <w:szCs w:val="21"/>
        </w:rPr>
        <w:t xml:space="preserve">           </w:t>
      </w:r>
    </w:p>
    <w:p w14:paraId="2BADE37E">
      <w:pPr>
        <w:spacing w:line="300" w:lineRule="auto"/>
        <w:rPr>
          <w:rFonts w:ascii="宋体" w:hAnsi="宋体"/>
          <w:bCs/>
          <w:sz w:val="24"/>
          <w:szCs w:val="24"/>
        </w:rPr>
      </w:pPr>
    </w:p>
    <w:p w14:paraId="44BA0344">
      <w:pPr>
        <w:spacing w:line="300" w:lineRule="auto"/>
        <w:rPr>
          <w:rFonts w:ascii="宋体" w:hAnsi="宋体"/>
          <w:bCs/>
          <w:sz w:val="24"/>
          <w:szCs w:val="24"/>
        </w:rPr>
      </w:pPr>
    </w:p>
    <w:p w14:paraId="4FFC3B79">
      <w:pPr>
        <w:spacing w:line="300" w:lineRule="auto"/>
        <w:rPr>
          <w:rFonts w:ascii="宋体" w:hAnsi="宋体"/>
          <w:bCs/>
          <w:sz w:val="24"/>
          <w:szCs w:val="24"/>
        </w:rPr>
      </w:pPr>
    </w:p>
    <w:p w14:paraId="19A1DA97">
      <w:pPr>
        <w:spacing w:line="300" w:lineRule="auto"/>
        <w:rPr>
          <w:rFonts w:ascii="宋体" w:hAnsi="宋体"/>
          <w:bCs/>
          <w:sz w:val="24"/>
          <w:szCs w:val="24"/>
        </w:rPr>
      </w:pPr>
    </w:p>
    <w:p w14:paraId="655657A9">
      <w:pPr>
        <w:spacing w:line="300" w:lineRule="auto"/>
        <w:rPr>
          <w:rFonts w:ascii="宋体" w:hAnsi="宋体"/>
          <w:bCs/>
          <w:sz w:val="24"/>
          <w:szCs w:val="24"/>
        </w:rPr>
      </w:pPr>
    </w:p>
    <w:p w14:paraId="442836AC">
      <w:pPr>
        <w:rPr>
          <w:rFonts w:ascii="宋体" w:hAnsi="宋体"/>
          <w:color w:val="000000"/>
          <w:szCs w:val="21"/>
        </w:rPr>
      </w:pPr>
      <w:r>
        <w:rPr>
          <w:rFonts w:ascii="宋体" w:hAnsi="宋体"/>
          <w:color w:val="000000"/>
          <w:szCs w:val="21"/>
        </w:rPr>
        <w:t>格式</w:t>
      </w:r>
      <w:r>
        <w:rPr>
          <w:rFonts w:hint="eastAsia" w:ascii="宋体" w:hAnsi="宋体"/>
          <w:color w:val="000000"/>
          <w:szCs w:val="21"/>
        </w:rPr>
        <w:t>5.</w:t>
      </w:r>
      <w:r>
        <w:rPr>
          <w:rFonts w:ascii="宋体" w:hAnsi="宋体"/>
          <w:color w:val="000000"/>
          <w:szCs w:val="21"/>
        </w:rPr>
        <w:t xml:space="preserve"> 商务条款响应/偏离表格式</w:t>
      </w:r>
    </w:p>
    <w:p w14:paraId="76CFD2AD">
      <w:pPr>
        <w:spacing w:before="240" w:after="240"/>
        <w:jc w:val="center"/>
        <w:rPr>
          <w:rFonts w:eastAsia="黑体"/>
          <w:color w:val="000000"/>
          <w:sz w:val="30"/>
          <w:szCs w:val="30"/>
        </w:rPr>
      </w:pPr>
      <w:bookmarkStart w:id="5" w:name="_Toc211248420"/>
      <w:r>
        <w:rPr>
          <w:rFonts w:eastAsia="黑体"/>
          <w:color w:val="000000"/>
          <w:sz w:val="30"/>
          <w:szCs w:val="30"/>
        </w:rPr>
        <w:t>商务条款响应/偏离表</w:t>
      </w:r>
      <w:bookmarkEnd w:id="5"/>
    </w:p>
    <w:p w14:paraId="3AA622C7">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60A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24197759">
            <w:pPr>
              <w:jc w:val="center"/>
              <w:rPr>
                <w:color w:val="000000"/>
                <w:sz w:val="24"/>
                <w:szCs w:val="24"/>
              </w:rPr>
            </w:pPr>
            <w:r>
              <w:rPr>
                <w:color w:val="000000"/>
                <w:szCs w:val="24"/>
              </w:rPr>
              <w:t>需求名称</w:t>
            </w:r>
          </w:p>
        </w:tc>
        <w:tc>
          <w:tcPr>
            <w:tcW w:w="1980" w:type="dxa"/>
            <w:vAlign w:val="center"/>
          </w:tcPr>
          <w:p w14:paraId="77E51C4B">
            <w:pPr>
              <w:jc w:val="center"/>
              <w:rPr>
                <w:color w:val="000000"/>
                <w:sz w:val="24"/>
                <w:szCs w:val="24"/>
              </w:rPr>
            </w:pPr>
            <w:r>
              <w:rPr>
                <w:color w:val="000000"/>
                <w:szCs w:val="24"/>
              </w:rPr>
              <w:t>招标文件商务需求</w:t>
            </w:r>
          </w:p>
        </w:tc>
        <w:tc>
          <w:tcPr>
            <w:tcW w:w="1832" w:type="dxa"/>
            <w:vAlign w:val="center"/>
          </w:tcPr>
          <w:p w14:paraId="18074B74">
            <w:pPr>
              <w:jc w:val="center"/>
              <w:rPr>
                <w:color w:val="000000"/>
                <w:sz w:val="24"/>
                <w:szCs w:val="24"/>
              </w:rPr>
            </w:pPr>
            <w:r>
              <w:rPr>
                <w:color w:val="000000"/>
                <w:szCs w:val="24"/>
              </w:rPr>
              <w:t>投标人响应情况</w:t>
            </w:r>
          </w:p>
        </w:tc>
        <w:tc>
          <w:tcPr>
            <w:tcW w:w="1675" w:type="dxa"/>
            <w:vAlign w:val="center"/>
          </w:tcPr>
          <w:p w14:paraId="3B3606FE">
            <w:pPr>
              <w:jc w:val="center"/>
              <w:rPr>
                <w:color w:val="000000"/>
                <w:szCs w:val="24"/>
              </w:rPr>
            </w:pPr>
            <w:r>
              <w:rPr>
                <w:color w:val="000000"/>
                <w:szCs w:val="24"/>
              </w:rPr>
              <w:t>是否有偏离</w:t>
            </w:r>
          </w:p>
          <w:p w14:paraId="7BEC0C8E">
            <w:pPr>
              <w:jc w:val="center"/>
              <w:rPr>
                <w:color w:val="000000"/>
                <w:sz w:val="24"/>
                <w:szCs w:val="24"/>
              </w:rPr>
            </w:pPr>
            <w:r>
              <w:rPr>
                <w:color w:val="000000"/>
                <w:szCs w:val="24"/>
              </w:rPr>
              <w:t>（填写有/无）</w:t>
            </w:r>
          </w:p>
        </w:tc>
        <w:tc>
          <w:tcPr>
            <w:tcW w:w="1673" w:type="dxa"/>
            <w:vAlign w:val="center"/>
          </w:tcPr>
          <w:p w14:paraId="4CD75445">
            <w:pPr>
              <w:jc w:val="center"/>
              <w:rPr>
                <w:color w:val="000000"/>
                <w:sz w:val="24"/>
                <w:szCs w:val="24"/>
              </w:rPr>
            </w:pPr>
            <w:r>
              <w:rPr>
                <w:color w:val="000000"/>
                <w:szCs w:val="24"/>
              </w:rPr>
              <w:t>偏离说明</w:t>
            </w:r>
          </w:p>
        </w:tc>
      </w:tr>
      <w:tr w14:paraId="33C0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77A23B8">
            <w:pPr>
              <w:spacing w:line="360" w:lineRule="auto"/>
              <w:rPr>
                <w:rFonts w:ascii="宋体" w:hAnsi="宋体"/>
                <w:color w:val="000000"/>
                <w:szCs w:val="21"/>
                <w:u w:val="single"/>
              </w:rPr>
            </w:pPr>
          </w:p>
        </w:tc>
        <w:tc>
          <w:tcPr>
            <w:tcW w:w="1980" w:type="dxa"/>
          </w:tcPr>
          <w:p w14:paraId="0E5BA985">
            <w:pPr>
              <w:spacing w:line="360" w:lineRule="auto"/>
              <w:rPr>
                <w:color w:val="000000"/>
                <w:szCs w:val="21"/>
                <w:u w:val="single"/>
              </w:rPr>
            </w:pPr>
          </w:p>
        </w:tc>
        <w:tc>
          <w:tcPr>
            <w:tcW w:w="1832" w:type="dxa"/>
          </w:tcPr>
          <w:p w14:paraId="62376B52">
            <w:pPr>
              <w:spacing w:line="360" w:lineRule="auto"/>
              <w:rPr>
                <w:color w:val="000000"/>
                <w:szCs w:val="21"/>
                <w:u w:val="single"/>
              </w:rPr>
            </w:pPr>
          </w:p>
        </w:tc>
        <w:tc>
          <w:tcPr>
            <w:tcW w:w="1675" w:type="dxa"/>
          </w:tcPr>
          <w:p w14:paraId="210413DC">
            <w:pPr>
              <w:spacing w:line="360" w:lineRule="auto"/>
              <w:rPr>
                <w:color w:val="000000"/>
                <w:szCs w:val="21"/>
                <w:u w:val="single"/>
              </w:rPr>
            </w:pPr>
          </w:p>
        </w:tc>
        <w:tc>
          <w:tcPr>
            <w:tcW w:w="1673" w:type="dxa"/>
          </w:tcPr>
          <w:p w14:paraId="268717BE">
            <w:pPr>
              <w:spacing w:line="360" w:lineRule="auto"/>
              <w:rPr>
                <w:color w:val="000000"/>
                <w:szCs w:val="21"/>
                <w:u w:val="single"/>
              </w:rPr>
            </w:pPr>
          </w:p>
        </w:tc>
      </w:tr>
      <w:tr w14:paraId="64EF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2B2F6E2">
            <w:pPr>
              <w:spacing w:line="360" w:lineRule="auto"/>
              <w:rPr>
                <w:color w:val="000000"/>
                <w:szCs w:val="21"/>
                <w:u w:val="single"/>
              </w:rPr>
            </w:pPr>
          </w:p>
        </w:tc>
        <w:tc>
          <w:tcPr>
            <w:tcW w:w="1980" w:type="dxa"/>
          </w:tcPr>
          <w:p w14:paraId="5D7FB2B7">
            <w:pPr>
              <w:spacing w:line="360" w:lineRule="auto"/>
              <w:rPr>
                <w:color w:val="000000"/>
                <w:szCs w:val="21"/>
                <w:u w:val="single"/>
              </w:rPr>
            </w:pPr>
          </w:p>
        </w:tc>
        <w:tc>
          <w:tcPr>
            <w:tcW w:w="1832" w:type="dxa"/>
          </w:tcPr>
          <w:p w14:paraId="33A65CB8">
            <w:pPr>
              <w:spacing w:line="360" w:lineRule="auto"/>
              <w:rPr>
                <w:color w:val="000000"/>
                <w:szCs w:val="21"/>
                <w:u w:val="single"/>
              </w:rPr>
            </w:pPr>
          </w:p>
        </w:tc>
        <w:tc>
          <w:tcPr>
            <w:tcW w:w="1675" w:type="dxa"/>
          </w:tcPr>
          <w:p w14:paraId="509EB2E6">
            <w:pPr>
              <w:spacing w:line="360" w:lineRule="auto"/>
              <w:rPr>
                <w:color w:val="000000"/>
                <w:szCs w:val="21"/>
                <w:u w:val="single"/>
              </w:rPr>
            </w:pPr>
          </w:p>
        </w:tc>
        <w:tc>
          <w:tcPr>
            <w:tcW w:w="1673" w:type="dxa"/>
          </w:tcPr>
          <w:p w14:paraId="39154980">
            <w:pPr>
              <w:spacing w:line="360" w:lineRule="auto"/>
              <w:rPr>
                <w:color w:val="000000"/>
                <w:szCs w:val="21"/>
                <w:u w:val="single"/>
              </w:rPr>
            </w:pPr>
          </w:p>
        </w:tc>
      </w:tr>
      <w:tr w14:paraId="6D32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792463E">
            <w:pPr>
              <w:spacing w:line="360" w:lineRule="auto"/>
              <w:rPr>
                <w:color w:val="000000"/>
                <w:szCs w:val="21"/>
                <w:u w:val="single"/>
              </w:rPr>
            </w:pPr>
          </w:p>
        </w:tc>
        <w:tc>
          <w:tcPr>
            <w:tcW w:w="1980" w:type="dxa"/>
          </w:tcPr>
          <w:p w14:paraId="22E36FB7">
            <w:pPr>
              <w:spacing w:line="360" w:lineRule="auto"/>
              <w:rPr>
                <w:color w:val="000000"/>
                <w:szCs w:val="21"/>
                <w:u w:val="single"/>
              </w:rPr>
            </w:pPr>
          </w:p>
        </w:tc>
        <w:tc>
          <w:tcPr>
            <w:tcW w:w="1832" w:type="dxa"/>
          </w:tcPr>
          <w:p w14:paraId="69CDAF62">
            <w:pPr>
              <w:spacing w:line="360" w:lineRule="auto"/>
              <w:rPr>
                <w:color w:val="000000"/>
                <w:szCs w:val="21"/>
                <w:u w:val="single"/>
              </w:rPr>
            </w:pPr>
          </w:p>
        </w:tc>
        <w:tc>
          <w:tcPr>
            <w:tcW w:w="1675" w:type="dxa"/>
          </w:tcPr>
          <w:p w14:paraId="5A537724">
            <w:pPr>
              <w:spacing w:line="360" w:lineRule="auto"/>
              <w:rPr>
                <w:color w:val="000000"/>
                <w:szCs w:val="21"/>
                <w:u w:val="single"/>
              </w:rPr>
            </w:pPr>
          </w:p>
        </w:tc>
        <w:tc>
          <w:tcPr>
            <w:tcW w:w="1673" w:type="dxa"/>
          </w:tcPr>
          <w:p w14:paraId="116F83CD">
            <w:pPr>
              <w:spacing w:line="360" w:lineRule="auto"/>
              <w:rPr>
                <w:color w:val="000000"/>
                <w:szCs w:val="21"/>
                <w:u w:val="single"/>
              </w:rPr>
            </w:pPr>
          </w:p>
        </w:tc>
      </w:tr>
      <w:tr w14:paraId="353F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71F87FD">
            <w:pPr>
              <w:spacing w:line="360" w:lineRule="auto"/>
              <w:rPr>
                <w:color w:val="000000"/>
                <w:szCs w:val="21"/>
                <w:u w:val="single"/>
              </w:rPr>
            </w:pPr>
          </w:p>
        </w:tc>
        <w:tc>
          <w:tcPr>
            <w:tcW w:w="1980" w:type="dxa"/>
          </w:tcPr>
          <w:p w14:paraId="17C45891">
            <w:pPr>
              <w:spacing w:line="360" w:lineRule="auto"/>
              <w:rPr>
                <w:color w:val="000000"/>
                <w:szCs w:val="21"/>
                <w:u w:val="single"/>
              </w:rPr>
            </w:pPr>
          </w:p>
        </w:tc>
        <w:tc>
          <w:tcPr>
            <w:tcW w:w="1832" w:type="dxa"/>
          </w:tcPr>
          <w:p w14:paraId="5574402B">
            <w:pPr>
              <w:spacing w:line="360" w:lineRule="auto"/>
              <w:rPr>
                <w:color w:val="000000"/>
                <w:szCs w:val="21"/>
                <w:u w:val="single"/>
              </w:rPr>
            </w:pPr>
          </w:p>
        </w:tc>
        <w:tc>
          <w:tcPr>
            <w:tcW w:w="1675" w:type="dxa"/>
          </w:tcPr>
          <w:p w14:paraId="15A5A4D5">
            <w:pPr>
              <w:spacing w:line="360" w:lineRule="auto"/>
              <w:rPr>
                <w:color w:val="000000"/>
                <w:szCs w:val="21"/>
                <w:u w:val="single"/>
              </w:rPr>
            </w:pPr>
          </w:p>
        </w:tc>
        <w:tc>
          <w:tcPr>
            <w:tcW w:w="1673" w:type="dxa"/>
          </w:tcPr>
          <w:p w14:paraId="7B359C6A">
            <w:pPr>
              <w:spacing w:line="360" w:lineRule="auto"/>
              <w:rPr>
                <w:color w:val="000000"/>
                <w:szCs w:val="21"/>
                <w:u w:val="single"/>
              </w:rPr>
            </w:pPr>
          </w:p>
        </w:tc>
      </w:tr>
      <w:tr w14:paraId="0A8D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7BA3374">
            <w:pPr>
              <w:spacing w:line="360" w:lineRule="auto"/>
              <w:rPr>
                <w:color w:val="000000"/>
                <w:szCs w:val="21"/>
                <w:u w:val="single"/>
              </w:rPr>
            </w:pPr>
          </w:p>
        </w:tc>
        <w:tc>
          <w:tcPr>
            <w:tcW w:w="1980" w:type="dxa"/>
          </w:tcPr>
          <w:p w14:paraId="29DF3DBE">
            <w:pPr>
              <w:spacing w:line="360" w:lineRule="auto"/>
              <w:rPr>
                <w:color w:val="000000"/>
                <w:szCs w:val="21"/>
                <w:u w:val="single"/>
              </w:rPr>
            </w:pPr>
          </w:p>
        </w:tc>
        <w:tc>
          <w:tcPr>
            <w:tcW w:w="1832" w:type="dxa"/>
          </w:tcPr>
          <w:p w14:paraId="258F768A">
            <w:pPr>
              <w:spacing w:line="360" w:lineRule="auto"/>
              <w:rPr>
                <w:color w:val="000000"/>
                <w:szCs w:val="21"/>
                <w:u w:val="single"/>
              </w:rPr>
            </w:pPr>
          </w:p>
        </w:tc>
        <w:tc>
          <w:tcPr>
            <w:tcW w:w="1675" w:type="dxa"/>
          </w:tcPr>
          <w:p w14:paraId="28DE9EEC">
            <w:pPr>
              <w:spacing w:line="360" w:lineRule="auto"/>
              <w:rPr>
                <w:color w:val="000000"/>
                <w:szCs w:val="21"/>
                <w:u w:val="single"/>
              </w:rPr>
            </w:pPr>
          </w:p>
        </w:tc>
        <w:tc>
          <w:tcPr>
            <w:tcW w:w="1673" w:type="dxa"/>
          </w:tcPr>
          <w:p w14:paraId="5B7DCDA8">
            <w:pPr>
              <w:spacing w:line="360" w:lineRule="auto"/>
              <w:rPr>
                <w:color w:val="000000"/>
                <w:szCs w:val="21"/>
                <w:u w:val="single"/>
              </w:rPr>
            </w:pPr>
          </w:p>
        </w:tc>
      </w:tr>
      <w:tr w14:paraId="440C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9CDFD74">
            <w:pPr>
              <w:spacing w:line="360" w:lineRule="auto"/>
              <w:rPr>
                <w:color w:val="000000"/>
                <w:szCs w:val="21"/>
                <w:u w:val="single"/>
              </w:rPr>
            </w:pPr>
          </w:p>
        </w:tc>
        <w:tc>
          <w:tcPr>
            <w:tcW w:w="1980" w:type="dxa"/>
          </w:tcPr>
          <w:p w14:paraId="51480150">
            <w:pPr>
              <w:spacing w:line="360" w:lineRule="auto"/>
              <w:rPr>
                <w:color w:val="000000"/>
                <w:szCs w:val="21"/>
                <w:u w:val="single"/>
              </w:rPr>
            </w:pPr>
          </w:p>
        </w:tc>
        <w:tc>
          <w:tcPr>
            <w:tcW w:w="1832" w:type="dxa"/>
          </w:tcPr>
          <w:p w14:paraId="7773010F">
            <w:pPr>
              <w:spacing w:line="360" w:lineRule="auto"/>
              <w:rPr>
                <w:color w:val="000000"/>
                <w:szCs w:val="21"/>
                <w:u w:val="single"/>
              </w:rPr>
            </w:pPr>
          </w:p>
        </w:tc>
        <w:tc>
          <w:tcPr>
            <w:tcW w:w="1675" w:type="dxa"/>
          </w:tcPr>
          <w:p w14:paraId="1B2A2947">
            <w:pPr>
              <w:spacing w:line="360" w:lineRule="auto"/>
              <w:rPr>
                <w:color w:val="000000"/>
                <w:szCs w:val="21"/>
                <w:u w:val="single"/>
              </w:rPr>
            </w:pPr>
          </w:p>
        </w:tc>
        <w:tc>
          <w:tcPr>
            <w:tcW w:w="1673" w:type="dxa"/>
          </w:tcPr>
          <w:p w14:paraId="5FBA4DD3">
            <w:pPr>
              <w:spacing w:line="360" w:lineRule="auto"/>
              <w:rPr>
                <w:color w:val="000000"/>
                <w:szCs w:val="21"/>
                <w:u w:val="single"/>
              </w:rPr>
            </w:pPr>
          </w:p>
        </w:tc>
      </w:tr>
      <w:tr w14:paraId="4313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B13F41D">
            <w:pPr>
              <w:spacing w:line="360" w:lineRule="auto"/>
              <w:rPr>
                <w:color w:val="000000"/>
                <w:szCs w:val="21"/>
                <w:u w:val="single"/>
              </w:rPr>
            </w:pPr>
          </w:p>
        </w:tc>
        <w:tc>
          <w:tcPr>
            <w:tcW w:w="1980" w:type="dxa"/>
          </w:tcPr>
          <w:p w14:paraId="1E211908">
            <w:pPr>
              <w:spacing w:line="360" w:lineRule="auto"/>
              <w:rPr>
                <w:color w:val="000000"/>
                <w:szCs w:val="21"/>
                <w:u w:val="single"/>
              </w:rPr>
            </w:pPr>
          </w:p>
        </w:tc>
        <w:tc>
          <w:tcPr>
            <w:tcW w:w="1832" w:type="dxa"/>
          </w:tcPr>
          <w:p w14:paraId="2D7F1474">
            <w:pPr>
              <w:spacing w:line="360" w:lineRule="auto"/>
              <w:rPr>
                <w:color w:val="000000"/>
                <w:szCs w:val="21"/>
                <w:u w:val="single"/>
              </w:rPr>
            </w:pPr>
          </w:p>
        </w:tc>
        <w:tc>
          <w:tcPr>
            <w:tcW w:w="1675" w:type="dxa"/>
          </w:tcPr>
          <w:p w14:paraId="759CFD50">
            <w:pPr>
              <w:spacing w:line="360" w:lineRule="auto"/>
              <w:rPr>
                <w:color w:val="000000"/>
                <w:szCs w:val="21"/>
                <w:u w:val="single"/>
              </w:rPr>
            </w:pPr>
          </w:p>
        </w:tc>
        <w:tc>
          <w:tcPr>
            <w:tcW w:w="1673" w:type="dxa"/>
          </w:tcPr>
          <w:p w14:paraId="6BA4AE12">
            <w:pPr>
              <w:spacing w:line="360" w:lineRule="auto"/>
              <w:rPr>
                <w:color w:val="000000"/>
                <w:szCs w:val="21"/>
                <w:u w:val="single"/>
              </w:rPr>
            </w:pPr>
          </w:p>
        </w:tc>
      </w:tr>
      <w:tr w14:paraId="125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09987B4">
            <w:pPr>
              <w:spacing w:line="360" w:lineRule="auto"/>
              <w:rPr>
                <w:color w:val="000000"/>
                <w:szCs w:val="21"/>
                <w:u w:val="single"/>
              </w:rPr>
            </w:pPr>
          </w:p>
        </w:tc>
        <w:tc>
          <w:tcPr>
            <w:tcW w:w="1980" w:type="dxa"/>
          </w:tcPr>
          <w:p w14:paraId="6C97BCB2">
            <w:pPr>
              <w:spacing w:line="360" w:lineRule="auto"/>
              <w:rPr>
                <w:color w:val="000000"/>
                <w:szCs w:val="21"/>
                <w:u w:val="single"/>
              </w:rPr>
            </w:pPr>
          </w:p>
        </w:tc>
        <w:tc>
          <w:tcPr>
            <w:tcW w:w="1832" w:type="dxa"/>
          </w:tcPr>
          <w:p w14:paraId="7AF90904">
            <w:pPr>
              <w:spacing w:line="360" w:lineRule="auto"/>
              <w:rPr>
                <w:color w:val="000000"/>
                <w:szCs w:val="21"/>
                <w:u w:val="single"/>
              </w:rPr>
            </w:pPr>
          </w:p>
        </w:tc>
        <w:tc>
          <w:tcPr>
            <w:tcW w:w="1675" w:type="dxa"/>
          </w:tcPr>
          <w:p w14:paraId="4ACBF668">
            <w:pPr>
              <w:spacing w:line="360" w:lineRule="auto"/>
              <w:rPr>
                <w:color w:val="000000"/>
                <w:szCs w:val="21"/>
                <w:u w:val="single"/>
              </w:rPr>
            </w:pPr>
          </w:p>
        </w:tc>
        <w:tc>
          <w:tcPr>
            <w:tcW w:w="1673" w:type="dxa"/>
          </w:tcPr>
          <w:p w14:paraId="02452C4D">
            <w:pPr>
              <w:spacing w:line="360" w:lineRule="auto"/>
              <w:rPr>
                <w:color w:val="000000"/>
                <w:szCs w:val="21"/>
                <w:u w:val="single"/>
              </w:rPr>
            </w:pPr>
          </w:p>
        </w:tc>
      </w:tr>
      <w:tr w14:paraId="022C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4E41430">
            <w:pPr>
              <w:spacing w:line="360" w:lineRule="auto"/>
              <w:rPr>
                <w:color w:val="000000"/>
                <w:szCs w:val="21"/>
                <w:u w:val="single"/>
              </w:rPr>
            </w:pPr>
          </w:p>
        </w:tc>
        <w:tc>
          <w:tcPr>
            <w:tcW w:w="1980" w:type="dxa"/>
          </w:tcPr>
          <w:p w14:paraId="38A4743D">
            <w:pPr>
              <w:spacing w:line="360" w:lineRule="auto"/>
              <w:rPr>
                <w:color w:val="000000"/>
                <w:szCs w:val="21"/>
                <w:u w:val="single"/>
              </w:rPr>
            </w:pPr>
          </w:p>
        </w:tc>
        <w:tc>
          <w:tcPr>
            <w:tcW w:w="1832" w:type="dxa"/>
          </w:tcPr>
          <w:p w14:paraId="39C777D2">
            <w:pPr>
              <w:spacing w:line="360" w:lineRule="auto"/>
              <w:rPr>
                <w:color w:val="000000"/>
                <w:szCs w:val="21"/>
                <w:u w:val="single"/>
              </w:rPr>
            </w:pPr>
          </w:p>
        </w:tc>
        <w:tc>
          <w:tcPr>
            <w:tcW w:w="1675" w:type="dxa"/>
          </w:tcPr>
          <w:p w14:paraId="5AE3599C">
            <w:pPr>
              <w:spacing w:line="360" w:lineRule="auto"/>
              <w:rPr>
                <w:color w:val="000000"/>
                <w:szCs w:val="21"/>
                <w:u w:val="single"/>
              </w:rPr>
            </w:pPr>
          </w:p>
        </w:tc>
        <w:tc>
          <w:tcPr>
            <w:tcW w:w="1673" w:type="dxa"/>
          </w:tcPr>
          <w:p w14:paraId="28AA1870">
            <w:pPr>
              <w:spacing w:line="360" w:lineRule="auto"/>
              <w:rPr>
                <w:color w:val="000000"/>
                <w:szCs w:val="21"/>
                <w:u w:val="single"/>
              </w:rPr>
            </w:pPr>
          </w:p>
        </w:tc>
      </w:tr>
      <w:tr w14:paraId="629E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17F92EB">
            <w:pPr>
              <w:spacing w:line="360" w:lineRule="auto"/>
              <w:rPr>
                <w:color w:val="000000"/>
                <w:szCs w:val="21"/>
                <w:u w:val="single"/>
              </w:rPr>
            </w:pPr>
          </w:p>
        </w:tc>
        <w:tc>
          <w:tcPr>
            <w:tcW w:w="1980" w:type="dxa"/>
          </w:tcPr>
          <w:p w14:paraId="493A3F2A">
            <w:pPr>
              <w:spacing w:line="360" w:lineRule="auto"/>
              <w:rPr>
                <w:color w:val="000000"/>
                <w:szCs w:val="21"/>
                <w:u w:val="single"/>
              </w:rPr>
            </w:pPr>
          </w:p>
        </w:tc>
        <w:tc>
          <w:tcPr>
            <w:tcW w:w="1832" w:type="dxa"/>
          </w:tcPr>
          <w:p w14:paraId="28770047">
            <w:pPr>
              <w:spacing w:line="360" w:lineRule="auto"/>
              <w:rPr>
                <w:color w:val="000000"/>
                <w:szCs w:val="21"/>
                <w:u w:val="single"/>
              </w:rPr>
            </w:pPr>
          </w:p>
        </w:tc>
        <w:tc>
          <w:tcPr>
            <w:tcW w:w="1675" w:type="dxa"/>
          </w:tcPr>
          <w:p w14:paraId="20974F0F">
            <w:pPr>
              <w:spacing w:line="360" w:lineRule="auto"/>
              <w:rPr>
                <w:color w:val="000000"/>
                <w:szCs w:val="21"/>
                <w:u w:val="single"/>
              </w:rPr>
            </w:pPr>
          </w:p>
        </w:tc>
        <w:tc>
          <w:tcPr>
            <w:tcW w:w="1673" w:type="dxa"/>
          </w:tcPr>
          <w:p w14:paraId="4C8B698B">
            <w:pPr>
              <w:spacing w:line="360" w:lineRule="auto"/>
              <w:rPr>
                <w:color w:val="000000"/>
                <w:szCs w:val="21"/>
                <w:u w:val="single"/>
              </w:rPr>
            </w:pPr>
          </w:p>
        </w:tc>
      </w:tr>
      <w:tr w14:paraId="7863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99D8688">
            <w:pPr>
              <w:spacing w:line="360" w:lineRule="auto"/>
              <w:rPr>
                <w:color w:val="000000"/>
                <w:szCs w:val="21"/>
                <w:u w:val="single"/>
              </w:rPr>
            </w:pPr>
          </w:p>
        </w:tc>
        <w:tc>
          <w:tcPr>
            <w:tcW w:w="1980" w:type="dxa"/>
          </w:tcPr>
          <w:p w14:paraId="2262B17C">
            <w:pPr>
              <w:spacing w:line="360" w:lineRule="auto"/>
              <w:rPr>
                <w:color w:val="000000"/>
                <w:szCs w:val="21"/>
                <w:u w:val="single"/>
              </w:rPr>
            </w:pPr>
          </w:p>
        </w:tc>
        <w:tc>
          <w:tcPr>
            <w:tcW w:w="1832" w:type="dxa"/>
          </w:tcPr>
          <w:p w14:paraId="1D50B285">
            <w:pPr>
              <w:spacing w:line="360" w:lineRule="auto"/>
              <w:rPr>
                <w:color w:val="000000"/>
                <w:szCs w:val="21"/>
                <w:u w:val="single"/>
              </w:rPr>
            </w:pPr>
          </w:p>
        </w:tc>
        <w:tc>
          <w:tcPr>
            <w:tcW w:w="1675" w:type="dxa"/>
          </w:tcPr>
          <w:p w14:paraId="0A2F5302">
            <w:pPr>
              <w:spacing w:line="360" w:lineRule="auto"/>
              <w:rPr>
                <w:color w:val="000000"/>
                <w:szCs w:val="21"/>
                <w:u w:val="single"/>
              </w:rPr>
            </w:pPr>
          </w:p>
        </w:tc>
        <w:tc>
          <w:tcPr>
            <w:tcW w:w="1673" w:type="dxa"/>
          </w:tcPr>
          <w:p w14:paraId="1B989D0E">
            <w:pPr>
              <w:spacing w:line="360" w:lineRule="auto"/>
              <w:rPr>
                <w:color w:val="000000"/>
                <w:szCs w:val="21"/>
                <w:u w:val="single"/>
              </w:rPr>
            </w:pPr>
          </w:p>
        </w:tc>
      </w:tr>
      <w:tr w14:paraId="09D3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EDD22A9">
            <w:pPr>
              <w:spacing w:line="360" w:lineRule="auto"/>
              <w:rPr>
                <w:color w:val="000000"/>
                <w:szCs w:val="21"/>
                <w:u w:val="single"/>
              </w:rPr>
            </w:pPr>
          </w:p>
        </w:tc>
        <w:tc>
          <w:tcPr>
            <w:tcW w:w="1980" w:type="dxa"/>
          </w:tcPr>
          <w:p w14:paraId="2552EBB9">
            <w:pPr>
              <w:spacing w:line="360" w:lineRule="auto"/>
              <w:rPr>
                <w:color w:val="000000"/>
                <w:szCs w:val="21"/>
                <w:u w:val="single"/>
              </w:rPr>
            </w:pPr>
          </w:p>
        </w:tc>
        <w:tc>
          <w:tcPr>
            <w:tcW w:w="1832" w:type="dxa"/>
          </w:tcPr>
          <w:p w14:paraId="2EE85956">
            <w:pPr>
              <w:spacing w:line="360" w:lineRule="auto"/>
              <w:rPr>
                <w:color w:val="000000"/>
                <w:szCs w:val="21"/>
                <w:u w:val="single"/>
              </w:rPr>
            </w:pPr>
          </w:p>
        </w:tc>
        <w:tc>
          <w:tcPr>
            <w:tcW w:w="1675" w:type="dxa"/>
          </w:tcPr>
          <w:p w14:paraId="3F30C29E">
            <w:pPr>
              <w:spacing w:line="360" w:lineRule="auto"/>
              <w:rPr>
                <w:color w:val="000000"/>
                <w:szCs w:val="21"/>
                <w:u w:val="single"/>
              </w:rPr>
            </w:pPr>
          </w:p>
        </w:tc>
        <w:tc>
          <w:tcPr>
            <w:tcW w:w="1673" w:type="dxa"/>
          </w:tcPr>
          <w:p w14:paraId="7C324A7C">
            <w:pPr>
              <w:spacing w:line="360" w:lineRule="auto"/>
              <w:rPr>
                <w:color w:val="000000"/>
                <w:szCs w:val="21"/>
                <w:u w:val="single"/>
              </w:rPr>
            </w:pPr>
          </w:p>
        </w:tc>
      </w:tr>
      <w:tr w14:paraId="473A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187399A">
            <w:pPr>
              <w:spacing w:line="360" w:lineRule="auto"/>
              <w:rPr>
                <w:color w:val="000000"/>
                <w:szCs w:val="21"/>
                <w:u w:val="single"/>
              </w:rPr>
            </w:pPr>
          </w:p>
        </w:tc>
        <w:tc>
          <w:tcPr>
            <w:tcW w:w="1980" w:type="dxa"/>
          </w:tcPr>
          <w:p w14:paraId="6CC1E64B">
            <w:pPr>
              <w:spacing w:line="360" w:lineRule="auto"/>
              <w:rPr>
                <w:color w:val="000000"/>
                <w:szCs w:val="21"/>
                <w:u w:val="single"/>
              </w:rPr>
            </w:pPr>
          </w:p>
        </w:tc>
        <w:tc>
          <w:tcPr>
            <w:tcW w:w="1832" w:type="dxa"/>
          </w:tcPr>
          <w:p w14:paraId="6F0C31D9">
            <w:pPr>
              <w:spacing w:line="360" w:lineRule="auto"/>
              <w:rPr>
                <w:color w:val="000000"/>
                <w:szCs w:val="21"/>
                <w:u w:val="single"/>
              </w:rPr>
            </w:pPr>
          </w:p>
        </w:tc>
        <w:tc>
          <w:tcPr>
            <w:tcW w:w="1675" w:type="dxa"/>
          </w:tcPr>
          <w:p w14:paraId="00A7E7C0">
            <w:pPr>
              <w:spacing w:line="360" w:lineRule="auto"/>
              <w:rPr>
                <w:color w:val="000000"/>
                <w:szCs w:val="21"/>
                <w:u w:val="single"/>
              </w:rPr>
            </w:pPr>
          </w:p>
        </w:tc>
        <w:tc>
          <w:tcPr>
            <w:tcW w:w="1673" w:type="dxa"/>
          </w:tcPr>
          <w:p w14:paraId="06FE4F34">
            <w:pPr>
              <w:spacing w:line="360" w:lineRule="auto"/>
              <w:rPr>
                <w:color w:val="000000"/>
                <w:szCs w:val="21"/>
                <w:u w:val="single"/>
              </w:rPr>
            </w:pPr>
          </w:p>
        </w:tc>
      </w:tr>
      <w:tr w14:paraId="7EED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1B91903">
            <w:pPr>
              <w:spacing w:line="360" w:lineRule="auto"/>
              <w:rPr>
                <w:color w:val="000000"/>
                <w:szCs w:val="21"/>
                <w:u w:val="single"/>
              </w:rPr>
            </w:pPr>
          </w:p>
        </w:tc>
        <w:tc>
          <w:tcPr>
            <w:tcW w:w="1980" w:type="dxa"/>
          </w:tcPr>
          <w:p w14:paraId="12C3F488">
            <w:pPr>
              <w:spacing w:line="360" w:lineRule="auto"/>
              <w:rPr>
                <w:color w:val="000000"/>
                <w:szCs w:val="21"/>
                <w:u w:val="single"/>
              </w:rPr>
            </w:pPr>
          </w:p>
        </w:tc>
        <w:tc>
          <w:tcPr>
            <w:tcW w:w="1832" w:type="dxa"/>
          </w:tcPr>
          <w:p w14:paraId="463F386D">
            <w:pPr>
              <w:spacing w:line="360" w:lineRule="auto"/>
              <w:rPr>
                <w:color w:val="000000"/>
                <w:szCs w:val="21"/>
                <w:u w:val="single"/>
              </w:rPr>
            </w:pPr>
          </w:p>
        </w:tc>
        <w:tc>
          <w:tcPr>
            <w:tcW w:w="1675" w:type="dxa"/>
          </w:tcPr>
          <w:p w14:paraId="6CD99BCF">
            <w:pPr>
              <w:spacing w:line="360" w:lineRule="auto"/>
              <w:rPr>
                <w:color w:val="000000"/>
                <w:szCs w:val="21"/>
                <w:u w:val="single"/>
              </w:rPr>
            </w:pPr>
          </w:p>
        </w:tc>
        <w:tc>
          <w:tcPr>
            <w:tcW w:w="1673" w:type="dxa"/>
          </w:tcPr>
          <w:p w14:paraId="4860E624">
            <w:pPr>
              <w:spacing w:line="360" w:lineRule="auto"/>
              <w:rPr>
                <w:color w:val="000000"/>
                <w:szCs w:val="21"/>
                <w:u w:val="single"/>
              </w:rPr>
            </w:pPr>
          </w:p>
        </w:tc>
      </w:tr>
      <w:tr w14:paraId="33CA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D0DD5F5">
            <w:pPr>
              <w:spacing w:line="360" w:lineRule="auto"/>
              <w:rPr>
                <w:color w:val="000000"/>
                <w:szCs w:val="21"/>
                <w:u w:val="single"/>
              </w:rPr>
            </w:pPr>
          </w:p>
        </w:tc>
        <w:tc>
          <w:tcPr>
            <w:tcW w:w="1980" w:type="dxa"/>
          </w:tcPr>
          <w:p w14:paraId="71EFB8FA">
            <w:pPr>
              <w:spacing w:line="360" w:lineRule="auto"/>
              <w:rPr>
                <w:color w:val="000000"/>
                <w:szCs w:val="21"/>
                <w:u w:val="single"/>
              </w:rPr>
            </w:pPr>
          </w:p>
        </w:tc>
        <w:tc>
          <w:tcPr>
            <w:tcW w:w="1832" w:type="dxa"/>
          </w:tcPr>
          <w:p w14:paraId="7CC1F40C">
            <w:pPr>
              <w:spacing w:line="360" w:lineRule="auto"/>
              <w:rPr>
                <w:color w:val="000000"/>
                <w:szCs w:val="21"/>
                <w:u w:val="single"/>
              </w:rPr>
            </w:pPr>
          </w:p>
        </w:tc>
        <w:tc>
          <w:tcPr>
            <w:tcW w:w="1675" w:type="dxa"/>
          </w:tcPr>
          <w:p w14:paraId="606E7EE4">
            <w:pPr>
              <w:spacing w:line="360" w:lineRule="auto"/>
              <w:rPr>
                <w:color w:val="000000"/>
                <w:szCs w:val="21"/>
                <w:u w:val="single"/>
              </w:rPr>
            </w:pPr>
          </w:p>
        </w:tc>
        <w:tc>
          <w:tcPr>
            <w:tcW w:w="1673" w:type="dxa"/>
          </w:tcPr>
          <w:p w14:paraId="449FFB08">
            <w:pPr>
              <w:spacing w:line="360" w:lineRule="auto"/>
              <w:rPr>
                <w:color w:val="000000"/>
                <w:szCs w:val="21"/>
                <w:u w:val="single"/>
              </w:rPr>
            </w:pPr>
          </w:p>
        </w:tc>
      </w:tr>
      <w:tr w14:paraId="780F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771E501">
            <w:pPr>
              <w:spacing w:line="360" w:lineRule="auto"/>
              <w:rPr>
                <w:color w:val="000000"/>
                <w:szCs w:val="21"/>
                <w:u w:val="single"/>
              </w:rPr>
            </w:pPr>
          </w:p>
        </w:tc>
        <w:tc>
          <w:tcPr>
            <w:tcW w:w="1980" w:type="dxa"/>
          </w:tcPr>
          <w:p w14:paraId="04E56A0C">
            <w:pPr>
              <w:spacing w:line="360" w:lineRule="auto"/>
              <w:rPr>
                <w:color w:val="000000"/>
                <w:szCs w:val="21"/>
                <w:u w:val="single"/>
              </w:rPr>
            </w:pPr>
          </w:p>
        </w:tc>
        <w:tc>
          <w:tcPr>
            <w:tcW w:w="1832" w:type="dxa"/>
          </w:tcPr>
          <w:p w14:paraId="2A924E2A">
            <w:pPr>
              <w:spacing w:line="360" w:lineRule="auto"/>
              <w:rPr>
                <w:color w:val="000000"/>
                <w:szCs w:val="21"/>
                <w:u w:val="single"/>
              </w:rPr>
            </w:pPr>
          </w:p>
        </w:tc>
        <w:tc>
          <w:tcPr>
            <w:tcW w:w="1675" w:type="dxa"/>
          </w:tcPr>
          <w:p w14:paraId="68B4D54C">
            <w:pPr>
              <w:spacing w:line="360" w:lineRule="auto"/>
              <w:rPr>
                <w:color w:val="000000"/>
                <w:szCs w:val="21"/>
                <w:u w:val="single"/>
              </w:rPr>
            </w:pPr>
          </w:p>
        </w:tc>
        <w:tc>
          <w:tcPr>
            <w:tcW w:w="1673" w:type="dxa"/>
          </w:tcPr>
          <w:p w14:paraId="7D948733">
            <w:pPr>
              <w:spacing w:line="360" w:lineRule="auto"/>
              <w:rPr>
                <w:color w:val="000000"/>
                <w:szCs w:val="21"/>
                <w:u w:val="single"/>
              </w:rPr>
            </w:pPr>
          </w:p>
        </w:tc>
      </w:tr>
      <w:tr w14:paraId="325D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67E2CAE">
            <w:pPr>
              <w:spacing w:line="360" w:lineRule="auto"/>
              <w:rPr>
                <w:color w:val="000000"/>
                <w:szCs w:val="21"/>
                <w:u w:val="single"/>
              </w:rPr>
            </w:pPr>
          </w:p>
        </w:tc>
        <w:tc>
          <w:tcPr>
            <w:tcW w:w="1980" w:type="dxa"/>
          </w:tcPr>
          <w:p w14:paraId="591926D4">
            <w:pPr>
              <w:spacing w:line="360" w:lineRule="auto"/>
              <w:rPr>
                <w:color w:val="000000"/>
                <w:szCs w:val="21"/>
                <w:u w:val="single"/>
              </w:rPr>
            </w:pPr>
          </w:p>
        </w:tc>
        <w:tc>
          <w:tcPr>
            <w:tcW w:w="1832" w:type="dxa"/>
          </w:tcPr>
          <w:p w14:paraId="0E44EC17">
            <w:pPr>
              <w:spacing w:line="360" w:lineRule="auto"/>
              <w:rPr>
                <w:color w:val="000000"/>
                <w:szCs w:val="21"/>
                <w:u w:val="single"/>
              </w:rPr>
            </w:pPr>
          </w:p>
        </w:tc>
        <w:tc>
          <w:tcPr>
            <w:tcW w:w="1675" w:type="dxa"/>
          </w:tcPr>
          <w:p w14:paraId="40CBD99E">
            <w:pPr>
              <w:spacing w:line="360" w:lineRule="auto"/>
              <w:rPr>
                <w:color w:val="000000"/>
                <w:szCs w:val="21"/>
                <w:u w:val="single"/>
              </w:rPr>
            </w:pPr>
          </w:p>
        </w:tc>
        <w:tc>
          <w:tcPr>
            <w:tcW w:w="1673" w:type="dxa"/>
          </w:tcPr>
          <w:p w14:paraId="2ACBC1CD">
            <w:pPr>
              <w:spacing w:line="360" w:lineRule="auto"/>
              <w:rPr>
                <w:color w:val="000000"/>
                <w:szCs w:val="21"/>
                <w:u w:val="single"/>
              </w:rPr>
            </w:pPr>
          </w:p>
        </w:tc>
      </w:tr>
    </w:tbl>
    <w:p w14:paraId="260FBBF8">
      <w:pPr>
        <w:spacing w:line="360" w:lineRule="auto"/>
        <w:rPr>
          <w:color w:val="000000"/>
          <w:szCs w:val="21"/>
          <w:u w:val="single"/>
        </w:rPr>
      </w:pPr>
    </w:p>
    <w:p w14:paraId="25269DFC">
      <w:pPr>
        <w:spacing w:line="320" w:lineRule="exact"/>
        <w:rPr>
          <w:rFonts w:ascii="宋体" w:hAnsi="宋体"/>
          <w:color w:val="000000"/>
          <w:sz w:val="18"/>
          <w:szCs w:val="24"/>
        </w:rPr>
      </w:pPr>
      <w:r>
        <w:rPr>
          <w:rFonts w:ascii="宋体" w:hAnsi="宋体"/>
          <w:color w:val="000000"/>
          <w:sz w:val="18"/>
          <w:szCs w:val="24"/>
        </w:rPr>
        <w:t>填报说明：</w:t>
      </w:r>
    </w:p>
    <w:p w14:paraId="1F8E7ACA">
      <w:pPr>
        <w:spacing w:line="320" w:lineRule="exact"/>
        <w:rPr>
          <w:rFonts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本表中的《招标文件商务需求》来自招标文件 “商务需求明细”，投标人须逐条填写在本表中，并</w:t>
      </w:r>
      <w:r>
        <w:rPr>
          <w:rFonts w:hint="eastAsia" w:ascii="宋体" w:hAnsi="宋体"/>
          <w:color w:val="000000"/>
          <w:sz w:val="18"/>
          <w:szCs w:val="24"/>
        </w:rPr>
        <w:t>做出</w:t>
      </w:r>
      <w:r>
        <w:rPr>
          <w:rFonts w:ascii="宋体" w:hAnsi="宋体"/>
          <w:color w:val="000000"/>
          <w:sz w:val="18"/>
          <w:szCs w:val="24"/>
        </w:rPr>
        <w:t>响应。</w:t>
      </w:r>
    </w:p>
    <w:p w14:paraId="182FD6AC">
      <w:pPr>
        <w:spacing w:line="320" w:lineRule="exact"/>
        <w:rPr>
          <w:rFonts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4B8E8CA4">
      <w:pPr>
        <w:spacing w:line="320" w:lineRule="exact"/>
        <w:rPr>
          <w:rFonts w:ascii="宋体" w:hAnsi="宋体"/>
          <w:color w:val="000000"/>
          <w:sz w:val="18"/>
          <w:szCs w:val="21"/>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《有/无偏离》栏只需填“有”或“无”，填“有”的可以在其后《偏离说明》栏中作出说明。</w:t>
      </w:r>
    </w:p>
    <w:p w14:paraId="1B662C0D">
      <w:pPr>
        <w:spacing w:line="320" w:lineRule="exact"/>
        <w:rPr>
          <w:rFonts w:ascii="宋体" w:hAnsi="宋体"/>
          <w:color w:val="000000"/>
          <w:szCs w:val="21"/>
        </w:rPr>
      </w:pPr>
    </w:p>
    <w:p w14:paraId="6A044332">
      <w:pPr>
        <w:spacing w:line="360" w:lineRule="auto"/>
        <w:rPr>
          <w:rFonts w:ascii="宋体" w:hAnsi="宋体"/>
          <w:color w:val="000000"/>
          <w:szCs w:val="21"/>
          <w:u w:val="single"/>
        </w:rPr>
      </w:pPr>
      <w:r>
        <w:rPr>
          <w:rFonts w:ascii="宋体" w:hAnsi="宋体"/>
          <w:color w:val="000000"/>
          <w:szCs w:val="21"/>
        </w:rPr>
        <w:t>法人代表或被授权人签字</w:t>
      </w:r>
      <w:r>
        <w:rPr>
          <w:rFonts w:hint="eastAsia" w:ascii="宋体" w:hAnsi="宋体"/>
          <w:color w:val="000000"/>
          <w:szCs w:val="21"/>
        </w:rPr>
        <w:t>：</w:t>
      </w:r>
      <w:r>
        <w:rPr>
          <w:rFonts w:ascii="宋体" w:hAnsi="宋体"/>
          <w:color w:val="000000"/>
          <w:szCs w:val="21"/>
          <w:u w:val="single"/>
        </w:rPr>
        <w:t xml:space="preserve">                        </w:t>
      </w:r>
    </w:p>
    <w:p w14:paraId="3145518D">
      <w:pPr>
        <w:spacing w:line="360" w:lineRule="auto"/>
        <w:rPr>
          <w:rFonts w:ascii="宋体" w:hAnsi="宋体"/>
          <w:color w:val="000000"/>
          <w:szCs w:val="21"/>
        </w:rPr>
      </w:pPr>
    </w:p>
    <w:p w14:paraId="00E6BEE8">
      <w:pPr>
        <w:spacing w:line="360" w:lineRule="auto"/>
        <w:rPr>
          <w:rFonts w:ascii="宋体" w:hAnsi="宋体"/>
          <w:color w:val="000000"/>
          <w:szCs w:val="21"/>
          <w:u w:val="single"/>
        </w:rPr>
      </w:pPr>
      <w:r>
        <w:rPr>
          <w:rFonts w:ascii="宋体" w:hAnsi="宋体"/>
          <w:color w:val="000000"/>
          <w:szCs w:val="21"/>
        </w:rPr>
        <w:t>单位盖章：</w:t>
      </w:r>
      <w:r>
        <w:rPr>
          <w:rFonts w:ascii="宋体" w:hAnsi="宋体"/>
          <w:color w:val="000000"/>
          <w:szCs w:val="21"/>
          <w:u w:val="single"/>
        </w:rPr>
        <w:t xml:space="preserve">                             </w:t>
      </w:r>
    </w:p>
    <w:p w14:paraId="2728550D">
      <w:pPr>
        <w:spacing w:line="300" w:lineRule="auto"/>
        <w:rPr>
          <w:rFonts w:ascii="宋体" w:hAnsi="宋体"/>
          <w:bCs/>
          <w:sz w:val="24"/>
          <w:szCs w:val="24"/>
        </w:rPr>
      </w:pPr>
      <w:r>
        <w:rPr>
          <w:rFonts w:ascii="宋体" w:hAnsi="宋体"/>
          <w:color w:val="000000"/>
          <w:szCs w:val="21"/>
        </w:rPr>
        <w:br w:type="page"/>
      </w:r>
    </w:p>
    <w:p w14:paraId="7721E4BB">
      <w:pPr>
        <w:rPr>
          <w:rFonts w:ascii="宋体" w:hAnsi="宋体"/>
          <w:color w:val="000000"/>
          <w:szCs w:val="21"/>
        </w:rPr>
      </w:pPr>
      <w:r>
        <w:rPr>
          <w:rFonts w:ascii="宋体" w:hAnsi="宋体"/>
          <w:color w:val="000000"/>
          <w:szCs w:val="21"/>
        </w:rPr>
        <w:t>格式</w:t>
      </w:r>
      <w:r>
        <w:rPr>
          <w:rFonts w:hint="eastAsia" w:ascii="宋体" w:hAnsi="宋体"/>
          <w:color w:val="000000"/>
          <w:szCs w:val="21"/>
        </w:rPr>
        <w:t>6</w:t>
      </w:r>
      <w:r>
        <w:rPr>
          <w:rFonts w:ascii="宋体" w:hAnsi="宋体"/>
          <w:color w:val="000000"/>
          <w:szCs w:val="21"/>
        </w:rPr>
        <w:t xml:space="preserve">. </w:t>
      </w:r>
      <w:r>
        <w:rPr>
          <w:rFonts w:hint="eastAsia" w:ascii="宋体" w:hAnsi="宋体"/>
          <w:color w:val="000000"/>
          <w:szCs w:val="21"/>
        </w:rPr>
        <w:t>项目班子情况格式</w:t>
      </w:r>
    </w:p>
    <w:p w14:paraId="6E425759">
      <w:pPr>
        <w:spacing w:line="440" w:lineRule="exact"/>
        <w:jc w:val="center"/>
        <w:rPr>
          <w:rFonts w:ascii="黑体" w:hAnsi="宋体" w:eastAsia="黑体"/>
          <w:bCs/>
          <w:color w:val="000000"/>
          <w:sz w:val="30"/>
          <w:szCs w:val="30"/>
        </w:rPr>
      </w:pPr>
      <w:r>
        <w:rPr>
          <w:rFonts w:hint="eastAsia" w:ascii="黑体" w:hAnsi="宋体" w:eastAsia="黑体"/>
          <w:bCs/>
          <w:color w:val="000000"/>
          <w:sz w:val="30"/>
          <w:szCs w:val="30"/>
        </w:rPr>
        <w:t>项目班子情况</w:t>
      </w:r>
    </w:p>
    <w:p w14:paraId="4F1356C0">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bookmarkStart w:id="6" w:name="_Toc100052473"/>
      <w:bookmarkStart w:id="7" w:name="_Toc101074903"/>
    </w:p>
    <w:p w14:paraId="637EAFC8">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（一）项目班子配备情况表</w:t>
      </w:r>
      <w:bookmarkEnd w:id="6"/>
      <w:bookmarkEnd w:id="7"/>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gridCol w:w="1187"/>
        <w:gridCol w:w="1528"/>
      </w:tblGrid>
      <w:tr w14:paraId="3F70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25D21782">
            <w:pPr>
              <w:jc w:val="center"/>
              <w:rPr>
                <w:rFonts w:ascii="宋体" w:hAnsi="宋体"/>
                <w:color w:val="000000"/>
                <w:szCs w:val="21"/>
              </w:rPr>
            </w:pPr>
            <w:r>
              <w:rPr>
                <w:rFonts w:hint="eastAsia" w:ascii="宋体" w:hAnsi="宋体"/>
                <w:color w:val="000000"/>
                <w:szCs w:val="21"/>
              </w:rPr>
              <w:t>职务</w:t>
            </w:r>
          </w:p>
        </w:tc>
        <w:tc>
          <w:tcPr>
            <w:tcW w:w="981" w:type="dxa"/>
            <w:vMerge w:val="restart"/>
            <w:vAlign w:val="center"/>
          </w:tcPr>
          <w:p w14:paraId="1CEC4A8F">
            <w:pPr>
              <w:jc w:val="center"/>
              <w:rPr>
                <w:rFonts w:ascii="宋体" w:hAnsi="宋体"/>
                <w:color w:val="000000"/>
                <w:szCs w:val="21"/>
              </w:rPr>
            </w:pPr>
            <w:r>
              <w:rPr>
                <w:rFonts w:hint="eastAsia" w:ascii="宋体" w:hAnsi="宋体"/>
                <w:color w:val="000000"/>
                <w:szCs w:val="21"/>
              </w:rPr>
              <w:t>姓名</w:t>
            </w:r>
          </w:p>
        </w:tc>
        <w:tc>
          <w:tcPr>
            <w:tcW w:w="976" w:type="dxa"/>
            <w:vMerge w:val="restart"/>
            <w:vAlign w:val="center"/>
          </w:tcPr>
          <w:p w14:paraId="73A9853D">
            <w:pPr>
              <w:jc w:val="center"/>
              <w:rPr>
                <w:rFonts w:ascii="宋体" w:hAnsi="宋体"/>
                <w:color w:val="000000"/>
                <w:szCs w:val="21"/>
              </w:rPr>
            </w:pPr>
            <w:r>
              <w:rPr>
                <w:rFonts w:hint="eastAsia" w:ascii="宋体" w:hAnsi="宋体"/>
                <w:color w:val="000000"/>
                <w:szCs w:val="21"/>
              </w:rPr>
              <w:t>职称</w:t>
            </w:r>
          </w:p>
        </w:tc>
        <w:tc>
          <w:tcPr>
            <w:tcW w:w="3072" w:type="dxa"/>
            <w:gridSpan w:val="3"/>
            <w:vAlign w:val="center"/>
          </w:tcPr>
          <w:p w14:paraId="5AFEE133">
            <w:pPr>
              <w:jc w:val="center"/>
              <w:rPr>
                <w:rFonts w:ascii="宋体" w:hAnsi="宋体"/>
                <w:color w:val="000000"/>
                <w:szCs w:val="21"/>
              </w:rPr>
            </w:pPr>
            <w:r>
              <w:rPr>
                <w:rFonts w:hint="eastAsia" w:ascii="宋体" w:hAnsi="宋体"/>
                <w:color w:val="000000"/>
                <w:szCs w:val="21"/>
              </w:rPr>
              <w:t>持何种资格证件</w:t>
            </w:r>
          </w:p>
        </w:tc>
        <w:tc>
          <w:tcPr>
            <w:tcW w:w="2715" w:type="dxa"/>
            <w:gridSpan w:val="2"/>
            <w:vAlign w:val="center"/>
          </w:tcPr>
          <w:p w14:paraId="12590FAF">
            <w:pPr>
              <w:jc w:val="center"/>
              <w:rPr>
                <w:rFonts w:ascii="宋体" w:hAnsi="宋体"/>
                <w:color w:val="000000"/>
                <w:szCs w:val="21"/>
              </w:rPr>
            </w:pPr>
            <w:r>
              <w:rPr>
                <w:rFonts w:hint="eastAsia" w:ascii="宋体" w:hAnsi="宋体"/>
                <w:color w:val="000000"/>
                <w:szCs w:val="21"/>
              </w:rPr>
              <w:t>已承担项目情况</w:t>
            </w:r>
          </w:p>
        </w:tc>
      </w:tr>
      <w:tr w14:paraId="5941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41BD174D">
            <w:pPr>
              <w:jc w:val="center"/>
              <w:rPr>
                <w:rFonts w:ascii="宋体" w:hAnsi="宋体"/>
                <w:color w:val="000000"/>
                <w:szCs w:val="21"/>
              </w:rPr>
            </w:pPr>
          </w:p>
        </w:tc>
        <w:tc>
          <w:tcPr>
            <w:tcW w:w="981" w:type="dxa"/>
            <w:vMerge w:val="continue"/>
            <w:vAlign w:val="center"/>
          </w:tcPr>
          <w:p w14:paraId="27D17FD0">
            <w:pPr>
              <w:jc w:val="center"/>
              <w:rPr>
                <w:rFonts w:ascii="宋体" w:hAnsi="宋体"/>
                <w:color w:val="000000"/>
                <w:szCs w:val="21"/>
              </w:rPr>
            </w:pPr>
          </w:p>
        </w:tc>
        <w:tc>
          <w:tcPr>
            <w:tcW w:w="976" w:type="dxa"/>
            <w:vMerge w:val="continue"/>
            <w:vAlign w:val="center"/>
          </w:tcPr>
          <w:p w14:paraId="0F5F981B">
            <w:pPr>
              <w:jc w:val="center"/>
              <w:rPr>
                <w:rFonts w:ascii="宋体" w:hAnsi="宋体"/>
                <w:color w:val="000000"/>
                <w:szCs w:val="21"/>
              </w:rPr>
            </w:pPr>
          </w:p>
        </w:tc>
        <w:tc>
          <w:tcPr>
            <w:tcW w:w="1501" w:type="dxa"/>
            <w:vAlign w:val="center"/>
          </w:tcPr>
          <w:p w14:paraId="05FD8581">
            <w:pPr>
              <w:jc w:val="center"/>
              <w:rPr>
                <w:rFonts w:ascii="宋体" w:hAnsi="宋体"/>
                <w:color w:val="000000"/>
                <w:szCs w:val="21"/>
              </w:rPr>
            </w:pPr>
            <w:r>
              <w:rPr>
                <w:rFonts w:hint="eastAsia" w:ascii="宋体" w:hAnsi="宋体"/>
                <w:color w:val="000000"/>
                <w:szCs w:val="21"/>
              </w:rPr>
              <w:t>证书名称</w:t>
            </w:r>
          </w:p>
        </w:tc>
        <w:tc>
          <w:tcPr>
            <w:tcW w:w="785" w:type="dxa"/>
            <w:vAlign w:val="center"/>
          </w:tcPr>
          <w:p w14:paraId="624BF77C">
            <w:pPr>
              <w:jc w:val="center"/>
              <w:rPr>
                <w:rFonts w:ascii="宋体" w:hAnsi="宋体"/>
                <w:color w:val="000000"/>
                <w:szCs w:val="21"/>
              </w:rPr>
            </w:pPr>
            <w:r>
              <w:rPr>
                <w:rFonts w:hint="eastAsia" w:ascii="宋体" w:hAnsi="宋体"/>
                <w:color w:val="000000"/>
                <w:szCs w:val="21"/>
              </w:rPr>
              <w:t>级别</w:t>
            </w:r>
          </w:p>
        </w:tc>
        <w:tc>
          <w:tcPr>
            <w:tcW w:w="786" w:type="dxa"/>
            <w:vAlign w:val="center"/>
          </w:tcPr>
          <w:p w14:paraId="72DDD9DE">
            <w:pPr>
              <w:jc w:val="center"/>
              <w:rPr>
                <w:rFonts w:ascii="宋体" w:hAnsi="宋体"/>
                <w:color w:val="000000"/>
                <w:szCs w:val="21"/>
              </w:rPr>
            </w:pPr>
            <w:r>
              <w:rPr>
                <w:rFonts w:hint="eastAsia" w:ascii="宋体" w:hAnsi="宋体"/>
                <w:color w:val="000000"/>
                <w:szCs w:val="21"/>
              </w:rPr>
              <w:t>专业</w:t>
            </w:r>
          </w:p>
        </w:tc>
        <w:tc>
          <w:tcPr>
            <w:tcW w:w="1187" w:type="dxa"/>
            <w:vAlign w:val="center"/>
          </w:tcPr>
          <w:p w14:paraId="1C1AC1B9">
            <w:pPr>
              <w:jc w:val="center"/>
              <w:rPr>
                <w:rFonts w:ascii="宋体" w:hAnsi="宋体"/>
                <w:color w:val="000000"/>
                <w:szCs w:val="21"/>
              </w:rPr>
            </w:pPr>
            <w:r>
              <w:rPr>
                <w:rFonts w:hint="eastAsia" w:ascii="宋体" w:hAnsi="宋体"/>
                <w:color w:val="000000"/>
                <w:szCs w:val="21"/>
              </w:rPr>
              <w:t>项目名称</w:t>
            </w:r>
          </w:p>
        </w:tc>
        <w:tc>
          <w:tcPr>
            <w:tcW w:w="1528" w:type="dxa"/>
            <w:vAlign w:val="center"/>
          </w:tcPr>
          <w:p w14:paraId="4310F9BA">
            <w:pPr>
              <w:jc w:val="center"/>
              <w:rPr>
                <w:rFonts w:ascii="宋体" w:hAnsi="宋体"/>
                <w:color w:val="000000"/>
                <w:szCs w:val="21"/>
              </w:rPr>
            </w:pPr>
            <w:r>
              <w:rPr>
                <w:rFonts w:hint="eastAsia" w:ascii="宋体" w:hAnsi="宋体"/>
                <w:color w:val="000000"/>
                <w:szCs w:val="21"/>
              </w:rPr>
              <w:t>项目获奖情况</w:t>
            </w:r>
          </w:p>
        </w:tc>
      </w:tr>
      <w:tr w14:paraId="51DE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0658D879">
            <w:pPr>
              <w:rPr>
                <w:rFonts w:ascii="宋体" w:hAnsi="宋体"/>
                <w:color w:val="000000"/>
                <w:szCs w:val="21"/>
              </w:rPr>
            </w:pPr>
          </w:p>
        </w:tc>
        <w:tc>
          <w:tcPr>
            <w:tcW w:w="981" w:type="dxa"/>
          </w:tcPr>
          <w:p w14:paraId="23D447DB">
            <w:pPr>
              <w:rPr>
                <w:rFonts w:ascii="宋体" w:hAnsi="宋体"/>
                <w:color w:val="000000"/>
                <w:szCs w:val="21"/>
              </w:rPr>
            </w:pPr>
          </w:p>
        </w:tc>
        <w:tc>
          <w:tcPr>
            <w:tcW w:w="976" w:type="dxa"/>
          </w:tcPr>
          <w:p w14:paraId="2C16A0B1">
            <w:pPr>
              <w:rPr>
                <w:rFonts w:ascii="宋体" w:hAnsi="宋体"/>
                <w:color w:val="000000"/>
                <w:szCs w:val="21"/>
              </w:rPr>
            </w:pPr>
          </w:p>
        </w:tc>
        <w:tc>
          <w:tcPr>
            <w:tcW w:w="1501" w:type="dxa"/>
          </w:tcPr>
          <w:p w14:paraId="663A21C6">
            <w:pPr>
              <w:rPr>
                <w:rFonts w:ascii="宋体" w:hAnsi="宋体"/>
                <w:color w:val="000000"/>
                <w:szCs w:val="21"/>
              </w:rPr>
            </w:pPr>
          </w:p>
        </w:tc>
        <w:tc>
          <w:tcPr>
            <w:tcW w:w="785" w:type="dxa"/>
          </w:tcPr>
          <w:p w14:paraId="1D8A63EA">
            <w:pPr>
              <w:rPr>
                <w:rFonts w:ascii="宋体" w:hAnsi="宋体"/>
                <w:color w:val="000000"/>
                <w:szCs w:val="21"/>
              </w:rPr>
            </w:pPr>
          </w:p>
        </w:tc>
        <w:tc>
          <w:tcPr>
            <w:tcW w:w="786" w:type="dxa"/>
          </w:tcPr>
          <w:p w14:paraId="7D03EFD3">
            <w:pPr>
              <w:rPr>
                <w:rFonts w:ascii="宋体" w:hAnsi="宋体"/>
                <w:color w:val="000000"/>
                <w:szCs w:val="21"/>
              </w:rPr>
            </w:pPr>
          </w:p>
        </w:tc>
        <w:tc>
          <w:tcPr>
            <w:tcW w:w="1187" w:type="dxa"/>
          </w:tcPr>
          <w:p w14:paraId="2F8C90D9">
            <w:pPr>
              <w:rPr>
                <w:rFonts w:ascii="宋体" w:hAnsi="宋体"/>
                <w:color w:val="000000"/>
                <w:szCs w:val="21"/>
              </w:rPr>
            </w:pPr>
          </w:p>
        </w:tc>
        <w:tc>
          <w:tcPr>
            <w:tcW w:w="1528" w:type="dxa"/>
          </w:tcPr>
          <w:p w14:paraId="20DF93F8">
            <w:pPr>
              <w:rPr>
                <w:rFonts w:ascii="宋体" w:hAnsi="宋体"/>
                <w:color w:val="000000"/>
                <w:szCs w:val="21"/>
              </w:rPr>
            </w:pPr>
          </w:p>
        </w:tc>
      </w:tr>
      <w:tr w14:paraId="5C46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7BE2EB43">
            <w:pPr>
              <w:rPr>
                <w:rFonts w:ascii="宋体" w:hAnsi="宋体"/>
                <w:color w:val="000000"/>
                <w:szCs w:val="21"/>
              </w:rPr>
            </w:pPr>
          </w:p>
        </w:tc>
        <w:tc>
          <w:tcPr>
            <w:tcW w:w="981" w:type="dxa"/>
          </w:tcPr>
          <w:p w14:paraId="3E0D0A5D">
            <w:pPr>
              <w:rPr>
                <w:rFonts w:ascii="宋体" w:hAnsi="宋体"/>
                <w:color w:val="000000"/>
                <w:szCs w:val="21"/>
              </w:rPr>
            </w:pPr>
          </w:p>
        </w:tc>
        <w:tc>
          <w:tcPr>
            <w:tcW w:w="976" w:type="dxa"/>
          </w:tcPr>
          <w:p w14:paraId="1D845FD6">
            <w:pPr>
              <w:rPr>
                <w:rFonts w:ascii="宋体" w:hAnsi="宋体"/>
                <w:color w:val="000000"/>
                <w:szCs w:val="21"/>
              </w:rPr>
            </w:pPr>
          </w:p>
        </w:tc>
        <w:tc>
          <w:tcPr>
            <w:tcW w:w="1501" w:type="dxa"/>
          </w:tcPr>
          <w:p w14:paraId="2F75C4CA">
            <w:pPr>
              <w:rPr>
                <w:rFonts w:ascii="宋体" w:hAnsi="宋体"/>
                <w:color w:val="000000"/>
                <w:szCs w:val="21"/>
              </w:rPr>
            </w:pPr>
          </w:p>
        </w:tc>
        <w:tc>
          <w:tcPr>
            <w:tcW w:w="785" w:type="dxa"/>
          </w:tcPr>
          <w:p w14:paraId="7B352050">
            <w:pPr>
              <w:rPr>
                <w:rFonts w:ascii="宋体" w:hAnsi="宋体"/>
                <w:color w:val="000000"/>
                <w:szCs w:val="21"/>
              </w:rPr>
            </w:pPr>
          </w:p>
        </w:tc>
        <w:tc>
          <w:tcPr>
            <w:tcW w:w="786" w:type="dxa"/>
          </w:tcPr>
          <w:p w14:paraId="06A3E5A3">
            <w:pPr>
              <w:rPr>
                <w:rFonts w:ascii="宋体" w:hAnsi="宋体"/>
                <w:color w:val="000000"/>
                <w:szCs w:val="21"/>
              </w:rPr>
            </w:pPr>
          </w:p>
        </w:tc>
        <w:tc>
          <w:tcPr>
            <w:tcW w:w="1187" w:type="dxa"/>
          </w:tcPr>
          <w:p w14:paraId="7CB54EE1">
            <w:pPr>
              <w:rPr>
                <w:rFonts w:ascii="宋体" w:hAnsi="宋体"/>
                <w:color w:val="000000"/>
                <w:szCs w:val="21"/>
              </w:rPr>
            </w:pPr>
          </w:p>
        </w:tc>
        <w:tc>
          <w:tcPr>
            <w:tcW w:w="1528" w:type="dxa"/>
          </w:tcPr>
          <w:p w14:paraId="7021860F">
            <w:pPr>
              <w:rPr>
                <w:rFonts w:ascii="宋体" w:hAnsi="宋体"/>
                <w:color w:val="000000"/>
                <w:szCs w:val="21"/>
              </w:rPr>
            </w:pPr>
          </w:p>
        </w:tc>
      </w:tr>
    </w:tbl>
    <w:p w14:paraId="183C614E">
      <w:pPr>
        <w:spacing w:line="320" w:lineRule="exact"/>
        <w:rPr>
          <w:rFonts w:ascii="宋体" w:hAnsi="宋体"/>
          <w:color w:val="000000"/>
          <w:sz w:val="18"/>
          <w:szCs w:val="24"/>
        </w:rPr>
      </w:pPr>
      <w:r>
        <w:rPr>
          <w:rFonts w:hint="eastAsia" w:ascii="宋体" w:hAnsi="宋体"/>
          <w:color w:val="000000"/>
          <w:sz w:val="18"/>
          <w:szCs w:val="24"/>
        </w:rPr>
        <w:t>注：1、配备的项目管理、专业技术人员必须是本项目所用的管理、专业技术人员；</w:t>
      </w:r>
    </w:p>
    <w:p w14:paraId="7979111E">
      <w:pPr>
        <w:spacing w:line="320" w:lineRule="exact"/>
        <w:ind w:firstLine="360" w:firstLineChars="200"/>
        <w:rPr>
          <w:rFonts w:ascii="宋体" w:hAnsi="宋体"/>
          <w:color w:val="000000"/>
          <w:sz w:val="18"/>
          <w:szCs w:val="24"/>
        </w:rPr>
      </w:pPr>
      <w:r>
        <w:rPr>
          <w:rFonts w:hint="eastAsia" w:ascii="宋体" w:hAnsi="宋体"/>
          <w:color w:val="000000"/>
          <w:sz w:val="18"/>
          <w:szCs w:val="24"/>
        </w:rPr>
        <w:t>2、项目管理、专业技术人员必须是投标单位的正式员工；</w:t>
      </w:r>
    </w:p>
    <w:p w14:paraId="63661F0C">
      <w:pPr>
        <w:spacing w:line="320" w:lineRule="exact"/>
        <w:ind w:firstLine="360" w:firstLineChars="200"/>
        <w:rPr>
          <w:rFonts w:ascii="宋体" w:hAnsi="宋体"/>
          <w:color w:val="000000"/>
          <w:sz w:val="18"/>
          <w:szCs w:val="24"/>
        </w:rPr>
      </w:pPr>
      <w:r>
        <w:rPr>
          <w:rFonts w:hint="eastAsia" w:ascii="宋体" w:hAnsi="宋体"/>
          <w:color w:val="000000"/>
          <w:sz w:val="18"/>
          <w:szCs w:val="24"/>
        </w:rPr>
        <w:t>3、提供项目负责人、主要专业技术人员资格证书复印件或扫描件（加盖公章）；</w:t>
      </w:r>
    </w:p>
    <w:p w14:paraId="5DDA2BC2">
      <w:pPr>
        <w:spacing w:line="320" w:lineRule="exact"/>
        <w:ind w:firstLine="360" w:firstLineChars="200"/>
        <w:rPr>
          <w:rFonts w:ascii="宋体" w:hAnsi="宋体"/>
          <w:color w:val="000000"/>
          <w:sz w:val="18"/>
          <w:szCs w:val="24"/>
        </w:rPr>
      </w:pPr>
      <w:r>
        <w:rPr>
          <w:rFonts w:hint="eastAsia" w:ascii="宋体" w:hAnsi="宋体"/>
          <w:color w:val="000000"/>
          <w:sz w:val="18"/>
          <w:szCs w:val="24"/>
        </w:rPr>
        <w:t>4、投标单位聘请的顾问或咨询专家不得作为投标单位的技术人员；</w:t>
      </w:r>
    </w:p>
    <w:p w14:paraId="049B9A95">
      <w:pPr>
        <w:spacing w:line="320" w:lineRule="exact"/>
        <w:ind w:firstLine="360" w:firstLineChars="200"/>
        <w:rPr>
          <w:rFonts w:ascii="宋体" w:hAnsi="宋体"/>
          <w:color w:val="000000"/>
          <w:sz w:val="18"/>
          <w:szCs w:val="24"/>
        </w:rPr>
      </w:pPr>
      <w:r>
        <w:rPr>
          <w:rFonts w:hint="eastAsia" w:ascii="宋体" w:hAnsi="宋体"/>
          <w:color w:val="000000"/>
          <w:sz w:val="18"/>
          <w:szCs w:val="24"/>
        </w:rPr>
        <w:t>5、提供的资料必须齐全。</w:t>
      </w:r>
    </w:p>
    <w:p w14:paraId="271DA2D1">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p>
    <w:p w14:paraId="144829FB">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r>
        <w:rPr>
          <w:rFonts w:hint="eastAsia" w:ascii="宋体" w:hAnsi="宋体"/>
          <w:color w:val="000000"/>
          <w:szCs w:val="21"/>
        </w:rPr>
        <w:t>投标单位公章：</w:t>
      </w:r>
    </w:p>
    <w:p w14:paraId="538AE18A">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r>
        <w:rPr>
          <w:rFonts w:hint="eastAsia" w:ascii="宋体" w:hAnsi="宋体"/>
          <w:color w:val="000000"/>
          <w:szCs w:val="21"/>
        </w:rPr>
        <w:t>法人代表或被授权人签字：</w:t>
      </w:r>
    </w:p>
    <w:p w14:paraId="1A7908EA">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bookmarkStart w:id="8" w:name="_Toc100052474"/>
      <w:bookmarkStart w:id="9" w:name="_Toc101074904"/>
      <w:bookmarkStart w:id="10" w:name="_Toc73521619"/>
      <w:bookmarkStart w:id="11" w:name="_Toc73521707"/>
    </w:p>
    <w:p w14:paraId="33E8699C">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（二）项目负责人简历表</w:t>
      </w:r>
      <w:bookmarkEnd w:id="8"/>
      <w:bookmarkEnd w:id="9"/>
      <w:bookmarkEnd w:id="10"/>
      <w:bookmarkEnd w:id="11"/>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7D38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66FF2B27">
            <w:pPr>
              <w:jc w:val="center"/>
              <w:rPr>
                <w:rFonts w:ascii="宋体" w:hAnsi="宋体"/>
                <w:color w:val="000000"/>
                <w:szCs w:val="21"/>
              </w:rPr>
            </w:pPr>
            <w:r>
              <w:rPr>
                <w:rFonts w:hint="eastAsia" w:ascii="宋体" w:hAnsi="宋体"/>
                <w:color w:val="000000"/>
                <w:szCs w:val="21"/>
              </w:rPr>
              <w:t>姓名</w:t>
            </w:r>
          </w:p>
        </w:tc>
        <w:tc>
          <w:tcPr>
            <w:tcW w:w="2108" w:type="dxa"/>
            <w:gridSpan w:val="4"/>
            <w:vAlign w:val="center"/>
          </w:tcPr>
          <w:p w14:paraId="68D21480">
            <w:pPr>
              <w:jc w:val="center"/>
              <w:rPr>
                <w:rFonts w:ascii="宋体" w:hAnsi="宋体"/>
                <w:color w:val="000000"/>
                <w:szCs w:val="21"/>
              </w:rPr>
            </w:pPr>
          </w:p>
        </w:tc>
        <w:tc>
          <w:tcPr>
            <w:tcW w:w="972" w:type="dxa"/>
            <w:vAlign w:val="center"/>
          </w:tcPr>
          <w:p w14:paraId="5523D254">
            <w:pPr>
              <w:jc w:val="center"/>
              <w:rPr>
                <w:rFonts w:ascii="宋体" w:hAnsi="宋体"/>
                <w:color w:val="000000"/>
                <w:szCs w:val="21"/>
              </w:rPr>
            </w:pPr>
            <w:r>
              <w:rPr>
                <w:rFonts w:hint="eastAsia" w:ascii="宋体" w:hAnsi="宋体"/>
                <w:color w:val="000000"/>
                <w:szCs w:val="21"/>
              </w:rPr>
              <w:t>性别</w:t>
            </w:r>
          </w:p>
        </w:tc>
        <w:tc>
          <w:tcPr>
            <w:tcW w:w="1588" w:type="dxa"/>
            <w:gridSpan w:val="2"/>
            <w:vAlign w:val="center"/>
          </w:tcPr>
          <w:p w14:paraId="5EC5A6B1">
            <w:pPr>
              <w:jc w:val="center"/>
              <w:rPr>
                <w:rFonts w:ascii="宋体" w:hAnsi="宋体"/>
                <w:color w:val="000000"/>
                <w:szCs w:val="21"/>
              </w:rPr>
            </w:pPr>
          </w:p>
        </w:tc>
        <w:tc>
          <w:tcPr>
            <w:tcW w:w="1007" w:type="dxa"/>
            <w:gridSpan w:val="2"/>
            <w:vAlign w:val="center"/>
          </w:tcPr>
          <w:p w14:paraId="5368F1C8">
            <w:pPr>
              <w:jc w:val="center"/>
              <w:rPr>
                <w:rFonts w:ascii="宋体" w:hAnsi="宋体"/>
                <w:color w:val="000000"/>
                <w:szCs w:val="21"/>
              </w:rPr>
            </w:pPr>
            <w:r>
              <w:rPr>
                <w:rFonts w:hint="eastAsia" w:ascii="宋体" w:hAnsi="宋体"/>
                <w:color w:val="000000"/>
                <w:szCs w:val="21"/>
              </w:rPr>
              <w:t>年龄</w:t>
            </w:r>
          </w:p>
        </w:tc>
        <w:tc>
          <w:tcPr>
            <w:tcW w:w="1720" w:type="dxa"/>
            <w:gridSpan w:val="2"/>
            <w:vAlign w:val="center"/>
          </w:tcPr>
          <w:p w14:paraId="5907D092">
            <w:pPr>
              <w:jc w:val="center"/>
              <w:rPr>
                <w:rFonts w:ascii="宋体" w:hAnsi="宋体"/>
                <w:color w:val="000000"/>
                <w:szCs w:val="21"/>
              </w:rPr>
            </w:pPr>
          </w:p>
        </w:tc>
      </w:tr>
      <w:tr w14:paraId="15D6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5C88BF46">
            <w:pPr>
              <w:jc w:val="center"/>
              <w:rPr>
                <w:rFonts w:ascii="宋体" w:hAnsi="宋体"/>
                <w:color w:val="000000"/>
                <w:szCs w:val="21"/>
              </w:rPr>
            </w:pPr>
            <w:r>
              <w:rPr>
                <w:rFonts w:hint="eastAsia" w:ascii="宋体" w:hAnsi="宋体"/>
                <w:color w:val="000000"/>
                <w:szCs w:val="21"/>
              </w:rPr>
              <w:t>职务</w:t>
            </w:r>
          </w:p>
        </w:tc>
        <w:tc>
          <w:tcPr>
            <w:tcW w:w="2108" w:type="dxa"/>
            <w:gridSpan w:val="4"/>
            <w:vAlign w:val="center"/>
          </w:tcPr>
          <w:p w14:paraId="7E6598DD">
            <w:pPr>
              <w:jc w:val="center"/>
              <w:rPr>
                <w:rFonts w:ascii="宋体" w:hAnsi="宋体"/>
                <w:color w:val="000000"/>
                <w:szCs w:val="21"/>
              </w:rPr>
            </w:pPr>
          </w:p>
        </w:tc>
        <w:tc>
          <w:tcPr>
            <w:tcW w:w="972" w:type="dxa"/>
            <w:vAlign w:val="center"/>
          </w:tcPr>
          <w:p w14:paraId="1152C59E">
            <w:pPr>
              <w:jc w:val="center"/>
              <w:rPr>
                <w:rFonts w:ascii="宋体" w:hAnsi="宋体"/>
                <w:color w:val="000000"/>
                <w:szCs w:val="21"/>
              </w:rPr>
            </w:pPr>
            <w:r>
              <w:rPr>
                <w:rFonts w:hint="eastAsia" w:ascii="宋体" w:hAnsi="宋体"/>
                <w:color w:val="000000"/>
                <w:szCs w:val="21"/>
              </w:rPr>
              <w:t>职称</w:t>
            </w:r>
          </w:p>
        </w:tc>
        <w:tc>
          <w:tcPr>
            <w:tcW w:w="1588" w:type="dxa"/>
            <w:gridSpan w:val="2"/>
            <w:vAlign w:val="center"/>
          </w:tcPr>
          <w:p w14:paraId="1A7EBC63">
            <w:pPr>
              <w:jc w:val="center"/>
              <w:rPr>
                <w:rFonts w:ascii="宋体" w:hAnsi="宋体"/>
                <w:color w:val="000000"/>
                <w:szCs w:val="21"/>
              </w:rPr>
            </w:pPr>
          </w:p>
        </w:tc>
        <w:tc>
          <w:tcPr>
            <w:tcW w:w="1007" w:type="dxa"/>
            <w:gridSpan w:val="2"/>
            <w:vAlign w:val="center"/>
          </w:tcPr>
          <w:p w14:paraId="0D78F407">
            <w:pPr>
              <w:jc w:val="center"/>
              <w:rPr>
                <w:rFonts w:ascii="宋体" w:hAnsi="宋体"/>
                <w:color w:val="000000"/>
                <w:szCs w:val="21"/>
              </w:rPr>
            </w:pPr>
            <w:r>
              <w:rPr>
                <w:rFonts w:hint="eastAsia" w:ascii="宋体" w:hAnsi="宋体"/>
                <w:color w:val="000000"/>
                <w:szCs w:val="21"/>
              </w:rPr>
              <w:t>学历</w:t>
            </w:r>
          </w:p>
        </w:tc>
        <w:tc>
          <w:tcPr>
            <w:tcW w:w="1720" w:type="dxa"/>
            <w:gridSpan w:val="2"/>
            <w:vAlign w:val="center"/>
          </w:tcPr>
          <w:p w14:paraId="40E86CDD">
            <w:pPr>
              <w:jc w:val="center"/>
              <w:rPr>
                <w:rFonts w:ascii="宋体" w:hAnsi="宋体"/>
                <w:color w:val="000000"/>
                <w:szCs w:val="21"/>
              </w:rPr>
            </w:pPr>
          </w:p>
        </w:tc>
      </w:tr>
      <w:tr w14:paraId="78CA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vAlign w:val="center"/>
          </w:tcPr>
          <w:p w14:paraId="56962563">
            <w:pPr>
              <w:jc w:val="center"/>
              <w:rPr>
                <w:rFonts w:ascii="宋体" w:hAnsi="宋体"/>
                <w:color w:val="000000"/>
                <w:szCs w:val="21"/>
              </w:rPr>
            </w:pPr>
            <w:r>
              <w:rPr>
                <w:rFonts w:hint="eastAsia" w:ascii="宋体" w:hAnsi="宋体"/>
                <w:color w:val="000000"/>
                <w:szCs w:val="21"/>
              </w:rPr>
              <w:t>参加工作时间</w:t>
            </w:r>
          </w:p>
        </w:tc>
        <w:tc>
          <w:tcPr>
            <w:tcW w:w="6648" w:type="dxa"/>
            <w:gridSpan w:val="9"/>
            <w:vAlign w:val="center"/>
          </w:tcPr>
          <w:p w14:paraId="3E6DAAC6">
            <w:pPr>
              <w:jc w:val="center"/>
              <w:rPr>
                <w:rFonts w:ascii="宋体" w:hAnsi="宋体"/>
                <w:color w:val="000000"/>
                <w:szCs w:val="21"/>
              </w:rPr>
            </w:pPr>
          </w:p>
        </w:tc>
      </w:tr>
      <w:tr w14:paraId="12C3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vAlign w:val="center"/>
          </w:tcPr>
          <w:p w14:paraId="7C5E3D96">
            <w:pPr>
              <w:jc w:val="center"/>
              <w:rPr>
                <w:rFonts w:ascii="宋体" w:hAnsi="宋体"/>
                <w:color w:val="000000"/>
                <w:szCs w:val="21"/>
              </w:rPr>
            </w:pPr>
            <w:r>
              <w:rPr>
                <w:rFonts w:hint="eastAsia" w:ascii="宋体" w:hAnsi="宋体"/>
                <w:color w:val="000000"/>
                <w:szCs w:val="21"/>
              </w:rPr>
              <w:t>在执行和已完成项目情况</w:t>
            </w:r>
          </w:p>
        </w:tc>
      </w:tr>
      <w:tr w14:paraId="2ADC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6D680E24">
            <w:pPr>
              <w:jc w:val="center"/>
              <w:rPr>
                <w:rFonts w:ascii="宋体" w:hAnsi="宋体"/>
                <w:color w:val="000000"/>
                <w:szCs w:val="21"/>
              </w:rPr>
            </w:pPr>
            <w:r>
              <w:rPr>
                <w:rFonts w:hint="eastAsia" w:ascii="宋体" w:hAnsi="宋体"/>
                <w:color w:val="000000"/>
                <w:szCs w:val="21"/>
              </w:rPr>
              <w:t>采购单位</w:t>
            </w:r>
          </w:p>
        </w:tc>
        <w:tc>
          <w:tcPr>
            <w:tcW w:w="1622" w:type="dxa"/>
            <w:gridSpan w:val="2"/>
            <w:vAlign w:val="center"/>
          </w:tcPr>
          <w:p w14:paraId="207CBCE5">
            <w:pPr>
              <w:jc w:val="center"/>
              <w:rPr>
                <w:rFonts w:ascii="宋体" w:hAnsi="宋体"/>
                <w:color w:val="000000"/>
                <w:szCs w:val="21"/>
              </w:rPr>
            </w:pPr>
            <w:r>
              <w:rPr>
                <w:rFonts w:hint="eastAsia" w:ascii="宋体" w:hAnsi="宋体"/>
                <w:color w:val="000000"/>
                <w:szCs w:val="21"/>
              </w:rPr>
              <w:t>项目名称</w:t>
            </w:r>
          </w:p>
        </w:tc>
        <w:tc>
          <w:tcPr>
            <w:tcW w:w="1326" w:type="dxa"/>
            <w:gridSpan w:val="3"/>
            <w:vAlign w:val="center"/>
          </w:tcPr>
          <w:p w14:paraId="45D85764">
            <w:pPr>
              <w:jc w:val="center"/>
              <w:rPr>
                <w:rFonts w:ascii="宋体" w:hAnsi="宋体"/>
                <w:color w:val="000000"/>
                <w:szCs w:val="21"/>
              </w:rPr>
            </w:pPr>
            <w:r>
              <w:rPr>
                <w:rFonts w:hint="eastAsia" w:ascii="宋体" w:hAnsi="宋体"/>
                <w:color w:val="000000"/>
                <w:szCs w:val="21"/>
              </w:rPr>
              <w:t>项目规模</w:t>
            </w:r>
          </w:p>
        </w:tc>
        <w:tc>
          <w:tcPr>
            <w:tcW w:w="1592" w:type="dxa"/>
            <w:gridSpan w:val="2"/>
            <w:vAlign w:val="center"/>
          </w:tcPr>
          <w:p w14:paraId="4F7228B6">
            <w:pPr>
              <w:jc w:val="center"/>
              <w:rPr>
                <w:rFonts w:ascii="宋体" w:hAnsi="宋体"/>
                <w:color w:val="000000"/>
                <w:szCs w:val="21"/>
              </w:rPr>
            </w:pPr>
            <w:r>
              <w:rPr>
                <w:rFonts w:hint="eastAsia" w:ascii="宋体" w:hAnsi="宋体"/>
                <w:color w:val="000000"/>
                <w:szCs w:val="21"/>
              </w:rPr>
              <w:t>项目执行日期</w:t>
            </w:r>
          </w:p>
        </w:tc>
        <w:tc>
          <w:tcPr>
            <w:tcW w:w="1461" w:type="dxa"/>
            <w:gridSpan w:val="2"/>
            <w:vAlign w:val="center"/>
          </w:tcPr>
          <w:p w14:paraId="2A7C5C6D">
            <w:pPr>
              <w:jc w:val="center"/>
              <w:rPr>
                <w:rFonts w:ascii="宋体" w:hAnsi="宋体"/>
                <w:color w:val="000000"/>
                <w:szCs w:val="21"/>
              </w:rPr>
            </w:pPr>
            <w:r>
              <w:rPr>
                <w:rFonts w:hint="eastAsia" w:ascii="宋体" w:hAnsi="宋体"/>
                <w:color w:val="000000"/>
                <w:szCs w:val="21"/>
              </w:rPr>
              <w:t>在执行或已完</w:t>
            </w:r>
          </w:p>
        </w:tc>
        <w:tc>
          <w:tcPr>
            <w:tcW w:w="1068" w:type="dxa"/>
            <w:vAlign w:val="center"/>
          </w:tcPr>
          <w:p w14:paraId="6E3D708D">
            <w:pPr>
              <w:jc w:val="center"/>
              <w:rPr>
                <w:rFonts w:ascii="宋体" w:hAnsi="宋体"/>
                <w:color w:val="000000"/>
                <w:szCs w:val="21"/>
              </w:rPr>
            </w:pPr>
            <w:r>
              <w:rPr>
                <w:rFonts w:hint="eastAsia" w:ascii="宋体" w:hAnsi="宋体"/>
                <w:color w:val="000000"/>
                <w:szCs w:val="21"/>
              </w:rPr>
              <w:t>项目获奖情况</w:t>
            </w:r>
          </w:p>
        </w:tc>
      </w:tr>
      <w:tr w14:paraId="4373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17844962">
            <w:pPr>
              <w:rPr>
                <w:rFonts w:ascii="宋体" w:hAnsi="宋体"/>
                <w:color w:val="000000"/>
                <w:szCs w:val="21"/>
              </w:rPr>
            </w:pPr>
          </w:p>
        </w:tc>
        <w:tc>
          <w:tcPr>
            <w:tcW w:w="1622" w:type="dxa"/>
            <w:gridSpan w:val="2"/>
            <w:vAlign w:val="center"/>
          </w:tcPr>
          <w:p w14:paraId="0FDCB957">
            <w:pPr>
              <w:rPr>
                <w:rFonts w:ascii="宋体" w:hAnsi="宋体"/>
                <w:color w:val="000000"/>
                <w:szCs w:val="21"/>
              </w:rPr>
            </w:pPr>
          </w:p>
        </w:tc>
        <w:tc>
          <w:tcPr>
            <w:tcW w:w="1326" w:type="dxa"/>
            <w:gridSpan w:val="3"/>
            <w:vAlign w:val="center"/>
          </w:tcPr>
          <w:p w14:paraId="650B3504">
            <w:pPr>
              <w:rPr>
                <w:rFonts w:ascii="宋体" w:hAnsi="宋体"/>
                <w:color w:val="000000"/>
                <w:szCs w:val="21"/>
              </w:rPr>
            </w:pPr>
          </w:p>
        </w:tc>
        <w:tc>
          <w:tcPr>
            <w:tcW w:w="1592" w:type="dxa"/>
            <w:gridSpan w:val="2"/>
            <w:vAlign w:val="center"/>
          </w:tcPr>
          <w:p w14:paraId="465B6077">
            <w:pPr>
              <w:rPr>
                <w:rFonts w:ascii="宋体" w:hAnsi="宋体"/>
                <w:color w:val="000000"/>
                <w:szCs w:val="21"/>
              </w:rPr>
            </w:pPr>
          </w:p>
        </w:tc>
        <w:tc>
          <w:tcPr>
            <w:tcW w:w="1461" w:type="dxa"/>
            <w:gridSpan w:val="2"/>
            <w:vAlign w:val="center"/>
          </w:tcPr>
          <w:p w14:paraId="032D59A0">
            <w:pPr>
              <w:rPr>
                <w:rFonts w:ascii="宋体" w:hAnsi="宋体"/>
                <w:color w:val="000000"/>
                <w:szCs w:val="21"/>
              </w:rPr>
            </w:pPr>
          </w:p>
        </w:tc>
        <w:tc>
          <w:tcPr>
            <w:tcW w:w="1068" w:type="dxa"/>
            <w:vAlign w:val="center"/>
          </w:tcPr>
          <w:p w14:paraId="0CBBF0A4">
            <w:pPr>
              <w:rPr>
                <w:rFonts w:ascii="宋体" w:hAnsi="宋体"/>
                <w:color w:val="000000"/>
                <w:szCs w:val="21"/>
              </w:rPr>
            </w:pPr>
          </w:p>
        </w:tc>
      </w:tr>
    </w:tbl>
    <w:p w14:paraId="1497458C">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bookmarkStart w:id="12" w:name="_Toc100052475"/>
      <w:bookmarkStart w:id="13" w:name="_Toc73521620"/>
      <w:bookmarkStart w:id="14" w:name="_Toc73521708"/>
      <w:bookmarkStart w:id="15" w:name="_Toc101074905"/>
      <w:r>
        <w:rPr>
          <w:rFonts w:hint="eastAsia" w:ascii="宋体" w:hAnsi="宋体"/>
          <w:color w:val="000000"/>
          <w:szCs w:val="21"/>
        </w:rPr>
        <w:t>投标单位公章：</w:t>
      </w:r>
    </w:p>
    <w:p w14:paraId="54F74D21">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r>
        <w:rPr>
          <w:rFonts w:hint="eastAsia" w:ascii="宋体" w:hAnsi="宋体"/>
          <w:color w:val="000000"/>
          <w:szCs w:val="21"/>
        </w:rPr>
        <w:t>法人代表或被授权人签字：</w:t>
      </w:r>
    </w:p>
    <w:p w14:paraId="38B1FB97">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p>
    <w:p w14:paraId="6D54AA70">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（三）项目班子配备情况辅助说明资料</w:t>
      </w:r>
      <w:bookmarkEnd w:id="12"/>
      <w:bookmarkEnd w:id="13"/>
      <w:bookmarkEnd w:id="14"/>
      <w:bookmarkEnd w:id="15"/>
    </w:p>
    <w:p w14:paraId="47B3020C">
      <w:pPr>
        <w:spacing w:line="400" w:lineRule="exact"/>
        <w:rPr>
          <w:color w:val="000000"/>
          <w:szCs w:val="21"/>
        </w:rPr>
      </w:pPr>
      <w:r>
        <w:rPr>
          <w:rFonts w:hint="eastAsia" w:ascii="宋体" w:hAnsi="宋体"/>
          <w:color w:val="000000"/>
          <w:szCs w:val="21"/>
        </w:rPr>
        <w:t>注：辅助说明资料主要包括班子机构设置、职责分工、有关复印证明资料以及投标人认为有必要提供的资料，辅助说明资料格式不做统一规定，由投标人自行设计。</w:t>
      </w:r>
      <w:r>
        <w:rPr>
          <w:color w:val="000000"/>
          <w:szCs w:val="21"/>
        </w:rPr>
        <w:t xml:space="preserve">    </w:t>
      </w:r>
    </w:p>
    <w:p w14:paraId="6C24A8FA">
      <w:pPr>
        <w:spacing w:line="300" w:lineRule="auto"/>
        <w:ind w:firstLine="2520" w:firstLineChars="1200"/>
        <w:rPr>
          <w:rFonts w:ascii="宋体" w:hAnsi="宋体"/>
          <w:color w:val="000000"/>
          <w:szCs w:val="21"/>
        </w:rPr>
      </w:pPr>
      <w:r>
        <w:rPr>
          <w:rFonts w:ascii="宋体" w:hAnsi="宋体"/>
          <w:color w:val="000000"/>
          <w:szCs w:val="21"/>
        </w:rPr>
        <w:br w:type="page"/>
      </w:r>
      <w:bookmarkStart w:id="16" w:name="_Toc201719118"/>
      <w:bookmarkStart w:id="17" w:name="_Toc201742861"/>
      <w:bookmarkStart w:id="18" w:name="_Toc201997946"/>
      <w:bookmarkStart w:id="19" w:name="_Toc201743116"/>
      <w:bookmarkStart w:id="20" w:name="_Toc201401658"/>
    </w:p>
    <w:p w14:paraId="698FF1F7">
      <w:pPr>
        <w:spacing w:line="300" w:lineRule="auto"/>
        <w:rPr>
          <w:rFonts w:ascii="宋体" w:hAnsi="宋体"/>
          <w:color w:val="000000"/>
          <w:szCs w:val="21"/>
        </w:rPr>
      </w:pPr>
      <w:r>
        <w:rPr>
          <w:rFonts w:hint="eastAsia" w:ascii="宋体" w:hAnsi="宋体"/>
          <w:color w:val="000000"/>
          <w:szCs w:val="21"/>
        </w:rPr>
        <w:t>格式7：法人授权书</w:t>
      </w:r>
    </w:p>
    <w:p w14:paraId="1CD9B295">
      <w:pPr>
        <w:spacing w:line="300" w:lineRule="auto"/>
        <w:ind w:firstLine="2891" w:firstLineChars="1200"/>
        <w:rPr>
          <w:rFonts w:ascii="宋体" w:hAnsi="宋体"/>
          <w:bCs/>
          <w:sz w:val="24"/>
          <w:szCs w:val="24"/>
        </w:rPr>
      </w:pPr>
      <w:r>
        <w:rPr>
          <w:rFonts w:hint="eastAsia" w:ascii="宋体" w:hAnsi="宋体"/>
          <w:b/>
          <w:sz w:val="24"/>
          <w:szCs w:val="24"/>
        </w:rPr>
        <w:t>法定代表人授权委托书</w:t>
      </w:r>
    </w:p>
    <w:p w14:paraId="6B36E591">
      <w:pPr>
        <w:spacing w:line="400" w:lineRule="exact"/>
        <w:jc w:val="left"/>
        <w:rPr>
          <w:rFonts w:ascii="宋体" w:hAnsi="宋体" w:cs="Courier New"/>
          <w:b/>
          <w:sz w:val="24"/>
          <w:szCs w:val="24"/>
        </w:rPr>
      </w:pPr>
      <w:r>
        <w:rPr>
          <w:rFonts w:hint="eastAsia" w:ascii="宋体" w:hAnsi="宋体" w:cs="Courier New"/>
          <w:b/>
          <w:sz w:val="24"/>
          <w:szCs w:val="24"/>
        </w:rPr>
        <w:t>本授权书声明：</w:t>
      </w:r>
    </w:p>
    <w:p w14:paraId="0B0A6267">
      <w:pPr>
        <w:spacing w:line="360" w:lineRule="auto"/>
        <w:ind w:firstLine="480" w:firstLineChars="200"/>
        <w:jc w:val="left"/>
        <w:rPr>
          <w:rFonts w:ascii="宋体" w:hAnsi="宋体"/>
          <w:bCs/>
          <w:sz w:val="24"/>
          <w:szCs w:val="24"/>
        </w:rPr>
      </w:pPr>
      <w:r>
        <w:rPr>
          <w:rFonts w:hint="eastAsia" w:ascii="宋体" w:hAnsi="宋体"/>
          <w:bCs/>
          <w:sz w:val="24"/>
          <w:szCs w:val="24"/>
        </w:rPr>
        <w:t>注册于</w:t>
      </w:r>
      <w:r>
        <w:rPr>
          <w:rFonts w:hint="eastAsia" w:ascii="宋体" w:hAnsi="宋体"/>
          <w:bCs/>
          <w:sz w:val="24"/>
          <w:szCs w:val="24"/>
          <w:u w:val="single"/>
        </w:rPr>
        <w:t xml:space="preserve">                      </w:t>
      </w:r>
      <w:r>
        <w:rPr>
          <w:rFonts w:hint="eastAsia" w:ascii="宋体" w:hAnsi="宋体"/>
          <w:bCs/>
          <w:sz w:val="24"/>
          <w:szCs w:val="24"/>
        </w:rPr>
        <w:t>（公司地址）</w:t>
      </w:r>
      <w:r>
        <w:rPr>
          <w:rFonts w:hint="eastAsia" w:ascii="宋体" w:hAnsi="宋体"/>
          <w:bCs/>
          <w:sz w:val="24"/>
          <w:szCs w:val="24"/>
          <w:u w:val="single"/>
        </w:rPr>
        <w:t xml:space="preserve">                    </w:t>
      </w:r>
      <w:r>
        <w:rPr>
          <w:rFonts w:hint="eastAsia" w:ascii="宋体" w:hAnsi="宋体"/>
          <w:bCs/>
          <w:sz w:val="24"/>
          <w:szCs w:val="24"/>
        </w:rPr>
        <w:t>（公司名称）</w:t>
      </w:r>
      <w:r>
        <w:rPr>
          <w:rFonts w:hint="eastAsia" w:ascii="宋体" w:hAnsi="宋体"/>
          <w:bCs/>
          <w:sz w:val="24"/>
          <w:szCs w:val="24"/>
          <w:u w:val="single"/>
        </w:rPr>
        <w:t xml:space="preserve">                         </w:t>
      </w:r>
      <w:r>
        <w:rPr>
          <w:rFonts w:hint="eastAsia" w:ascii="宋体" w:hAnsi="宋体"/>
          <w:bCs/>
          <w:sz w:val="24"/>
          <w:szCs w:val="24"/>
        </w:rPr>
        <w:t>（法定代表人姓名、职务）代表本公司授权</w:t>
      </w:r>
      <w:r>
        <w:rPr>
          <w:rFonts w:hint="eastAsia" w:ascii="宋体" w:hAnsi="宋体"/>
          <w:bCs/>
          <w:sz w:val="24"/>
          <w:szCs w:val="24"/>
          <w:u w:val="single"/>
        </w:rPr>
        <w:t xml:space="preserve">      </w:t>
      </w:r>
      <w:r>
        <w:rPr>
          <w:rFonts w:hint="eastAsia" w:ascii="宋体" w:hAnsi="宋体"/>
          <w:bCs/>
          <w:sz w:val="24"/>
          <w:szCs w:val="24"/>
        </w:rPr>
        <w:t>（被授权人的姓名、职务）为本公司的合法代理人，以本公司名义负责处理</w:t>
      </w:r>
      <w:r>
        <w:rPr>
          <w:rFonts w:hint="eastAsia" w:ascii="宋体" w:hAnsi="宋体"/>
          <w:bCs/>
          <w:sz w:val="24"/>
          <w:szCs w:val="24"/>
          <w:u w:val="single"/>
        </w:rPr>
        <w:t xml:space="preserve"> </w:t>
      </w:r>
      <w:r>
        <w:rPr>
          <w:rFonts w:ascii="宋体" w:hAnsi="宋体"/>
          <w:bCs/>
          <w:sz w:val="24"/>
          <w:szCs w:val="24"/>
          <w:u w:val="single"/>
        </w:rPr>
        <w:t xml:space="preserve">         </w:t>
      </w:r>
      <w:r>
        <w:rPr>
          <w:rFonts w:hint="eastAsia" w:ascii="宋体" w:hAnsi="宋体"/>
          <w:bCs/>
          <w:sz w:val="24"/>
          <w:szCs w:val="24"/>
        </w:rPr>
        <w:t>采购活动中相关谈判采购事务。</w:t>
      </w:r>
    </w:p>
    <w:p w14:paraId="6546C22F">
      <w:pPr>
        <w:spacing w:line="500" w:lineRule="exact"/>
        <w:ind w:firstLine="480" w:firstLineChars="200"/>
        <w:rPr>
          <w:rFonts w:ascii="宋体" w:hAnsi="宋体"/>
          <w:bCs/>
          <w:sz w:val="24"/>
          <w:szCs w:val="24"/>
        </w:rPr>
      </w:pPr>
      <w:r>
        <w:rPr>
          <w:rFonts w:hint="eastAsia" w:ascii="宋体" w:hAnsi="宋体"/>
          <w:bCs/>
          <w:sz w:val="24"/>
          <w:szCs w:val="24"/>
        </w:rPr>
        <w:t>本授权书于</w:t>
      </w:r>
      <w:r>
        <w:rPr>
          <w:rFonts w:hint="eastAsia" w:ascii="宋体" w:hAnsi="宋体"/>
          <w:bCs/>
          <w:sz w:val="24"/>
          <w:szCs w:val="24"/>
          <w:u w:val="single"/>
        </w:rPr>
        <w:t xml:space="preserve">      </w:t>
      </w:r>
      <w:r>
        <w:rPr>
          <w:rFonts w:hint="eastAsia" w:ascii="宋体" w:hAnsi="宋体"/>
          <w:bCs/>
          <w:sz w:val="24"/>
          <w:szCs w:val="24"/>
        </w:rPr>
        <w:t>年</w:t>
      </w:r>
      <w:r>
        <w:rPr>
          <w:rFonts w:hint="eastAsia"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hint="eastAsia" w:ascii="宋体" w:hAnsi="宋体"/>
          <w:bCs/>
          <w:sz w:val="24"/>
          <w:szCs w:val="24"/>
        </w:rPr>
        <w:t>日签字生效，特此声明。</w:t>
      </w:r>
    </w:p>
    <w:p w14:paraId="23C8BB10">
      <w:pPr>
        <w:spacing w:line="500" w:lineRule="exact"/>
        <w:ind w:firstLine="480" w:firstLineChars="200"/>
        <w:jc w:val="left"/>
        <w:rPr>
          <w:rFonts w:ascii="宋体" w:hAnsi="宋体"/>
          <w:bCs/>
          <w:sz w:val="24"/>
          <w:szCs w:val="24"/>
        </w:rPr>
      </w:pPr>
    </w:p>
    <w:p w14:paraId="113566CF">
      <w:pPr>
        <w:spacing w:line="360" w:lineRule="auto"/>
        <w:ind w:firstLine="480" w:firstLineChars="200"/>
        <w:rPr>
          <w:rFonts w:ascii="宋体" w:hAnsi="宋体"/>
          <w:bCs/>
          <w:sz w:val="24"/>
          <w:szCs w:val="24"/>
          <w:u w:val="single"/>
        </w:rPr>
      </w:pPr>
      <w:r>
        <w:rPr>
          <w:rFonts w:hint="eastAsia" w:ascii="宋体" w:hAnsi="宋体"/>
          <w:bCs/>
          <w:sz w:val="24"/>
          <w:szCs w:val="24"/>
        </w:rPr>
        <w:t>供应商法定代表人签字（盖章）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742DCFBC">
      <w:pPr>
        <w:spacing w:line="360" w:lineRule="auto"/>
        <w:ind w:firstLine="480" w:firstLineChars="200"/>
        <w:rPr>
          <w:rFonts w:ascii="宋体" w:hAnsi="宋体"/>
          <w:bCs/>
          <w:sz w:val="24"/>
          <w:szCs w:val="24"/>
        </w:rPr>
      </w:pPr>
      <w:r>
        <w:rPr>
          <w:rFonts w:hint="eastAsia" w:ascii="宋体" w:hAnsi="宋体"/>
          <w:bCs/>
          <w:sz w:val="24"/>
          <w:szCs w:val="24"/>
        </w:rPr>
        <w:t>被授权人签字（盖章）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430A9B51">
      <w:pPr>
        <w:spacing w:line="360" w:lineRule="auto"/>
        <w:ind w:firstLine="480" w:firstLineChars="200"/>
        <w:rPr>
          <w:rFonts w:ascii="宋体" w:hAnsi="宋体"/>
          <w:bCs/>
          <w:sz w:val="24"/>
          <w:szCs w:val="24"/>
          <w:u w:val="single"/>
        </w:rPr>
      </w:pPr>
      <w:r>
        <w:rPr>
          <w:rFonts w:hint="eastAsia" w:ascii="宋体" w:hAnsi="宋体"/>
          <w:bCs/>
          <w:sz w:val="24"/>
          <w:szCs w:val="24"/>
        </w:rPr>
        <w:t>企业公章：</w:t>
      </w:r>
      <w:r>
        <w:rPr>
          <w:rFonts w:hint="eastAsia" w:ascii="宋体" w:hAnsi="宋体"/>
          <w:bCs/>
          <w:sz w:val="24"/>
          <w:szCs w:val="24"/>
          <w:u w:val="single"/>
        </w:rPr>
        <w:t xml:space="preserve">                                              </w:t>
      </w:r>
    </w:p>
    <w:p w14:paraId="47810D53">
      <w:pPr>
        <w:spacing w:line="500" w:lineRule="exact"/>
        <w:ind w:firstLine="555"/>
        <w:jc w:val="left"/>
        <w:rPr>
          <w:rFonts w:ascii="宋体" w:hAnsi="宋体"/>
          <w:bCs/>
          <w:sz w:val="24"/>
          <w:szCs w:val="24"/>
        </w:rPr>
      </w:pPr>
      <w:r>
        <w:rPr>
          <w:rFonts w:ascii="宋体" w:hAnsi="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225004E5">
                            <w:pPr>
                              <w:rPr>
                                <w:rFonts w:eastAsia="黑体"/>
                                <w:b/>
                                <w:sz w:val="30"/>
                              </w:rPr>
                            </w:pPr>
                          </w:p>
                          <w:p w14:paraId="0C592FB5">
                            <w:pPr>
                              <w:jc w:val="center"/>
                              <w:rPr>
                                <w:rFonts w:eastAsia="华文中宋"/>
                                <w:b/>
                                <w:sz w:val="28"/>
                              </w:rPr>
                            </w:pPr>
                            <w:r>
                              <w:rPr>
                                <w:rFonts w:hint="eastAsia" w:eastAsia="华文中宋"/>
                                <w:b/>
                                <w:sz w:val="28"/>
                              </w:rPr>
                              <w:t>法人代表</w:t>
                            </w:r>
                          </w:p>
                          <w:p w14:paraId="49C4CF33">
                            <w:pPr>
                              <w:jc w:val="center"/>
                              <w:rPr>
                                <w:rFonts w:eastAsia="华文中宋"/>
                                <w:b/>
                                <w:sz w:val="28"/>
                              </w:rPr>
                            </w:pPr>
                            <w:r>
                              <w:rPr>
                                <w:rFonts w:hint="eastAsia" w:eastAsia="华文中宋"/>
                                <w:b/>
                                <w:sz w:val="28"/>
                              </w:rPr>
                              <w:t>居民身份证复印件粘贴处</w:t>
                            </w:r>
                          </w:p>
                          <w:p w14:paraId="1BAC9D82">
                            <w:pPr>
                              <w:pStyle w:val="33"/>
                            </w:pPr>
                            <w:r>
                              <w:rPr>
                                <w:rFonts w:hint="eastAsia"/>
                              </w:rPr>
                              <w:t>（请加盖骑缝章）</w:t>
                            </w:r>
                          </w:p>
                          <w:p w14:paraId="775EAAAD">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225004E5">
                      <w:pPr>
                        <w:rPr>
                          <w:rFonts w:eastAsia="黑体"/>
                          <w:b/>
                          <w:sz w:val="30"/>
                        </w:rPr>
                      </w:pPr>
                    </w:p>
                    <w:p w14:paraId="0C592FB5">
                      <w:pPr>
                        <w:jc w:val="center"/>
                        <w:rPr>
                          <w:rFonts w:eastAsia="华文中宋"/>
                          <w:b/>
                          <w:sz w:val="28"/>
                        </w:rPr>
                      </w:pPr>
                      <w:r>
                        <w:rPr>
                          <w:rFonts w:hint="eastAsia" w:eastAsia="华文中宋"/>
                          <w:b/>
                          <w:sz w:val="28"/>
                        </w:rPr>
                        <w:t>法人代表</w:t>
                      </w:r>
                    </w:p>
                    <w:p w14:paraId="49C4CF33">
                      <w:pPr>
                        <w:jc w:val="center"/>
                        <w:rPr>
                          <w:rFonts w:eastAsia="华文中宋"/>
                          <w:b/>
                          <w:sz w:val="28"/>
                        </w:rPr>
                      </w:pPr>
                      <w:r>
                        <w:rPr>
                          <w:rFonts w:hint="eastAsia" w:eastAsia="华文中宋"/>
                          <w:b/>
                          <w:sz w:val="28"/>
                        </w:rPr>
                        <w:t>居民身份证复印件粘贴处</w:t>
                      </w:r>
                    </w:p>
                    <w:p w14:paraId="1BAC9D82">
                      <w:pPr>
                        <w:pStyle w:val="33"/>
                      </w:pPr>
                      <w:r>
                        <w:rPr>
                          <w:rFonts w:hint="eastAsia"/>
                        </w:rPr>
                        <w:t>（请加盖骑缝章）</w:t>
                      </w:r>
                    </w:p>
                    <w:p w14:paraId="775EAAAD">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7D21D820">
                            <w:pPr>
                              <w:rPr>
                                <w:rFonts w:eastAsia="黑体"/>
                                <w:b/>
                                <w:sz w:val="30"/>
                              </w:rPr>
                            </w:pPr>
                          </w:p>
                          <w:p w14:paraId="096A3B7E">
                            <w:pPr>
                              <w:jc w:val="center"/>
                              <w:rPr>
                                <w:rFonts w:eastAsia="华文中宋"/>
                                <w:b/>
                                <w:sz w:val="28"/>
                              </w:rPr>
                            </w:pPr>
                            <w:r>
                              <w:rPr>
                                <w:rFonts w:hint="eastAsia" w:eastAsia="华文中宋"/>
                                <w:b/>
                                <w:sz w:val="28"/>
                              </w:rPr>
                              <w:t>被授权人</w:t>
                            </w:r>
                          </w:p>
                          <w:p w14:paraId="0DDB94FE">
                            <w:pPr>
                              <w:jc w:val="center"/>
                              <w:rPr>
                                <w:rFonts w:eastAsia="华文中宋"/>
                                <w:b/>
                                <w:sz w:val="28"/>
                              </w:rPr>
                            </w:pPr>
                            <w:r>
                              <w:rPr>
                                <w:rFonts w:hint="eastAsia" w:eastAsia="华文中宋"/>
                                <w:b/>
                                <w:sz w:val="28"/>
                              </w:rPr>
                              <w:t>居民身份证复印件粘贴处</w:t>
                            </w:r>
                          </w:p>
                          <w:p w14:paraId="72AA86EF">
                            <w:pPr>
                              <w:pStyle w:val="33"/>
                            </w:pPr>
                            <w:r>
                              <w:rPr>
                                <w:rFonts w:hint="eastAsia"/>
                              </w:rPr>
                              <w:t>（请加盖骑缝章）</w:t>
                            </w:r>
                          </w:p>
                          <w:p w14:paraId="1F167449">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7D21D820">
                      <w:pPr>
                        <w:rPr>
                          <w:rFonts w:eastAsia="黑体"/>
                          <w:b/>
                          <w:sz w:val="30"/>
                        </w:rPr>
                      </w:pPr>
                    </w:p>
                    <w:p w14:paraId="096A3B7E">
                      <w:pPr>
                        <w:jc w:val="center"/>
                        <w:rPr>
                          <w:rFonts w:eastAsia="华文中宋"/>
                          <w:b/>
                          <w:sz w:val="28"/>
                        </w:rPr>
                      </w:pPr>
                      <w:r>
                        <w:rPr>
                          <w:rFonts w:hint="eastAsia" w:eastAsia="华文中宋"/>
                          <w:b/>
                          <w:sz w:val="28"/>
                        </w:rPr>
                        <w:t>被授权人</w:t>
                      </w:r>
                    </w:p>
                    <w:p w14:paraId="0DDB94FE">
                      <w:pPr>
                        <w:jc w:val="center"/>
                        <w:rPr>
                          <w:rFonts w:eastAsia="华文中宋"/>
                          <w:b/>
                          <w:sz w:val="28"/>
                        </w:rPr>
                      </w:pPr>
                      <w:r>
                        <w:rPr>
                          <w:rFonts w:hint="eastAsia" w:eastAsia="华文中宋"/>
                          <w:b/>
                          <w:sz w:val="28"/>
                        </w:rPr>
                        <w:t>居民身份证复印件粘贴处</w:t>
                      </w:r>
                    </w:p>
                    <w:p w14:paraId="72AA86EF">
                      <w:pPr>
                        <w:pStyle w:val="33"/>
                      </w:pPr>
                      <w:r>
                        <w:rPr>
                          <w:rFonts w:hint="eastAsia"/>
                        </w:rPr>
                        <w:t>（请加盖骑缝章）</w:t>
                      </w:r>
                    </w:p>
                    <w:p w14:paraId="1F167449">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7E582679">
                            <w:pPr>
                              <w:rPr>
                                <w:rFonts w:eastAsia="黑体"/>
                                <w:b/>
                                <w:sz w:val="30"/>
                              </w:rPr>
                            </w:pPr>
                          </w:p>
                          <w:p w14:paraId="7DED5214">
                            <w:pPr>
                              <w:jc w:val="center"/>
                              <w:rPr>
                                <w:rFonts w:eastAsia="华文中宋"/>
                                <w:b/>
                                <w:sz w:val="28"/>
                              </w:rPr>
                            </w:pPr>
                            <w:r>
                              <w:rPr>
                                <w:rFonts w:hint="eastAsia" w:eastAsia="华文中宋"/>
                                <w:b/>
                                <w:sz w:val="28"/>
                              </w:rPr>
                              <w:t>被授权人</w:t>
                            </w:r>
                          </w:p>
                          <w:p w14:paraId="046F90C1">
                            <w:pPr>
                              <w:jc w:val="center"/>
                              <w:rPr>
                                <w:rFonts w:eastAsia="华文中宋"/>
                                <w:b/>
                                <w:sz w:val="28"/>
                              </w:rPr>
                            </w:pPr>
                            <w:r>
                              <w:rPr>
                                <w:rFonts w:hint="eastAsia" w:eastAsia="华文中宋"/>
                                <w:b/>
                                <w:sz w:val="28"/>
                              </w:rPr>
                              <w:t>居民身份证复印件粘贴处</w:t>
                            </w:r>
                          </w:p>
                          <w:p w14:paraId="414C7212">
                            <w:pPr>
                              <w:pStyle w:val="33"/>
                            </w:pPr>
                            <w:r>
                              <w:rPr>
                                <w:rFonts w:hint="eastAsia"/>
                              </w:rPr>
                              <w:t>（请加盖骑缝章）</w:t>
                            </w:r>
                          </w:p>
                          <w:p w14:paraId="45FAD930">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7E582679">
                      <w:pPr>
                        <w:rPr>
                          <w:rFonts w:eastAsia="黑体"/>
                          <w:b/>
                          <w:sz w:val="30"/>
                        </w:rPr>
                      </w:pPr>
                    </w:p>
                    <w:p w14:paraId="7DED5214">
                      <w:pPr>
                        <w:jc w:val="center"/>
                        <w:rPr>
                          <w:rFonts w:eastAsia="华文中宋"/>
                          <w:b/>
                          <w:sz w:val="28"/>
                        </w:rPr>
                      </w:pPr>
                      <w:r>
                        <w:rPr>
                          <w:rFonts w:hint="eastAsia" w:eastAsia="华文中宋"/>
                          <w:b/>
                          <w:sz w:val="28"/>
                        </w:rPr>
                        <w:t>被授权人</w:t>
                      </w:r>
                    </w:p>
                    <w:p w14:paraId="046F90C1">
                      <w:pPr>
                        <w:jc w:val="center"/>
                        <w:rPr>
                          <w:rFonts w:eastAsia="华文中宋"/>
                          <w:b/>
                          <w:sz w:val="28"/>
                        </w:rPr>
                      </w:pPr>
                      <w:r>
                        <w:rPr>
                          <w:rFonts w:hint="eastAsia" w:eastAsia="华文中宋"/>
                          <w:b/>
                          <w:sz w:val="28"/>
                        </w:rPr>
                        <w:t>居民身份证复印件粘贴处</w:t>
                      </w:r>
                    </w:p>
                    <w:p w14:paraId="414C7212">
                      <w:pPr>
                        <w:pStyle w:val="33"/>
                      </w:pPr>
                      <w:r>
                        <w:rPr>
                          <w:rFonts w:hint="eastAsia"/>
                        </w:rPr>
                        <w:t>（请加盖骑缝章）</w:t>
                      </w:r>
                    </w:p>
                    <w:p w14:paraId="45FAD930">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0146C14E">
                            <w:pPr>
                              <w:rPr>
                                <w:rFonts w:eastAsia="黑体"/>
                                <w:b/>
                                <w:sz w:val="30"/>
                              </w:rPr>
                            </w:pPr>
                          </w:p>
                          <w:p w14:paraId="6A6EA70D">
                            <w:pPr>
                              <w:jc w:val="center"/>
                              <w:rPr>
                                <w:rFonts w:eastAsia="华文中宋"/>
                                <w:b/>
                                <w:sz w:val="28"/>
                              </w:rPr>
                            </w:pPr>
                            <w:r>
                              <w:rPr>
                                <w:rFonts w:hint="eastAsia" w:eastAsia="华文中宋"/>
                                <w:b/>
                                <w:sz w:val="28"/>
                              </w:rPr>
                              <w:t>法人代表</w:t>
                            </w:r>
                          </w:p>
                          <w:p w14:paraId="75716B5E">
                            <w:pPr>
                              <w:jc w:val="center"/>
                              <w:rPr>
                                <w:rFonts w:eastAsia="华文中宋"/>
                                <w:b/>
                                <w:sz w:val="28"/>
                              </w:rPr>
                            </w:pPr>
                            <w:r>
                              <w:rPr>
                                <w:rFonts w:hint="eastAsia" w:eastAsia="华文中宋"/>
                                <w:b/>
                                <w:sz w:val="28"/>
                              </w:rPr>
                              <w:t>居民身份证复印件粘贴处</w:t>
                            </w:r>
                          </w:p>
                          <w:p w14:paraId="00A05B6A">
                            <w:pPr>
                              <w:pStyle w:val="33"/>
                            </w:pPr>
                            <w:r>
                              <w:rPr>
                                <w:rFonts w:hint="eastAsia"/>
                              </w:rPr>
                              <w:t>（请加盖骑缝章）</w:t>
                            </w:r>
                          </w:p>
                          <w:p w14:paraId="280BFDCC">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0146C14E">
                      <w:pPr>
                        <w:rPr>
                          <w:rFonts w:eastAsia="黑体"/>
                          <w:b/>
                          <w:sz w:val="30"/>
                        </w:rPr>
                      </w:pPr>
                    </w:p>
                    <w:p w14:paraId="6A6EA70D">
                      <w:pPr>
                        <w:jc w:val="center"/>
                        <w:rPr>
                          <w:rFonts w:eastAsia="华文中宋"/>
                          <w:b/>
                          <w:sz w:val="28"/>
                        </w:rPr>
                      </w:pPr>
                      <w:r>
                        <w:rPr>
                          <w:rFonts w:hint="eastAsia" w:eastAsia="华文中宋"/>
                          <w:b/>
                          <w:sz w:val="28"/>
                        </w:rPr>
                        <w:t>法人代表</w:t>
                      </w:r>
                    </w:p>
                    <w:p w14:paraId="75716B5E">
                      <w:pPr>
                        <w:jc w:val="center"/>
                        <w:rPr>
                          <w:rFonts w:eastAsia="华文中宋"/>
                          <w:b/>
                          <w:sz w:val="28"/>
                        </w:rPr>
                      </w:pPr>
                      <w:r>
                        <w:rPr>
                          <w:rFonts w:hint="eastAsia" w:eastAsia="华文中宋"/>
                          <w:b/>
                          <w:sz w:val="28"/>
                        </w:rPr>
                        <w:t>居民身份证复印件粘贴处</w:t>
                      </w:r>
                    </w:p>
                    <w:p w14:paraId="00A05B6A">
                      <w:pPr>
                        <w:pStyle w:val="33"/>
                      </w:pPr>
                      <w:r>
                        <w:rPr>
                          <w:rFonts w:hint="eastAsia"/>
                        </w:rPr>
                        <w:t>（请加盖骑缝章）</w:t>
                      </w:r>
                    </w:p>
                    <w:p w14:paraId="280BFDCC">
                      <w:pPr>
                        <w:jc w:val="center"/>
                        <w:rPr>
                          <w:rFonts w:eastAsia="华文中宋"/>
                          <w:sz w:val="28"/>
                        </w:rPr>
                      </w:pPr>
                    </w:p>
                  </w:txbxContent>
                </v:textbox>
              </v:rect>
            </w:pict>
          </mc:Fallback>
        </mc:AlternateContent>
      </w:r>
    </w:p>
    <w:p w14:paraId="0D94CFFC">
      <w:pPr>
        <w:spacing w:line="500" w:lineRule="exact"/>
        <w:ind w:firstLine="555"/>
        <w:jc w:val="left"/>
        <w:rPr>
          <w:rFonts w:ascii="宋体" w:hAnsi="宋体"/>
          <w:bCs/>
          <w:sz w:val="24"/>
          <w:szCs w:val="24"/>
          <w:u w:val="single"/>
        </w:rPr>
      </w:pPr>
    </w:p>
    <w:p w14:paraId="11D0E044">
      <w:pPr>
        <w:spacing w:line="500" w:lineRule="exact"/>
        <w:ind w:firstLine="555"/>
        <w:jc w:val="left"/>
        <w:rPr>
          <w:rFonts w:ascii="宋体" w:hAnsi="宋体"/>
          <w:bCs/>
          <w:sz w:val="24"/>
          <w:szCs w:val="24"/>
          <w:u w:val="single"/>
        </w:rPr>
      </w:pPr>
    </w:p>
    <w:p w14:paraId="6218C6FB">
      <w:pPr>
        <w:spacing w:line="500" w:lineRule="exact"/>
        <w:ind w:firstLine="555"/>
        <w:jc w:val="left"/>
        <w:rPr>
          <w:rFonts w:ascii="宋体" w:hAnsi="宋体"/>
          <w:bCs/>
          <w:sz w:val="24"/>
          <w:szCs w:val="24"/>
          <w:u w:val="single"/>
        </w:rPr>
      </w:pPr>
    </w:p>
    <w:p w14:paraId="7D7084A9">
      <w:pPr>
        <w:tabs>
          <w:tab w:val="left" w:pos="0"/>
        </w:tabs>
        <w:spacing w:line="276" w:lineRule="auto"/>
        <w:jc w:val="left"/>
        <w:rPr>
          <w:rFonts w:ascii="宋体" w:hAnsi="宋体"/>
          <w:sz w:val="24"/>
          <w:szCs w:val="24"/>
        </w:rPr>
      </w:pPr>
    </w:p>
    <w:p w14:paraId="7ED12338">
      <w:pPr>
        <w:rPr>
          <w:rFonts w:ascii="宋体" w:hAnsi="宋体"/>
          <w:sz w:val="24"/>
          <w:szCs w:val="24"/>
        </w:rPr>
      </w:pPr>
    </w:p>
    <w:p w14:paraId="1B61800D">
      <w:pPr>
        <w:rPr>
          <w:rFonts w:ascii="宋体" w:hAnsi="宋体"/>
          <w:sz w:val="24"/>
          <w:szCs w:val="24"/>
        </w:rPr>
      </w:pPr>
    </w:p>
    <w:p w14:paraId="0E148B88">
      <w:pPr>
        <w:spacing w:line="300" w:lineRule="auto"/>
        <w:rPr>
          <w:rFonts w:ascii="宋体" w:hAnsi="宋体"/>
          <w:sz w:val="24"/>
          <w:szCs w:val="24"/>
        </w:rPr>
      </w:pPr>
    </w:p>
    <w:p w14:paraId="111C2425">
      <w:pPr>
        <w:spacing w:line="300" w:lineRule="auto"/>
        <w:rPr>
          <w:rFonts w:ascii="宋体" w:hAnsi="宋体"/>
          <w:sz w:val="24"/>
          <w:szCs w:val="24"/>
        </w:rPr>
      </w:pPr>
    </w:p>
    <w:p w14:paraId="4F9AB444">
      <w:pPr>
        <w:spacing w:line="300" w:lineRule="auto"/>
        <w:rPr>
          <w:rFonts w:ascii="宋体" w:hAnsi="宋体"/>
          <w:sz w:val="24"/>
          <w:szCs w:val="24"/>
        </w:rPr>
      </w:pPr>
    </w:p>
    <w:p w14:paraId="2732E445">
      <w:pPr>
        <w:spacing w:line="300" w:lineRule="auto"/>
        <w:rPr>
          <w:rFonts w:ascii="宋体" w:hAnsi="宋体"/>
          <w:sz w:val="24"/>
          <w:szCs w:val="24"/>
        </w:rPr>
      </w:pPr>
    </w:p>
    <w:p w14:paraId="489FBE9D">
      <w:pPr>
        <w:spacing w:line="300" w:lineRule="auto"/>
        <w:rPr>
          <w:rFonts w:ascii="宋体" w:hAnsi="宋体"/>
          <w:sz w:val="24"/>
          <w:szCs w:val="24"/>
        </w:rPr>
      </w:pPr>
    </w:p>
    <w:p w14:paraId="661196BE">
      <w:pPr>
        <w:spacing w:line="300" w:lineRule="auto"/>
        <w:rPr>
          <w:rFonts w:ascii="宋体" w:hAnsi="宋体"/>
          <w:sz w:val="24"/>
          <w:szCs w:val="24"/>
        </w:rPr>
      </w:pPr>
    </w:p>
    <w:p w14:paraId="44AFBC4E">
      <w:pPr>
        <w:spacing w:line="300" w:lineRule="auto"/>
        <w:rPr>
          <w:rFonts w:ascii="宋体" w:hAnsi="宋体"/>
          <w:sz w:val="24"/>
          <w:szCs w:val="24"/>
        </w:rPr>
      </w:pPr>
    </w:p>
    <w:p w14:paraId="3C310138">
      <w:pPr>
        <w:spacing w:line="300" w:lineRule="auto"/>
        <w:rPr>
          <w:rFonts w:ascii="宋体" w:hAnsi="宋体"/>
          <w:sz w:val="24"/>
          <w:szCs w:val="24"/>
        </w:rPr>
      </w:pPr>
    </w:p>
    <w:p w14:paraId="5A93568B">
      <w:pPr>
        <w:spacing w:line="300" w:lineRule="auto"/>
        <w:rPr>
          <w:rFonts w:ascii="宋体" w:hAnsi="宋体"/>
          <w:sz w:val="24"/>
          <w:szCs w:val="24"/>
        </w:rPr>
      </w:pPr>
    </w:p>
    <w:p w14:paraId="275233A6">
      <w:pPr>
        <w:spacing w:line="300" w:lineRule="auto"/>
        <w:rPr>
          <w:rFonts w:ascii="宋体" w:hAnsi="宋体"/>
          <w:bCs/>
          <w:sz w:val="24"/>
          <w:szCs w:val="24"/>
        </w:rPr>
        <w:sectPr>
          <w:pgSz w:w="11906" w:h="16838"/>
          <w:pgMar w:top="1701" w:right="1588" w:bottom="1304" w:left="1588" w:header="1247" w:footer="737" w:gutter="0"/>
          <w:cols w:space="720" w:num="1"/>
          <w:docGrid w:linePitch="380" w:charSpace="-4301"/>
        </w:sectPr>
      </w:pPr>
    </w:p>
    <w:bookmarkEnd w:id="16"/>
    <w:bookmarkEnd w:id="17"/>
    <w:bookmarkEnd w:id="18"/>
    <w:bookmarkEnd w:id="19"/>
    <w:bookmarkEnd w:id="20"/>
    <w:p w14:paraId="23FA1325">
      <w:pPr>
        <w:rPr>
          <w:rFonts w:ascii="宋体" w:hAnsi="宋体"/>
          <w:bCs/>
          <w:sz w:val="24"/>
          <w:szCs w:val="24"/>
        </w:rPr>
      </w:pPr>
      <w:r>
        <w:rPr>
          <w:rFonts w:hint="eastAsia" w:ascii="宋体" w:hAnsi="宋体"/>
          <w:bCs/>
          <w:sz w:val="24"/>
          <w:szCs w:val="24"/>
        </w:rPr>
        <w:t>格式8：诚信承诺函</w:t>
      </w:r>
    </w:p>
    <w:p w14:paraId="3DBD8B0C">
      <w:pPr>
        <w:jc w:val="center"/>
        <w:rPr>
          <w:rFonts w:ascii="宋体" w:hAnsi="宋体"/>
          <w:b/>
          <w:sz w:val="24"/>
          <w:szCs w:val="24"/>
        </w:rPr>
      </w:pPr>
      <w:r>
        <w:rPr>
          <w:rFonts w:hint="eastAsia" w:ascii="宋体" w:hAnsi="宋体"/>
          <w:b/>
          <w:bCs/>
          <w:sz w:val="24"/>
          <w:szCs w:val="24"/>
        </w:rPr>
        <w:t>诚信情况承诺函</w:t>
      </w:r>
    </w:p>
    <w:p w14:paraId="5FA29719">
      <w:pPr>
        <w:spacing w:line="312" w:lineRule="auto"/>
        <w:rPr>
          <w:rFonts w:ascii="宋体" w:hAnsi="宋体"/>
          <w:sz w:val="24"/>
          <w:szCs w:val="24"/>
        </w:rPr>
      </w:pPr>
    </w:p>
    <w:p w14:paraId="13672A14">
      <w:pPr>
        <w:spacing w:line="360" w:lineRule="auto"/>
        <w:rPr>
          <w:rFonts w:ascii="宋体" w:hAnsi="宋体"/>
          <w:i/>
          <w:iCs/>
          <w:sz w:val="24"/>
          <w:szCs w:val="24"/>
        </w:rPr>
      </w:pPr>
      <w:r>
        <w:rPr>
          <w:rFonts w:hint="eastAsia" w:ascii="宋体" w:hAnsi="宋体"/>
          <w:sz w:val="24"/>
          <w:szCs w:val="24"/>
        </w:rPr>
        <w:t>致：深圳市儿童医院</w:t>
      </w:r>
    </w:p>
    <w:p w14:paraId="06222A66">
      <w:pPr>
        <w:spacing w:line="360" w:lineRule="auto"/>
        <w:ind w:firstLine="525"/>
        <w:rPr>
          <w:rFonts w:ascii="宋体" w:hAnsi="宋体"/>
          <w:sz w:val="24"/>
          <w:szCs w:val="24"/>
        </w:rPr>
      </w:pPr>
      <w:r>
        <w:rPr>
          <w:rFonts w:hint="eastAsia" w:ascii="宋体" w:hAnsi="宋体"/>
          <w:sz w:val="24"/>
          <w:szCs w:val="24"/>
        </w:rPr>
        <w:t>我司参加贵</w:t>
      </w:r>
      <w:r>
        <w:rPr>
          <w:rFonts w:hint="eastAsia" w:ascii="宋体" w:hAnsi="宋体"/>
          <w:sz w:val="24"/>
          <w:szCs w:val="24"/>
          <w:u w:val="single"/>
        </w:rPr>
        <w:t xml:space="preserve">院                     </w:t>
      </w:r>
      <w:r>
        <w:rPr>
          <w:rFonts w:hint="eastAsia" w:ascii="宋体" w:hAnsi="宋体"/>
          <w:sz w:val="24"/>
          <w:szCs w:val="24"/>
        </w:rPr>
        <w:t>招标项目投标，在此郑重承诺：</w:t>
      </w:r>
    </w:p>
    <w:p w14:paraId="2C1764DF">
      <w:pPr>
        <w:spacing w:line="360" w:lineRule="auto"/>
        <w:ind w:firstLine="525"/>
        <w:rPr>
          <w:rFonts w:ascii="宋体" w:hAnsi="宋体"/>
          <w:sz w:val="24"/>
          <w:szCs w:val="24"/>
        </w:rPr>
      </w:pPr>
      <w:r>
        <w:rPr>
          <w:rFonts w:hint="eastAsia" w:ascii="宋体" w:hAnsi="宋体"/>
          <w:sz w:val="24"/>
          <w:szCs w:val="24"/>
        </w:rPr>
        <w:t>1、我司未</w:t>
      </w:r>
      <w:r>
        <w:rPr>
          <w:rFonts w:ascii="宋体" w:hAnsi="宋体"/>
          <w:sz w:val="24"/>
          <w:szCs w:val="24"/>
        </w:rPr>
        <w:t>在政府采购活动中出现以下情形之一</w:t>
      </w:r>
      <w:r>
        <w:rPr>
          <w:rFonts w:hint="eastAsia" w:ascii="宋体" w:hAnsi="宋体"/>
          <w:sz w:val="24"/>
          <w:szCs w:val="24"/>
        </w:rPr>
        <w:t>：</w:t>
      </w:r>
    </w:p>
    <w:p w14:paraId="6846A04C">
      <w:pPr>
        <w:numPr>
          <w:ilvl w:val="1"/>
          <w:numId w:val="2"/>
        </w:numPr>
        <w:spacing w:line="360" w:lineRule="auto"/>
        <w:rPr>
          <w:rFonts w:ascii="宋体" w:hAnsi="宋体"/>
          <w:sz w:val="24"/>
          <w:szCs w:val="24"/>
        </w:rPr>
      </w:pPr>
      <w:r>
        <w:rPr>
          <w:rFonts w:hint="eastAsia" w:ascii="宋体" w:hAnsi="宋体"/>
          <w:sz w:val="24"/>
          <w:szCs w:val="24"/>
        </w:rPr>
        <w:t>被纪检监察部门立案调查，违法违规事实成立的；</w:t>
      </w:r>
    </w:p>
    <w:p w14:paraId="58F3A769">
      <w:pPr>
        <w:numPr>
          <w:ilvl w:val="1"/>
          <w:numId w:val="2"/>
        </w:numPr>
        <w:spacing w:line="360" w:lineRule="auto"/>
        <w:rPr>
          <w:rFonts w:ascii="宋体" w:hAnsi="宋体"/>
          <w:sz w:val="24"/>
          <w:szCs w:val="24"/>
        </w:rPr>
      </w:pPr>
      <w:r>
        <w:rPr>
          <w:rFonts w:hint="eastAsia" w:ascii="宋体" w:hAnsi="宋体"/>
          <w:sz w:val="24"/>
          <w:szCs w:val="24"/>
        </w:rPr>
        <w:t>未按规定签订、履行采购合同，造成严重后果的；</w:t>
      </w:r>
    </w:p>
    <w:p w14:paraId="7F6EFA82">
      <w:pPr>
        <w:numPr>
          <w:ilvl w:val="1"/>
          <w:numId w:val="2"/>
        </w:numPr>
        <w:spacing w:line="360" w:lineRule="auto"/>
        <w:rPr>
          <w:rFonts w:ascii="宋体" w:hAnsi="宋体"/>
          <w:sz w:val="24"/>
          <w:szCs w:val="24"/>
        </w:rPr>
      </w:pPr>
      <w:r>
        <w:rPr>
          <w:rFonts w:hint="eastAsia" w:ascii="宋体" w:hAnsi="宋体"/>
          <w:sz w:val="24"/>
          <w:szCs w:val="24"/>
        </w:rPr>
        <w:t>隐瞒真实情况，提供虚假资料的；</w:t>
      </w:r>
    </w:p>
    <w:p w14:paraId="771E46C3">
      <w:pPr>
        <w:numPr>
          <w:ilvl w:val="1"/>
          <w:numId w:val="2"/>
        </w:numPr>
        <w:spacing w:line="360" w:lineRule="auto"/>
        <w:rPr>
          <w:rFonts w:ascii="宋体" w:hAnsi="宋体"/>
          <w:sz w:val="24"/>
          <w:szCs w:val="24"/>
        </w:rPr>
      </w:pPr>
      <w:r>
        <w:rPr>
          <w:rFonts w:hint="eastAsia" w:ascii="宋体" w:hAnsi="宋体"/>
          <w:sz w:val="24"/>
          <w:szCs w:val="24"/>
        </w:rPr>
        <w:t>以非法手段排斥其他供应商参与竞争的；</w:t>
      </w:r>
    </w:p>
    <w:p w14:paraId="3D9E8537">
      <w:pPr>
        <w:numPr>
          <w:ilvl w:val="1"/>
          <w:numId w:val="2"/>
        </w:numPr>
        <w:spacing w:line="360" w:lineRule="auto"/>
        <w:rPr>
          <w:rFonts w:ascii="宋体" w:hAnsi="宋体"/>
          <w:sz w:val="24"/>
          <w:szCs w:val="24"/>
        </w:rPr>
      </w:pPr>
      <w:r>
        <w:rPr>
          <w:rFonts w:hint="eastAsia" w:ascii="宋体" w:hAnsi="宋体"/>
          <w:sz w:val="24"/>
          <w:szCs w:val="24"/>
        </w:rPr>
        <w:t>与其他采购参加人串通投标的；</w:t>
      </w:r>
    </w:p>
    <w:p w14:paraId="7974D64A">
      <w:pPr>
        <w:numPr>
          <w:ilvl w:val="1"/>
          <w:numId w:val="2"/>
        </w:numPr>
        <w:spacing w:line="360" w:lineRule="auto"/>
        <w:rPr>
          <w:rFonts w:ascii="宋体" w:hAnsi="宋体"/>
          <w:sz w:val="24"/>
          <w:szCs w:val="24"/>
        </w:rPr>
      </w:pPr>
      <w:r>
        <w:rPr>
          <w:rFonts w:hint="eastAsia" w:ascii="宋体" w:hAnsi="宋体"/>
          <w:sz w:val="24"/>
          <w:szCs w:val="24"/>
        </w:rPr>
        <w:t>在采购活动中应当回避而未回避的；</w:t>
      </w:r>
    </w:p>
    <w:p w14:paraId="40D726CF">
      <w:pPr>
        <w:numPr>
          <w:ilvl w:val="1"/>
          <w:numId w:val="2"/>
        </w:numPr>
        <w:spacing w:line="360" w:lineRule="auto"/>
        <w:rPr>
          <w:rFonts w:ascii="宋体" w:hAnsi="宋体"/>
          <w:sz w:val="24"/>
          <w:szCs w:val="24"/>
        </w:rPr>
      </w:pPr>
      <w:r>
        <w:rPr>
          <w:rFonts w:hint="eastAsia" w:ascii="宋体" w:hAnsi="宋体"/>
          <w:sz w:val="24"/>
          <w:szCs w:val="24"/>
        </w:rPr>
        <w:t>恶意投诉的；</w:t>
      </w:r>
    </w:p>
    <w:p w14:paraId="5C93D57D">
      <w:pPr>
        <w:numPr>
          <w:ilvl w:val="1"/>
          <w:numId w:val="2"/>
        </w:numPr>
        <w:spacing w:line="360" w:lineRule="auto"/>
        <w:rPr>
          <w:rFonts w:ascii="宋体" w:hAnsi="宋体"/>
          <w:sz w:val="24"/>
          <w:szCs w:val="24"/>
        </w:rPr>
      </w:pPr>
      <w:r>
        <w:rPr>
          <w:rFonts w:hint="eastAsia" w:ascii="宋体" w:hAnsi="宋体"/>
          <w:sz w:val="24"/>
          <w:szCs w:val="24"/>
        </w:rPr>
        <w:t>向采购项目相关人员行贿或者提供其他不当利益的；</w:t>
      </w:r>
    </w:p>
    <w:p w14:paraId="36F8691A">
      <w:pPr>
        <w:numPr>
          <w:ilvl w:val="1"/>
          <w:numId w:val="2"/>
        </w:numPr>
        <w:spacing w:line="360" w:lineRule="auto"/>
        <w:rPr>
          <w:rFonts w:ascii="宋体" w:hAnsi="宋体"/>
          <w:sz w:val="24"/>
          <w:szCs w:val="24"/>
        </w:rPr>
      </w:pPr>
      <w:r>
        <w:rPr>
          <w:rFonts w:hint="eastAsia" w:ascii="宋体" w:hAnsi="宋体"/>
          <w:sz w:val="24"/>
          <w:szCs w:val="24"/>
        </w:rPr>
        <w:t>阻碍、抗拒主管部门监督检查的；</w:t>
      </w:r>
    </w:p>
    <w:p w14:paraId="690918BD">
      <w:pPr>
        <w:numPr>
          <w:ilvl w:val="1"/>
          <w:numId w:val="2"/>
        </w:numPr>
        <w:spacing w:line="360" w:lineRule="auto"/>
        <w:rPr>
          <w:rFonts w:ascii="宋体" w:hAnsi="宋体"/>
          <w:sz w:val="24"/>
          <w:szCs w:val="24"/>
        </w:rPr>
      </w:pPr>
      <w:r>
        <w:rPr>
          <w:rFonts w:hint="eastAsia" w:ascii="宋体" w:hAnsi="宋体"/>
          <w:sz w:val="24"/>
          <w:szCs w:val="24"/>
        </w:rPr>
        <w:t>在政府采购主管部门履约检查中不及格或评价为差的；</w:t>
      </w:r>
    </w:p>
    <w:p w14:paraId="0950D9C9">
      <w:pPr>
        <w:spacing w:line="360" w:lineRule="auto"/>
        <w:ind w:left="420"/>
        <w:rPr>
          <w:rFonts w:ascii="宋体" w:hAnsi="宋体"/>
          <w:sz w:val="24"/>
          <w:szCs w:val="24"/>
        </w:rPr>
      </w:pPr>
      <w:r>
        <w:rPr>
          <w:rFonts w:hint="eastAsia" w:ascii="宋体" w:hAnsi="宋体"/>
          <w:sz w:val="24"/>
          <w:szCs w:val="24"/>
        </w:rPr>
        <w:t>（十一）主管部门认定的其他情形。</w:t>
      </w:r>
    </w:p>
    <w:p w14:paraId="4E6C5C3D">
      <w:pPr>
        <w:spacing w:line="360" w:lineRule="auto"/>
        <w:ind w:firstLine="540"/>
        <w:rPr>
          <w:rFonts w:ascii="宋体" w:hAnsi="宋体"/>
          <w:sz w:val="24"/>
          <w:szCs w:val="24"/>
        </w:rPr>
      </w:pPr>
      <w:r>
        <w:rPr>
          <w:rFonts w:hint="eastAsia" w:ascii="宋体" w:hAnsi="宋体"/>
          <w:sz w:val="24"/>
          <w:szCs w:val="24"/>
        </w:rPr>
        <w:t>2、我司已清楚不得作虚假承诺。如违反上述要求作出虚假承诺，其投标将作废，被列入不良记录名单并在网上曝光，一年内不得参加我院投标。</w:t>
      </w:r>
    </w:p>
    <w:p w14:paraId="31EB5520">
      <w:pPr>
        <w:spacing w:line="312" w:lineRule="auto"/>
        <w:ind w:firstLine="525"/>
        <w:rPr>
          <w:rFonts w:ascii="宋体" w:hAnsi="宋体"/>
          <w:sz w:val="24"/>
          <w:szCs w:val="24"/>
        </w:rPr>
      </w:pPr>
    </w:p>
    <w:p w14:paraId="7EAAEFD9">
      <w:pPr>
        <w:spacing w:line="312" w:lineRule="auto"/>
        <w:ind w:firstLine="525"/>
        <w:rPr>
          <w:rFonts w:ascii="宋体" w:hAnsi="宋体"/>
          <w:sz w:val="24"/>
          <w:szCs w:val="24"/>
        </w:rPr>
      </w:pPr>
    </w:p>
    <w:p w14:paraId="045AD634">
      <w:pPr>
        <w:spacing w:line="312" w:lineRule="auto"/>
        <w:ind w:firstLine="525"/>
        <w:rPr>
          <w:rFonts w:ascii="宋体" w:hAnsi="宋体"/>
          <w:sz w:val="24"/>
          <w:szCs w:val="24"/>
        </w:rPr>
      </w:pPr>
    </w:p>
    <w:p w14:paraId="4FBAB0EA">
      <w:pPr>
        <w:spacing w:line="312" w:lineRule="auto"/>
        <w:ind w:firstLine="525"/>
        <w:rPr>
          <w:rFonts w:ascii="宋体" w:hAnsi="宋体"/>
          <w:sz w:val="24"/>
          <w:szCs w:val="24"/>
        </w:rPr>
      </w:pPr>
    </w:p>
    <w:p w14:paraId="73DE8D31">
      <w:pPr>
        <w:spacing w:line="312" w:lineRule="auto"/>
        <w:ind w:firstLine="525"/>
        <w:rPr>
          <w:rFonts w:ascii="宋体" w:hAnsi="宋体"/>
          <w:sz w:val="24"/>
          <w:szCs w:val="24"/>
        </w:rPr>
      </w:pPr>
    </w:p>
    <w:p w14:paraId="7680688E">
      <w:pPr>
        <w:spacing w:line="480" w:lineRule="auto"/>
        <w:ind w:firstLine="360" w:firstLineChars="150"/>
        <w:jc w:val="left"/>
        <w:rPr>
          <w:rFonts w:ascii="宋体" w:hAnsi="宋体" w:cs="宋体"/>
          <w:sz w:val="24"/>
          <w:szCs w:val="24"/>
        </w:rPr>
      </w:pPr>
      <w:r>
        <w:rPr>
          <w:rFonts w:hint="eastAsia" w:ascii="宋体" w:hAnsi="宋体" w:cs="宋体"/>
          <w:sz w:val="24"/>
          <w:szCs w:val="24"/>
        </w:rPr>
        <w:t>投标人名称（公章）：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29F34DE1">
      <w:pPr>
        <w:spacing w:line="480" w:lineRule="auto"/>
        <w:ind w:firstLine="360" w:firstLineChars="150"/>
        <w:jc w:val="left"/>
        <w:rPr>
          <w:rFonts w:ascii="宋体" w:hAnsi="宋体" w:cs="宋体"/>
          <w:sz w:val="24"/>
          <w:szCs w:val="24"/>
        </w:rPr>
      </w:pPr>
      <w:r>
        <w:rPr>
          <w:rFonts w:hint="eastAsia" w:ascii="宋体" w:hAnsi="宋体" w:cs="宋体"/>
          <w:sz w:val="24"/>
          <w:szCs w:val="24"/>
        </w:rPr>
        <w:t>投标人代表（签字）：</w:t>
      </w:r>
      <w:r>
        <w:rPr>
          <w:rFonts w:hint="eastAsia" w:ascii="宋体" w:hAnsi="宋体" w:cs="宋体"/>
          <w:sz w:val="24"/>
          <w:szCs w:val="24"/>
          <w:u w:val="single"/>
        </w:rPr>
        <w:t xml:space="preserve">                            </w:t>
      </w:r>
      <w:r>
        <w:rPr>
          <w:rFonts w:hint="eastAsia" w:ascii="宋体" w:hAnsi="宋体" w:cs="宋体"/>
          <w:sz w:val="24"/>
          <w:szCs w:val="24"/>
        </w:rPr>
        <w:t xml:space="preserve">  </w:t>
      </w:r>
    </w:p>
    <w:p w14:paraId="5F5E7487">
      <w:pPr>
        <w:spacing w:line="360" w:lineRule="auto"/>
        <w:ind w:firstLine="360" w:firstLineChars="150"/>
      </w:pPr>
      <w:r>
        <w:rPr>
          <w:rFonts w:hint="eastAsia" w:ascii="宋体" w:hAnsi="宋体" w:cs="宋体"/>
          <w:sz w:val="24"/>
          <w:szCs w:val="24"/>
        </w:rPr>
        <w:t>日        期：</w:t>
      </w:r>
      <w:r>
        <w:rPr>
          <w:rFonts w:hint="eastAsia" w:ascii="宋体" w:hAnsi="宋体" w:cs="宋体"/>
          <w:kern w:val="0"/>
          <w:sz w:val="24"/>
          <w:szCs w:val="24"/>
          <w:u w:val="single"/>
        </w:rPr>
        <w:t xml:space="preserve">                                 </w:t>
      </w:r>
    </w:p>
    <w:sectPr>
      <w:footerReference r:id="rId8" w:type="default"/>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20B0604020202020204"/>
    <w:charset w:val="86"/>
    <w:family w:val="modern"/>
    <w:pitch w:val="default"/>
    <w:sig w:usb0="00000000" w:usb1="00000000" w:usb2="00000010" w:usb3="00000000" w:csb0="00040000" w:csb1="00000000"/>
  </w:font>
  <w:font w:name="PingFang SC">
    <w:altName w:val="宋体"/>
    <w:panose1 w:val="020B0400000000000000"/>
    <w:charset w:val="86"/>
    <w:family w:val="swiss"/>
    <w:pitch w:val="default"/>
    <w:sig w:usb0="00000000" w:usb1="00000000" w:usb2="00000017" w:usb3="00000000" w:csb0="00040001" w:csb1="00000000"/>
  </w:font>
  <w:font w:name="Helvetica Neue">
    <w:altName w:val="Times New Roman"/>
    <w:panose1 w:val="02000503000000020004"/>
    <w:charset w:val="00"/>
    <w:family w:val="auto"/>
    <w:pitch w:val="default"/>
    <w:sig w:usb0="00000000" w:usb1="00000000" w:usb2="00000010" w:usb3="00000000" w:csb0="0000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5573A">
    <w:pPr>
      <w:pStyle w:val="12"/>
      <w:jc w:val="center"/>
    </w:pPr>
    <w:r>
      <w:fldChar w:fldCharType="begin"/>
    </w:r>
    <w:r>
      <w:instrText xml:space="preserve"> PAGE   \* MERGEFORMAT </w:instrText>
    </w:r>
    <w:r>
      <w:fldChar w:fldCharType="separate"/>
    </w:r>
    <w:r>
      <w:rPr>
        <w:lang w:val="zh-CN"/>
      </w:rPr>
      <w:t>6</w:t>
    </w:r>
    <w:r>
      <w:rPr>
        <w:lang w:val="zh-CN"/>
      </w:rPr>
      <w:fldChar w:fldCharType="end"/>
    </w:r>
  </w:p>
  <w:p w14:paraId="4F807AAC">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255A5">
    <w:pPr>
      <w:pStyle w:val="12"/>
      <w:framePr w:wrap="around" w:vAnchor="text" w:hAnchor="page" w:x="8278" w:y="-31"/>
      <w:rPr>
        <w:rStyle w:val="20"/>
      </w:rPr>
    </w:pPr>
    <w:r>
      <w:fldChar w:fldCharType="begin"/>
    </w:r>
    <w:r>
      <w:rPr>
        <w:rStyle w:val="20"/>
      </w:rPr>
      <w:instrText xml:space="preserve">PAGE  </w:instrText>
    </w:r>
    <w:r>
      <w:fldChar w:fldCharType="separate"/>
    </w:r>
    <w:r>
      <w:rPr>
        <w:rStyle w:val="20"/>
      </w:rPr>
      <w:t>12</w:t>
    </w:r>
    <w:r>
      <w:fldChar w:fldCharType="end"/>
    </w:r>
  </w:p>
  <w:p w14:paraId="3EB26633">
    <w:pPr>
      <w:pStyle w:val="1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A04B2">
    <w:pPr>
      <w:pStyle w:val="12"/>
      <w:framePr w:wrap="around" w:vAnchor="text" w:hAnchor="margin" w:xAlign="center" w:y="1"/>
      <w:rPr>
        <w:rStyle w:val="20"/>
      </w:rPr>
    </w:pPr>
    <w:r>
      <w:fldChar w:fldCharType="begin"/>
    </w:r>
    <w:r>
      <w:rPr>
        <w:rStyle w:val="20"/>
      </w:rPr>
      <w:instrText xml:space="preserve">PAGE  </w:instrText>
    </w:r>
    <w:r>
      <w:fldChar w:fldCharType="end"/>
    </w:r>
  </w:p>
  <w:p w14:paraId="6BF8E10C">
    <w:pPr>
      <w:pStyle w:val="1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144E3335">
        <w:pPr>
          <w:pStyle w:val="12"/>
          <w:jc w:val="center"/>
        </w:pPr>
        <w:r>
          <w:fldChar w:fldCharType="begin"/>
        </w:r>
        <w:r>
          <w:instrText xml:space="preserve"> PAGE   \* MERGEFORMAT </w:instrText>
        </w:r>
        <w:r>
          <w:fldChar w:fldCharType="separate"/>
        </w:r>
        <w:r>
          <w:rPr>
            <w:lang w:val="zh-CN"/>
          </w:rPr>
          <w:t>13</w:t>
        </w:r>
        <w:r>
          <w:rPr>
            <w:lang w:val="zh-CN"/>
          </w:rPr>
          <w:fldChar w:fldCharType="end"/>
        </w:r>
      </w:p>
    </w:sdtContent>
  </w:sdt>
  <w:p w14:paraId="4AE0BF9D">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17260">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CF012">
    <w:pPr>
      <w:pStyle w:val="13"/>
      <w:pBdr>
        <w:bottom w:val="single" w:color="auto" w:sz="4"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485F234"/>
    <w:multiLevelType w:val="singleLevel"/>
    <w:tmpl w:val="7485F234"/>
    <w:lvl w:ilvl="0" w:tentative="0">
      <w:start w:val="1"/>
      <w:numFmt w:val="decimal"/>
      <w:lvlText w:val="%1."/>
      <w:lvlJc w:val="left"/>
      <w:pPr>
        <w:tabs>
          <w:tab w:val="left" w:pos="312"/>
        </w:tabs>
      </w:pPr>
      <w:rPr>
        <w:rFonts w:hint="default"/>
        <w:b w:val="0"/>
        <w:bCs w:val="0"/>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89"/>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jMmIwYWUxYjJiMTdiNmM0YzBjODhlYmUzYTIyNDMifQ=="/>
  </w:docVars>
  <w:rsids>
    <w:rsidRoot w:val="007A1EF5"/>
    <w:rsid w:val="00005298"/>
    <w:rsid w:val="00005F51"/>
    <w:rsid w:val="00010340"/>
    <w:rsid w:val="00010665"/>
    <w:rsid w:val="00011DA9"/>
    <w:rsid w:val="00013E83"/>
    <w:rsid w:val="00014CF4"/>
    <w:rsid w:val="0001588F"/>
    <w:rsid w:val="00015B11"/>
    <w:rsid w:val="00016D7D"/>
    <w:rsid w:val="00017FC0"/>
    <w:rsid w:val="0002167C"/>
    <w:rsid w:val="0002300C"/>
    <w:rsid w:val="00024078"/>
    <w:rsid w:val="000253E1"/>
    <w:rsid w:val="00031872"/>
    <w:rsid w:val="00031CC4"/>
    <w:rsid w:val="00032D39"/>
    <w:rsid w:val="00036247"/>
    <w:rsid w:val="00036673"/>
    <w:rsid w:val="000402A1"/>
    <w:rsid w:val="0004226A"/>
    <w:rsid w:val="0004373B"/>
    <w:rsid w:val="000442B7"/>
    <w:rsid w:val="00045BCC"/>
    <w:rsid w:val="00047943"/>
    <w:rsid w:val="000500C0"/>
    <w:rsid w:val="00052AA5"/>
    <w:rsid w:val="00052E61"/>
    <w:rsid w:val="00052FE4"/>
    <w:rsid w:val="00054DB7"/>
    <w:rsid w:val="000601BD"/>
    <w:rsid w:val="00070FA0"/>
    <w:rsid w:val="000745B1"/>
    <w:rsid w:val="00075766"/>
    <w:rsid w:val="00075954"/>
    <w:rsid w:val="00080BD5"/>
    <w:rsid w:val="00083404"/>
    <w:rsid w:val="000836AF"/>
    <w:rsid w:val="00083A47"/>
    <w:rsid w:val="00084721"/>
    <w:rsid w:val="0008570C"/>
    <w:rsid w:val="0008669D"/>
    <w:rsid w:val="00090A52"/>
    <w:rsid w:val="0009222F"/>
    <w:rsid w:val="00092B42"/>
    <w:rsid w:val="00092C9B"/>
    <w:rsid w:val="0009552F"/>
    <w:rsid w:val="000A2F9F"/>
    <w:rsid w:val="000A304E"/>
    <w:rsid w:val="000B0846"/>
    <w:rsid w:val="000C41E5"/>
    <w:rsid w:val="000C5A43"/>
    <w:rsid w:val="000C7451"/>
    <w:rsid w:val="000C769E"/>
    <w:rsid w:val="000C78FD"/>
    <w:rsid w:val="000D11AB"/>
    <w:rsid w:val="000D1423"/>
    <w:rsid w:val="000D244E"/>
    <w:rsid w:val="000D6922"/>
    <w:rsid w:val="000D7300"/>
    <w:rsid w:val="000E430F"/>
    <w:rsid w:val="000F32CF"/>
    <w:rsid w:val="000F4A79"/>
    <w:rsid w:val="000F53CA"/>
    <w:rsid w:val="000F5ACA"/>
    <w:rsid w:val="001005F4"/>
    <w:rsid w:val="00102A73"/>
    <w:rsid w:val="00103120"/>
    <w:rsid w:val="00105E39"/>
    <w:rsid w:val="00107EFF"/>
    <w:rsid w:val="001126B0"/>
    <w:rsid w:val="00114BE0"/>
    <w:rsid w:val="00115603"/>
    <w:rsid w:val="00116BF0"/>
    <w:rsid w:val="0011722B"/>
    <w:rsid w:val="00122F80"/>
    <w:rsid w:val="0012533E"/>
    <w:rsid w:val="00132B97"/>
    <w:rsid w:val="00133B20"/>
    <w:rsid w:val="00134856"/>
    <w:rsid w:val="00135B1F"/>
    <w:rsid w:val="0013707B"/>
    <w:rsid w:val="001373A7"/>
    <w:rsid w:val="00137EC9"/>
    <w:rsid w:val="001411D4"/>
    <w:rsid w:val="00152900"/>
    <w:rsid w:val="00153DA7"/>
    <w:rsid w:val="0015400F"/>
    <w:rsid w:val="001647EA"/>
    <w:rsid w:val="00166F21"/>
    <w:rsid w:val="00167261"/>
    <w:rsid w:val="00167A10"/>
    <w:rsid w:val="001725FE"/>
    <w:rsid w:val="001756F0"/>
    <w:rsid w:val="00175934"/>
    <w:rsid w:val="00182C85"/>
    <w:rsid w:val="00182CCD"/>
    <w:rsid w:val="001853C9"/>
    <w:rsid w:val="001932B1"/>
    <w:rsid w:val="0019659C"/>
    <w:rsid w:val="001A4B76"/>
    <w:rsid w:val="001A63D1"/>
    <w:rsid w:val="001A7724"/>
    <w:rsid w:val="001B23A1"/>
    <w:rsid w:val="001B25EE"/>
    <w:rsid w:val="001B66EC"/>
    <w:rsid w:val="001B6D87"/>
    <w:rsid w:val="001C1FA2"/>
    <w:rsid w:val="001C3B59"/>
    <w:rsid w:val="001C5215"/>
    <w:rsid w:val="001C566B"/>
    <w:rsid w:val="001C63C2"/>
    <w:rsid w:val="001C658F"/>
    <w:rsid w:val="001C6E95"/>
    <w:rsid w:val="001D0FB9"/>
    <w:rsid w:val="001D1142"/>
    <w:rsid w:val="001D1802"/>
    <w:rsid w:val="001D20D0"/>
    <w:rsid w:val="001D24D8"/>
    <w:rsid w:val="001D2C08"/>
    <w:rsid w:val="001D3BFB"/>
    <w:rsid w:val="001D5A55"/>
    <w:rsid w:val="001E099D"/>
    <w:rsid w:val="001E1C7D"/>
    <w:rsid w:val="001E2E77"/>
    <w:rsid w:val="001E32B1"/>
    <w:rsid w:val="001E53DD"/>
    <w:rsid w:val="001E6086"/>
    <w:rsid w:val="001E6851"/>
    <w:rsid w:val="001F0AED"/>
    <w:rsid w:val="00200DC9"/>
    <w:rsid w:val="00201659"/>
    <w:rsid w:val="00201883"/>
    <w:rsid w:val="002043CC"/>
    <w:rsid w:val="002045CA"/>
    <w:rsid w:val="002055E3"/>
    <w:rsid w:val="00207B5A"/>
    <w:rsid w:val="002159F7"/>
    <w:rsid w:val="00216A40"/>
    <w:rsid w:val="00216B98"/>
    <w:rsid w:val="00216BA8"/>
    <w:rsid w:val="00217CEF"/>
    <w:rsid w:val="00222C70"/>
    <w:rsid w:val="00226507"/>
    <w:rsid w:val="00226CC5"/>
    <w:rsid w:val="00227A10"/>
    <w:rsid w:val="002301AD"/>
    <w:rsid w:val="00232F90"/>
    <w:rsid w:val="0023314A"/>
    <w:rsid w:val="002405EC"/>
    <w:rsid w:val="00240788"/>
    <w:rsid w:val="00241013"/>
    <w:rsid w:val="00242CF0"/>
    <w:rsid w:val="0024491D"/>
    <w:rsid w:val="00252536"/>
    <w:rsid w:val="002544B2"/>
    <w:rsid w:val="00255F4F"/>
    <w:rsid w:val="00257804"/>
    <w:rsid w:val="00260329"/>
    <w:rsid w:val="0026104C"/>
    <w:rsid w:val="0026170F"/>
    <w:rsid w:val="00261750"/>
    <w:rsid w:val="002617F0"/>
    <w:rsid w:val="002617FC"/>
    <w:rsid w:val="0026330B"/>
    <w:rsid w:val="00264C8B"/>
    <w:rsid w:val="00265EEE"/>
    <w:rsid w:val="00270814"/>
    <w:rsid w:val="00271E22"/>
    <w:rsid w:val="00271EF6"/>
    <w:rsid w:val="002729FA"/>
    <w:rsid w:val="00280A87"/>
    <w:rsid w:val="0028171B"/>
    <w:rsid w:val="0028588B"/>
    <w:rsid w:val="00285ED3"/>
    <w:rsid w:val="002864A0"/>
    <w:rsid w:val="0029076B"/>
    <w:rsid w:val="002924B9"/>
    <w:rsid w:val="0029366D"/>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67D"/>
    <w:rsid w:val="002C7830"/>
    <w:rsid w:val="002D58FF"/>
    <w:rsid w:val="002D6C96"/>
    <w:rsid w:val="002D6F84"/>
    <w:rsid w:val="002E0A2C"/>
    <w:rsid w:val="002E5B5F"/>
    <w:rsid w:val="002E7E3D"/>
    <w:rsid w:val="002F0E17"/>
    <w:rsid w:val="002F28FB"/>
    <w:rsid w:val="002F2F53"/>
    <w:rsid w:val="002F38AC"/>
    <w:rsid w:val="002F3B05"/>
    <w:rsid w:val="002F4441"/>
    <w:rsid w:val="002F4E9D"/>
    <w:rsid w:val="003005FC"/>
    <w:rsid w:val="00300B22"/>
    <w:rsid w:val="00304B48"/>
    <w:rsid w:val="00305482"/>
    <w:rsid w:val="00307C46"/>
    <w:rsid w:val="0031281C"/>
    <w:rsid w:val="00313F7F"/>
    <w:rsid w:val="00322800"/>
    <w:rsid w:val="00323826"/>
    <w:rsid w:val="003252CC"/>
    <w:rsid w:val="00325A15"/>
    <w:rsid w:val="00325C1B"/>
    <w:rsid w:val="00327A22"/>
    <w:rsid w:val="00333D95"/>
    <w:rsid w:val="0033412F"/>
    <w:rsid w:val="00335348"/>
    <w:rsid w:val="00335E96"/>
    <w:rsid w:val="00351A41"/>
    <w:rsid w:val="00352C5E"/>
    <w:rsid w:val="00354756"/>
    <w:rsid w:val="00356898"/>
    <w:rsid w:val="00362692"/>
    <w:rsid w:val="00364969"/>
    <w:rsid w:val="003677B7"/>
    <w:rsid w:val="00367D0A"/>
    <w:rsid w:val="00372C65"/>
    <w:rsid w:val="00373C64"/>
    <w:rsid w:val="00374B13"/>
    <w:rsid w:val="00381037"/>
    <w:rsid w:val="00385AD8"/>
    <w:rsid w:val="00391820"/>
    <w:rsid w:val="003923C5"/>
    <w:rsid w:val="0039384B"/>
    <w:rsid w:val="0039455D"/>
    <w:rsid w:val="00394A6B"/>
    <w:rsid w:val="003A0643"/>
    <w:rsid w:val="003A0833"/>
    <w:rsid w:val="003A1C95"/>
    <w:rsid w:val="003A3355"/>
    <w:rsid w:val="003A3A53"/>
    <w:rsid w:val="003A55B2"/>
    <w:rsid w:val="003B26D7"/>
    <w:rsid w:val="003C4CCE"/>
    <w:rsid w:val="003C7CB9"/>
    <w:rsid w:val="003D0315"/>
    <w:rsid w:val="003D11FB"/>
    <w:rsid w:val="003D146A"/>
    <w:rsid w:val="003D2A0C"/>
    <w:rsid w:val="003E09DA"/>
    <w:rsid w:val="003E1AC0"/>
    <w:rsid w:val="003E1C66"/>
    <w:rsid w:val="003E2F87"/>
    <w:rsid w:val="003E4D6D"/>
    <w:rsid w:val="003F01CF"/>
    <w:rsid w:val="003F062F"/>
    <w:rsid w:val="003F2E5D"/>
    <w:rsid w:val="003F3596"/>
    <w:rsid w:val="003F49BC"/>
    <w:rsid w:val="003F6226"/>
    <w:rsid w:val="003F7868"/>
    <w:rsid w:val="00402852"/>
    <w:rsid w:val="004073CB"/>
    <w:rsid w:val="00411989"/>
    <w:rsid w:val="004134FE"/>
    <w:rsid w:val="00414004"/>
    <w:rsid w:val="00415226"/>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2462"/>
    <w:rsid w:val="004549A4"/>
    <w:rsid w:val="0045698E"/>
    <w:rsid w:val="00457FAD"/>
    <w:rsid w:val="00465944"/>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D1264"/>
    <w:rsid w:val="004D7F31"/>
    <w:rsid w:val="004E107C"/>
    <w:rsid w:val="004E36C4"/>
    <w:rsid w:val="004E4FEA"/>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3298"/>
    <w:rsid w:val="00524087"/>
    <w:rsid w:val="00524C9C"/>
    <w:rsid w:val="005273B9"/>
    <w:rsid w:val="00530F5C"/>
    <w:rsid w:val="00532D9C"/>
    <w:rsid w:val="0053638E"/>
    <w:rsid w:val="00536B44"/>
    <w:rsid w:val="005428B4"/>
    <w:rsid w:val="005432CD"/>
    <w:rsid w:val="005437E4"/>
    <w:rsid w:val="00544B58"/>
    <w:rsid w:val="00544D22"/>
    <w:rsid w:val="005538AF"/>
    <w:rsid w:val="0055409A"/>
    <w:rsid w:val="005540AC"/>
    <w:rsid w:val="00554D5C"/>
    <w:rsid w:val="00555E1E"/>
    <w:rsid w:val="005560EF"/>
    <w:rsid w:val="00556DE2"/>
    <w:rsid w:val="005616EB"/>
    <w:rsid w:val="00563328"/>
    <w:rsid w:val="005633DC"/>
    <w:rsid w:val="00565214"/>
    <w:rsid w:val="005706EF"/>
    <w:rsid w:val="00571C08"/>
    <w:rsid w:val="00572325"/>
    <w:rsid w:val="00572631"/>
    <w:rsid w:val="0057331F"/>
    <w:rsid w:val="005758C6"/>
    <w:rsid w:val="00577927"/>
    <w:rsid w:val="00580C66"/>
    <w:rsid w:val="0058201D"/>
    <w:rsid w:val="00583BB0"/>
    <w:rsid w:val="00583F43"/>
    <w:rsid w:val="00585155"/>
    <w:rsid w:val="0059022F"/>
    <w:rsid w:val="00590E2B"/>
    <w:rsid w:val="00594540"/>
    <w:rsid w:val="00595A23"/>
    <w:rsid w:val="00595CCA"/>
    <w:rsid w:val="00596748"/>
    <w:rsid w:val="005977C4"/>
    <w:rsid w:val="0059793B"/>
    <w:rsid w:val="005A0746"/>
    <w:rsid w:val="005A198C"/>
    <w:rsid w:val="005A27C7"/>
    <w:rsid w:val="005A2CAC"/>
    <w:rsid w:val="005A2CE3"/>
    <w:rsid w:val="005A5433"/>
    <w:rsid w:val="005A5D6D"/>
    <w:rsid w:val="005B19E7"/>
    <w:rsid w:val="005B4CC8"/>
    <w:rsid w:val="005B5700"/>
    <w:rsid w:val="005B65C1"/>
    <w:rsid w:val="005B66E3"/>
    <w:rsid w:val="005C03D4"/>
    <w:rsid w:val="005C214B"/>
    <w:rsid w:val="005C6100"/>
    <w:rsid w:val="005C6E7D"/>
    <w:rsid w:val="005D1E07"/>
    <w:rsid w:val="005D7C0C"/>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0853"/>
    <w:rsid w:val="0062105F"/>
    <w:rsid w:val="00621ED5"/>
    <w:rsid w:val="00623DF4"/>
    <w:rsid w:val="00625211"/>
    <w:rsid w:val="006318AB"/>
    <w:rsid w:val="00631938"/>
    <w:rsid w:val="00632958"/>
    <w:rsid w:val="006333AD"/>
    <w:rsid w:val="0063490E"/>
    <w:rsid w:val="00641AE3"/>
    <w:rsid w:val="006424B5"/>
    <w:rsid w:val="00642EAB"/>
    <w:rsid w:val="006438DB"/>
    <w:rsid w:val="00650C19"/>
    <w:rsid w:val="006530A7"/>
    <w:rsid w:val="00653CEF"/>
    <w:rsid w:val="00655B2A"/>
    <w:rsid w:val="00655D1C"/>
    <w:rsid w:val="006562B7"/>
    <w:rsid w:val="00662189"/>
    <w:rsid w:val="00670BB6"/>
    <w:rsid w:val="00671FBA"/>
    <w:rsid w:val="00672AF2"/>
    <w:rsid w:val="00674762"/>
    <w:rsid w:val="00675F48"/>
    <w:rsid w:val="006763F0"/>
    <w:rsid w:val="00677A8B"/>
    <w:rsid w:val="00683190"/>
    <w:rsid w:val="00686086"/>
    <w:rsid w:val="006872B7"/>
    <w:rsid w:val="006914C2"/>
    <w:rsid w:val="00695DF7"/>
    <w:rsid w:val="006960B9"/>
    <w:rsid w:val="006A1B6C"/>
    <w:rsid w:val="006A3657"/>
    <w:rsid w:val="006A7125"/>
    <w:rsid w:val="006B13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4211"/>
    <w:rsid w:val="006E535F"/>
    <w:rsid w:val="006E6D75"/>
    <w:rsid w:val="006F486D"/>
    <w:rsid w:val="006F5830"/>
    <w:rsid w:val="006F6CC6"/>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37D17"/>
    <w:rsid w:val="00741F52"/>
    <w:rsid w:val="00743E83"/>
    <w:rsid w:val="00745210"/>
    <w:rsid w:val="00745A30"/>
    <w:rsid w:val="00746579"/>
    <w:rsid w:val="00746869"/>
    <w:rsid w:val="0075278C"/>
    <w:rsid w:val="007538A1"/>
    <w:rsid w:val="007541B4"/>
    <w:rsid w:val="00755783"/>
    <w:rsid w:val="0076227D"/>
    <w:rsid w:val="007628C3"/>
    <w:rsid w:val="00762CF5"/>
    <w:rsid w:val="00765BA2"/>
    <w:rsid w:val="007750CA"/>
    <w:rsid w:val="007767C5"/>
    <w:rsid w:val="00776DFE"/>
    <w:rsid w:val="007778C6"/>
    <w:rsid w:val="0078123F"/>
    <w:rsid w:val="00782591"/>
    <w:rsid w:val="00785B84"/>
    <w:rsid w:val="007872EC"/>
    <w:rsid w:val="00790621"/>
    <w:rsid w:val="007907D0"/>
    <w:rsid w:val="007919DC"/>
    <w:rsid w:val="00791FC5"/>
    <w:rsid w:val="00795E24"/>
    <w:rsid w:val="00796073"/>
    <w:rsid w:val="00796C50"/>
    <w:rsid w:val="007A15F3"/>
    <w:rsid w:val="007A1EF5"/>
    <w:rsid w:val="007A44D1"/>
    <w:rsid w:val="007A5369"/>
    <w:rsid w:val="007B6F7D"/>
    <w:rsid w:val="007C174D"/>
    <w:rsid w:val="007C2FF9"/>
    <w:rsid w:val="007C613A"/>
    <w:rsid w:val="007D0183"/>
    <w:rsid w:val="007D5754"/>
    <w:rsid w:val="007D5A8F"/>
    <w:rsid w:val="007D5EE3"/>
    <w:rsid w:val="007D7AC9"/>
    <w:rsid w:val="007E06DD"/>
    <w:rsid w:val="007E30EE"/>
    <w:rsid w:val="007E3DF1"/>
    <w:rsid w:val="007E4160"/>
    <w:rsid w:val="007F049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1257"/>
    <w:rsid w:val="00834B5F"/>
    <w:rsid w:val="008368B9"/>
    <w:rsid w:val="00843602"/>
    <w:rsid w:val="008447A9"/>
    <w:rsid w:val="00847649"/>
    <w:rsid w:val="00850A4F"/>
    <w:rsid w:val="008510D3"/>
    <w:rsid w:val="008521D7"/>
    <w:rsid w:val="0086163F"/>
    <w:rsid w:val="00864F1A"/>
    <w:rsid w:val="00870109"/>
    <w:rsid w:val="008713D8"/>
    <w:rsid w:val="00871657"/>
    <w:rsid w:val="00874B92"/>
    <w:rsid w:val="008809F9"/>
    <w:rsid w:val="0088373B"/>
    <w:rsid w:val="008838AE"/>
    <w:rsid w:val="00884C4D"/>
    <w:rsid w:val="00886A26"/>
    <w:rsid w:val="00891903"/>
    <w:rsid w:val="008A064F"/>
    <w:rsid w:val="008A3DF3"/>
    <w:rsid w:val="008A683A"/>
    <w:rsid w:val="008B1693"/>
    <w:rsid w:val="008B29CC"/>
    <w:rsid w:val="008B355A"/>
    <w:rsid w:val="008B3904"/>
    <w:rsid w:val="008B6211"/>
    <w:rsid w:val="008B6DE1"/>
    <w:rsid w:val="008C545E"/>
    <w:rsid w:val="008C71C2"/>
    <w:rsid w:val="008C7511"/>
    <w:rsid w:val="008C76B7"/>
    <w:rsid w:val="008D282A"/>
    <w:rsid w:val="008D3891"/>
    <w:rsid w:val="008D5095"/>
    <w:rsid w:val="008D6C13"/>
    <w:rsid w:val="008E2222"/>
    <w:rsid w:val="008E757D"/>
    <w:rsid w:val="008F107D"/>
    <w:rsid w:val="008F2097"/>
    <w:rsid w:val="008F2267"/>
    <w:rsid w:val="008F42FA"/>
    <w:rsid w:val="008F59E2"/>
    <w:rsid w:val="008F78D4"/>
    <w:rsid w:val="00900F05"/>
    <w:rsid w:val="00901C8E"/>
    <w:rsid w:val="00904143"/>
    <w:rsid w:val="0090488F"/>
    <w:rsid w:val="00905E4F"/>
    <w:rsid w:val="00907638"/>
    <w:rsid w:val="009120A1"/>
    <w:rsid w:val="00913047"/>
    <w:rsid w:val="009138D7"/>
    <w:rsid w:val="00915C0A"/>
    <w:rsid w:val="00917753"/>
    <w:rsid w:val="0092116B"/>
    <w:rsid w:val="009228EF"/>
    <w:rsid w:val="009258D1"/>
    <w:rsid w:val="009302C7"/>
    <w:rsid w:val="009303F3"/>
    <w:rsid w:val="00932550"/>
    <w:rsid w:val="00934549"/>
    <w:rsid w:val="00935B2F"/>
    <w:rsid w:val="00935BA7"/>
    <w:rsid w:val="009401C7"/>
    <w:rsid w:val="009412C1"/>
    <w:rsid w:val="00942334"/>
    <w:rsid w:val="0094408C"/>
    <w:rsid w:val="0094692A"/>
    <w:rsid w:val="00947D2D"/>
    <w:rsid w:val="00951057"/>
    <w:rsid w:val="00951F3E"/>
    <w:rsid w:val="00952550"/>
    <w:rsid w:val="00952949"/>
    <w:rsid w:val="009649C7"/>
    <w:rsid w:val="0096594A"/>
    <w:rsid w:val="00967AD6"/>
    <w:rsid w:val="00970E75"/>
    <w:rsid w:val="009713BB"/>
    <w:rsid w:val="00973E6A"/>
    <w:rsid w:val="00974A31"/>
    <w:rsid w:val="009773B9"/>
    <w:rsid w:val="009811C4"/>
    <w:rsid w:val="00985677"/>
    <w:rsid w:val="0098580E"/>
    <w:rsid w:val="00985C87"/>
    <w:rsid w:val="00986BBE"/>
    <w:rsid w:val="0099143A"/>
    <w:rsid w:val="00996324"/>
    <w:rsid w:val="009A08ED"/>
    <w:rsid w:val="009A1551"/>
    <w:rsid w:val="009A5E46"/>
    <w:rsid w:val="009B17A2"/>
    <w:rsid w:val="009B1A2A"/>
    <w:rsid w:val="009B379D"/>
    <w:rsid w:val="009B5FC5"/>
    <w:rsid w:val="009B76B8"/>
    <w:rsid w:val="009B783F"/>
    <w:rsid w:val="009C2E28"/>
    <w:rsid w:val="009C6116"/>
    <w:rsid w:val="009C67A2"/>
    <w:rsid w:val="009D1239"/>
    <w:rsid w:val="009D7227"/>
    <w:rsid w:val="009D764A"/>
    <w:rsid w:val="009E2E81"/>
    <w:rsid w:val="009E3AE1"/>
    <w:rsid w:val="009E4782"/>
    <w:rsid w:val="009E6836"/>
    <w:rsid w:val="009F00D5"/>
    <w:rsid w:val="009F4F10"/>
    <w:rsid w:val="009F6B53"/>
    <w:rsid w:val="00A01394"/>
    <w:rsid w:val="00A02DFC"/>
    <w:rsid w:val="00A04571"/>
    <w:rsid w:val="00A07104"/>
    <w:rsid w:val="00A12108"/>
    <w:rsid w:val="00A16B8B"/>
    <w:rsid w:val="00A204F1"/>
    <w:rsid w:val="00A25181"/>
    <w:rsid w:val="00A27BE6"/>
    <w:rsid w:val="00A31549"/>
    <w:rsid w:val="00A31609"/>
    <w:rsid w:val="00A317B7"/>
    <w:rsid w:val="00A31DB6"/>
    <w:rsid w:val="00A32BA4"/>
    <w:rsid w:val="00A3374C"/>
    <w:rsid w:val="00A33F71"/>
    <w:rsid w:val="00A36B18"/>
    <w:rsid w:val="00A4064D"/>
    <w:rsid w:val="00A42A69"/>
    <w:rsid w:val="00A524D2"/>
    <w:rsid w:val="00A5312E"/>
    <w:rsid w:val="00A5580D"/>
    <w:rsid w:val="00A55A3D"/>
    <w:rsid w:val="00A56E66"/>
    <w:rsid w:val="00A60B90"/>
    <w:rsid w:val="00A60F0D"/>
    <w:rsid w:val="00A6462B"/>
    <w:rsid w:val="00A6719E"/>
    <w:rsid w:val="00A70087"/>
    <w:rsid w:val="00A72E27"/>
    <w:rsid w:val="00A72ECE"/>
    <w:rsid w:val="00A770F1"/>
    <w:rsid w:val="00A8519B"/>
    <w:rsid w:val="00A85E21"/>
    <w:rsid w:val="00A85FFF"/>
    <w:rsid w:val="00A9135A"/>
    <w:rsid w:val="00A92096"/>
    <w:rsid w:val="00AA20E6"/>
    <w:rsid w:val="00AA4BFA"/>
    <w:rsid w:val="00AA4D96"/>
    <w:rsid w:val="00AA723C"/>
    <w:rsid w:val="00AB07C3"/>
    <w:rsid w:val="00AB23FF"/>
    <w:rsid w:val="00AB486C"/>
    <w:rsid w:val="00AB4A8E"/>
    <w:rsid w:val="00AB7582"/>
    <w:rsid w:val="00AC0021"/>
    <w:rsid w:val="00AC16ED"/>
    <w:rsid w:val="00AD646C"/>
    <w:rsid w:val="00AE05E2"/>
    <w:rsid w:val="00AE0C6D"/>
    <w:rsid w:val="00AE2569"/>
    <w:rsid w:val="00AE3ADA"/>
    <w:rsid w:val="00AE442C"/>
    <w:rsid w:val="00AE541D"/>
    <w:rsid w:val="00AE58F4"/>
    <w:rsid w:val="00AE6012"/>
    <w:rsid w:val="00AE6B42"/>
    <w:rsid w:val="00AF6D19"/>
    <w:rsid w:val="00B01BDB"/>
    <w:rsid w:val="00B02177"/>
    <w:rsid w:val="00B03245"/>
    <w:rsid w:val="00B0344E"/>
    <w:rsid w:val="00B10BC8"/>
    <w:rsid w:val="00B118B4"/>
    <w:rsid w:val="00B11993"/>
    <w:rsid w:val="00B119E4"/>
    <w:rsid w:val="00B138DE"/>
    <w:rsid w:val="00B1627F"/>
    <w:rsid w:val="00B22767"/>
    <w:rsid w:val="00B26880"/>
    <w:rsid w:val="00B31BD3"/>
    <w:rsid w:val="00B327EC"/>
    <w:rsid w:val="00B33766"/>
    <w:rsid w:val="00B33FB8"/>
    <w:rsid w:val="00B342F3"/>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08B6"/>
    <w:rsid w:val="00B7595B"/>
    <w:rsid w:val="00B761AC"/>
    <w:rsid w:val="00B764E3"/>
    <w:rsid w:val="00B80E94"/>
    <w:rsid w:val="00B82192"/>
    <w:rsid w:val="00B86084"/>
    <w:rsid w:val="00B902D1"/>
    <w:rsid w:val="00B91022"/>
    <w:rsid w:val="00B943AE"/>
    <w:rsid w:val="00B960B8"/>
    <w:rsid w:val="00BA0A29"/>
    <w:rsid w:val="00BA10A4"/>
    <w:rsid w:val="00BA4139"/>
    <w:rsid w:val="00BA49B5"/>
    <w:rsid w:val="00BB052E"/>
    <w:rsid w:val="00BB3E82"/>
    <w:rsid w:val="00BB42D0"/>
    <w:rsid w:val="00BC3407"/>
    <w:rsid w:val="00BC6763"/>
    <w:rsid w:val="00BC7D63"/>
    <w:rsid w:val="00BD37A7"/>
    <w:rsid w:val="00BD3961"/>
    <w:rsid w:val="00BD42ED"/>
    <w:rsid w:val="00BD54D6"/>
    <w:rsid w:val="00BE19F8"/>
    <w:rsid w:val="00BE490E"/>
    <w:rsid w:val="00BE68A7"/>
    <w:rsid w:val="00BE68B9"/>
    <w:rsid w:val="00BE73FB"/>
    <w:rsid w:val="00BF0006"/>
    <w:rsid w:val="00BF176B"/>
    <w:rsid w:val="00C01958"/>
    <w:rsid w:val="00C01C5B"/>
    <w:rsid w:val="00C034E7"/>
    <w:rsid w:val="00C04BA7"/>
    <w:rsid w:val="00C06830"/>
    <w:rsid w:val="00C16A93"/>
    <w:rsid w:val="00C16B06"/>
    <w:rsid w:val="00C17384"/>
    <w:rsid w:val="00C21384"/>
    <w:rsid w:val="00C21553"/>
    <w:rsid w:val="00C22B1F"/>
    <w:rsid w:val="00C304E3"/>
    <w:rsid w:val="00C329FC"/>
    <w:rsid w:val="00C32A12"/>
    <w:rsid w:val="00C33D24"/>
    <w:rsid w:val="00C357E9"/>
    <w:rsid w:val="00C3660C"/>
    <w:rsid w:val="00C37DB8"/>
    <w:rsid w:val="00C40D87"/>
    <w:rsid w:val="00C411EB"/>
    <w:rsid w:val="00C434F7"/>
    <w:rsid w:val="00C4372C"/>
    <w:rsid w:val="00C449F9"/>
    <w:rsid w:val="00C472ED"/>
    <w:rsid w:val="00C47A25"/>
    <w:rsid w:val="00C47F1A"/>
    <w:rsid w:val="00C60316"/>
    <w:rsid w:val="00C61E4D"/>
    <w:rsid w:val="00C624D8"/>
    <w:rsid w:val="00C67AA3"/>
    <w:rsid w:val="00C739C2"/>
    <w:rsid w:val="00C73D53"/>
    <w:rsid w:val="00C82938"/>
    <w:rsid w:val="00C836AC"/>
    <w:rsid w:val="00C839F8"/>
    <w:rsid w:val="00C84808"/>
    <w:rsid w:val="00C85692"/>
    <w:rsid w:val="00C86B84"/>
    <w:rsid w:val="00C87A83"/>
    <w:rsid w:val="00C93846"/>
    <w:rsid w:val="00C94786"/>
    <w:rsid w:val="00C95D3C"/>
    <w:rsid w:val="00C9679F"/>
    <w:rsid w:val="00CA01B5"/>
    <w:rsid w:val="00CA03D8"/>
    <w:rsid w:val="00CA0A2F"/>
    <w:rsid w:val="00CA3F1D"/>
    <w:rsid w:val="00CA465F"/>
    <w:rsid w:val="00CA59AB"/>
    <w:rsid w:val="00CA60E9"/>
    <w:rsid w:val="00CB0DD5"/>
    <w:rsid w:val="00CB152D"/>
    <w:rsid w:val="00CB5DBE"/>
    <w:rsid w:val="00CC185C"/>
    <w:rsid w:val="00CC5D70"/>
    <w:rsid w:val="00CC6978"/>
    <w:rsid w:val="00CC73E3"/>
    <w:rsid w:val="00CC7776"/>
    <w:rsid w:val="00CD1DF4"/>
    <w:rsid w:val="00CD1F69"/>
    <w:rsid w:val="00CE1837"/>
    <w:rsid w:val="00CE2032"/>
    <w:rsid w:val="00CE22BE"/>
    <w:rsid w:val="00CF213E"/>
    <w:rsid w:val="00CF39A8"/>
    <w:rsid w:val="00CF5A32"/>
    <w:rsid w:val="00D006D0"/>
    <w:rsid w:val="00D01C85"/>
    <w:rsid w:val="00D028A1"/>
    <w:rsid w:val="00D02AEE"/>
    <w:rsid w:val="00D037C0"/>
    <w:rsid w:val="00D104B8"/>
    <w:rsid w:val="00D13422"/>
    <w:rsid w:val="00D156B2"/>
    <w:rsid w:val="00D15AAF"/>
    <w:rsid w:val="00D235E7"/>
    <w:rsid w:val="00D31BCC"/>
    <w:rsid w:val="00D32A5B"/>
    <w:rsid w:val="00D3424F"/>
    <w:rsid w:val="00D377E3"/>
    <w:rsid w:val="00D37A1A"/>
    <w:rsid w:val="00D42F0C"/>
    <w:rsid w:val="00D4474C"/>
    <w:rsid w:val="00D51B4D"/>
    <w:rsid w:val="00D539F6"/>
    <w:rsid w:val="00D55930"/>
    <w:rsid w:val="00D57790"/>
    <w:rsid w:val="00D6043A"/>
    <w:rsid w:val="00D632A9"/>
    <w:rsid w:val="00D64C88"/>
    <w:rsid w:val="00D65188"/>
    <w:rsid w:val="00D72221"/>
    <w:rsid w:val="00D732D7"/>
    <w:rsid w:val="00D744B2"/>
    <w:rsid w:val="00D761F7"/>
    <w:rsid w:val="00D77303"/>
    <w:rsid w:val="00D85128"/>
    <w:rsid w:val="00D936E6"/>
    <w:rsid w:val="00DA106F"/>
    <w:rsid w:val="00DA21C9"/>
    <w:rsid w:val="00DA21D8"/>
    <w:rsid w:val="00DA3E32"/>
    <w:rsid w:val="00DA679F"/>
    <w:rsid w:val="00DA7B9D"/>
    <w:rsid w:val="00DB08D3"/>
    <w:rsid w:val="00DB1909"/>
    <w:rsid w:val="00DB24BD"/>
    <w:rsid w:val="00DB4C0D"/>
    <w:rsid w:val="00DB6427"/>
    <w:rsid w:val="00DB6DCB"/>
    <w:rsid w:val="00DC33F2"/>
    <w:rsid w:val="00DD051D"/>
    <w:rsid w:val="00DD40E4"/>
    <w:rsid w:val="00DE13A8"/>
    <w:rsid w:val="00DE1495"/>
    <w:rsid w:val="00DE18E4"/>
    <w:rsid w:val="00DE2D4F"/>
    <w:rsid w:val="00DE3F21"/>
    <w:rsid w:val="00DE405F"/>
    <w:rsid w:val="00DE7B5C"/>
    <w:rsid w:val="00DF0EE7"/>
    <w:rsid w:val="00DF1E46"/>
    <w:rsid w:val="00DF2335"/>
    <w:rsid w:val="00DF3892"/>
    <w:rsid w:val="00DF5BDE"/>
    <w:rsid w:val="00DF6B70"/>
    <w:rsid w:val="00E06C0D"/>
    <w:rsid w:val="00E06DF0"/>
    <w:rsid w:val="00E112C8"/>
    <w:rsid w:val="00E114D6"/>
    <w:rsid w:val="00E160B6"/>
    <w:rsid w:val="00E17C31"/>
    <w:rsid w:val="00E22AC6"/>
    <w:rsid w:val="00E235F6"/>
    <w:rsid w:val="00E23D93"/>
    <w:rsid w:val="00E3132A"/>
    <w:rsid w:val="00E332F6"/>
    <w:rsid w:val="00E3499B"/>
    <w:rsid w:val="00E37932"/>
    <w:rsid w:val="00E413A5"/>
    <w:rsid w:val="00E42A49"/>
    <w:rsid w:val="00E42D8B"/>
    <w:rsid w:val="00E456CA"/>
    <w:rsid w:val="00E460C2"/>
    <w:rsid w:val="00E46E7D"/>
    <w:rsid w:val="00E5026B"/>
    <w:rsid w:val="00E51231"/>
    <w:rsid w:val="00E53985"/>
    <w:rsid w:val="00E55024"/>
    <w:rsid w:val="00E57310"/>
    <w:rsid w:val="00E61358"/>
    <w:rsid w:val="00E6193B"/>
    <w:rsid w:val="00E61C13"/>
    <w:rsid w:val="00E721D8"/>
    <w:rsid w:val="00E7551A"/>
    <w:rsid w:val="00E758D6"/>
    <w:rsid w:val="00E75B8C"/>
    <w:rsid w:val="00E769AD"/>
    <w:rsid w:val="00E76D16"/>
    <w:rsid w:val="00E81A57"/>
    <w:rsid w:val="00E81A79"/>
    <w:rsid w:val="00E83B72"/>
    <w:rsid w:val="00E84559"/>
    <w:rsid w:val="00E85544"/>
    <w:rsid w:val="00E86F2B"/>
    <w:rsid w:val="00E90730"/>
    <w:rsid w:val="00E91E59"/>
    <w:rsid w:val="00E95EFA"/>
    <w:rsid w:val="00E97D65"/>
    <w:rsid w:val="00EA32C6"/>
    <w:rsid w:val="00EA3399"/>
    <w:rsid w:val="00EA52E8"/>
    <w:rsid w:val="00EB0BB3"/>
    <w:rsid w:val="00EB2E42"/>
    <w:rsid w:val="00EB3612"/>
    <w:rsid w:val="00EB4C9B"/>
    <w:rsid w:val="00EC0761"/>
    <w:rsid w:val="00EC29F8"/>
    <w:rsid w:val="00EC5597"/>
    <w:rsid w:val="00EC5ECE"/>
    <w:rsid w:val="00EC6CA4"/>
    <w:rsid w:val="00EC724C"/>
    <w:rsid w:val="00ED0B16"/>
    <w:rsid w:val="00ED148E"/>
    <w:rsid w:val="00ED192E"/>
    <w:rsid w:val="00EE0B95"/>
    <w:rsid w:val="00EE4F92"/>
    <w:rsid w:val="00EE7D26"/>
    <w:rsid w:val="00EF20E5"/>
    <w:rsid w:val="00EF57CE"/>
    <w:rsid w:val="00EF5CD3"/>
    <w:rsid w:val="00F004C8"/>
    <w:rsid w:val="00F03836"/>
    <w:rsid w:val="00F04B65"/>
    <w:rsid w:val="00F060D1"/>
    <w:rsid w:val="00F06F8B"/>
    <w:rsid w:val="00F12A8E"/>
    <w:rsid w:val="00F15E9D"/>
    <w:rsid w:val="00F21102"/>
    <w:rsid w:val="00F21ACC"/>
    <w:rsid w:val="00F24916"/>
    <w:rsid w:val="00F25A40"/>
    <w:rsid w:val="00F31037"/>
    <w:rsid w:val="00F31748"/>
    <w:rsid w:val="00F338E0"/>
    <w:rsid w:val="00F36866"/>
    <w:rsid w:val="00F36924"/>
    <w:rsid w:val="00F40479"/>
    <w:rsid w:val="00F405AA"/>
    <w:rsid w:val="00F43FC7"/>
    <w:rsid w:val="00F50DD9"/>
    <w:rsid w:val="00F52338"/>
    <w:rsid w:val="00F53F99"/>
    <w:rsid w:val="00F561C6"/>
    <w:rsid w:val="00F5660A"/>
    <w:rsid w:val="00F62636"/>
    <w:rsid w:val="00F6361D"/>
    <w:rsid w:val="00F63A6B"/>
    <w:rsid w:val="00F646F5"/>
    <w:rsid w:val="00F64D36"/>
    <w:rsid w:val="00F66DD0"/>
    <w:rsid w:val="00F70DE0"/>
    <w:rsid w:val="00F716ED"/>
    <w:rsid w:val="00F732A7"/>
    <w:rsid w:val="00F752DB"/>
    <w:rsid w:val="00F7562F"/>
    <w:rsid w:val="00F8027F"/>
    <w:rsid w:val="00F80B5C"/>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15E5"/>
    <w:rsid w:val="00FD2B69"/>
    <w:rsid w:val="00FD3175"/>
    <w:rsid w:val="00FD3DDD"/>
    <w:rsid w:val="00FD427F"/>
    <w:rsid w:val="00FD42EE"/>
    <w:rsid w:val="00FD43C4"/>
    <w:rsid w:val="00FD4425"/>
    <w:rsid w:val="00FE2F5E"/>
    <w:rsid w:val="00FE3408"/>
    <w:rsid w:val="00FE7B0B"/>
    <w:rsid w:val="00FF2B1D"/>
    <w:rsid w:val="00FF4B6B"/>
    <w:rsid w:val="00FF5151"/>
    <w:rsid w:val="00FF5D1A"/>
    <w:rsid w:val="00FF6D10"/>
    <w:rsid w:val="00FF72EA"/>
    <w:rsid w:val="00FF72EB"/>
    <w:rsid w:val="00FF79DB"/>
    <w:rsid w:val="00FF7F5E"/>
    <w:rsid w:val="010178DB"/>
    <w:rsid w:val="01322EFC"/>
    <w:rsid w:val="014053BC"/>
    <w:rsid w:val="01607DF5"/>
    <w:rsid w:val="01767EF3"/>
    <w:rsid w:val="01D30AF5"/>
    <w:rsid w:val="01DC24B9"/>
    <w:rsid w:val="01DE5185"/>
    <w:rsid w:val="0213568A"/>
    <w:rsid w:val="028145C6"/>
    <w:rsid w:val="046E6DDE"/>
    <w:rsid w:val="04B55E07"/>
    <w:rsid w:val="04D7648A"/>
    <w:rsid w:val="04FA14E6"/>
    <w:rsid w:val="0531362C"/>
    <w:rsid w:val="0535213D"/>
    <w:rsid w:val="054D6974"/>
    <w:rsid w:val="057207F6"/>
    <w:rsid w:val="05FC6B91"/>
    <w:rsid w:val="0733135D"/>
    <w:rsid w:val="07732DB2"/>
    <w:rsid w:val="07B8320C"/>
    <w:rsid w:val="07CF0ACE"/>
    <w:rsid w:val="08306067"/>
    <w:rsid w:val="085D7C48"/>
    <w:rsid w:val="09285CF7"/>
    <w:rsid w:val="09687692"/>
    <w:rsid w:val="0A031FF0"/>
    <w:rsid w:val="0A754F9B"/>
    <w:rsid w:val="0A8A5D39"/>
    <w:rsid w:val="0AA13162"/>
    <w:rsid w:val="0AB6258A"/>
    <w:rsid w:val="0B452B9B"/>
    <w:rsid w:val="0B5770DF"/>
    <w:rsid w:val="0C372CCD"/>
    <w:rsid w:val="0C5603A3"/>
    <w:rsid w:val="0C5C2346"/>
    <w:rsid w:val="0C5E5BB8"/>
    <w:rsid w:val="0C94782E"/>
    <w:rsid w:val="0D566463"/>
    <w:rsid w:val="0E215C17"/>
    <w:rsid w:val="0FC46FEB"/>
    <w:rsid w:val="0FDB5BF8"/>
    <w:rsid w:val="0FF0756D"/>
    <w:rsid w:val="10BB60F9"/>
    <w:rsid w:val="10CB03AE"/>
    <w:rsid w:val="10F944AF"/>
    <w:rsid w:val="110A33B6"/>
    <w:rsid w:val="11EC5E17"/>
    <w:rsid w:val="121432F4"/>
    <w:rsid w:val="12CE6AE7"/>
    <w:rsid w:val="13545A8B"/>
    <w:rsid w:val="1360023A"/>
    <w:rsid w:val="13840F17"/>
    <w:rsid w:val="13992498"/>
    <w:rsid w:val="13D01302"/>
    <w:rsid w:val="140F5863"/>
    <w:rsid w:val="14F05DE7"/>
    <w:rsid w:val="15D233F0"/>
    <w:rsid w:val="16107DF2"/>
    <w:rsid w:val="16320B1F"/>
    <w:rsid w:val="163D0515"/>
    <w:rsid w:val="169C6A39"/>
    <w:rsid w:val="16D00C09"/>
    <w:rsid w:val="172939D1"/>
    <w:rsid w:val="17596B0C"/>
    <w:rsid w:val="17AC41D5"/>
    <w:rsid w:val="18A962E7"/>
    <w:rsid w:val="18B20DA1"/>
    <w:rsid w:val="197C450A"/>
    <w:rsid w:val="19931B20"/>
    <w:rsid w:val="1A154751"/>
    <w:rsid w:val="1A580152"/>
    <w:rsid w:val="1A9234A5"/>
    <w:rsid w:val="1B733CDF"/>
    <w:rsid w:val="1BDC6183"/>
    <w:rsid w:val="1C0C72BC"/>
    <w:rsid w:val="1C213878"/>
    <w:rsid w:val="1C6311B2"/>
    <w:rsid w:val="1CBE541D"/>
    <w:rsid w:val="1CDB04F6"/>
    <w:rsid w:val="1D1D0E35"/>
    <w:rsid w:val="1D250BA1"/>
    <w:rsid w:val="1DD93DB9"/>
    <w:rsid w:val="1EFF09E6"/>
    <w:rsid w:val="1F6F5A73"/>
    <w:rsid w:val="1FA13095"/>
    <w:rsid w:val="1FE040BC"/>
    <w:rsid w:val="20152CE5"/>
    <w:rsid w:val="204801C9"/>
    <w:rsid w:val="20F304B0"/>
    <w:rsid w:val="21916F90"/>
    <w:rsid w:val="222B5D75"/>
    <w:rsid w:val="22314524"/>
    <w:rsid w:val="228C71CA"/>
    <w:rsid w:val="22DE11E6"/>
    <w:rsid w:val="249C6AFD"/>
    <w:rsid w:val="25D450BA"/>
    <w:rsid w:val="25D56523"/>
    <w:rsid w:val="26094D1A"/>
    <w:rsid w:val="26E116DC"/>
    <w:rsid w:val="277B4CFD"/>
    <w:rsid w:val="27DF0B6F"/>
    <w:rsid w:val="285B6A8D"/>
    <w:rsid w:val="28752B19"/>
    <w:rsid w:val="2876124D"/>
    <w:rsid w:val="28AA01F1"/>
    <w:rsid w:val="28D331FC"/>
    <w:rsid w:val="28F20A3C"/>
    <w:rsid w:val="2A377783"/>
    <w:rsid w:val="2A6266E9"/>
    <w:rsid w:val="2A6C54A9"/>
    <w:rsid w:val="2B870602"/>
    <w:rsid w:val="2D10523A"/>
    <w:rsid w:val="2D21664A"/>
    <w:rsid w:val="2F34651F"/>
    <w:rsid w:val="2F425E94"/>
    <w:rsid w:val="2FB81F38"/>
    <w:rsid w:val="2FDC6C9E"/>
    <w:rsid w:val="2FFE2912"/>
    <w:rsid w:val="30BC2EBC"/>
    <w:rsid w:val="31356772"/>
    <w:rsid w:val="31FF72AF"/>
    <w:rsid w:val="32151F90"/>
    <w:rsid w:val="32781A64"/>
    <w:rsid w:val="32782FFB"/>
    <w:rsid w:val="32B86F81"/>
    <w:rsid w:val="33CC15C4"/>
    <w:rsid w:val="33FA3136"/>
    <w:rsid w:val="353577A9"/>
    <w:rsid w:val="357B0EFD"/>
    <w:rsid w:val="35CA2DB9"/>
    <w:rsid w:val="35F41D4F"/>
    <w:rsid w:val="361E7E3B"/>
    <w:rsid w:val="3621266D"/>
    <w:rsid w:val="36853990"/>
    <w:rsid w:val="36974B68"/>
    <w:rsid w:val="375C2773"/>
    <w:rsid w:val="3781684D"/>
    <w:rsid w:val="379D6862"/>
    <w:rsid w:val="383A3BBF"/>
    <w:rsid w:val="384C47A3"/>
    <w:rsid w:val="39031BEB"/>
    <w:rsid w:val="39072F88"/>
    <w:rsid w:val="394D7D0F"/>
    <w:rsid w:val="399E4DCC"/>
    <w:rsid w:val="39F50C16"/>
    <w:rsid w:val="3ACB528D"/>
    <w:rsid w:val="3B5330E7"/>
    <w:rsid w:val="3BD85452"/>
    <w:rsid w:val="3BF6596E"/>
    <w:rsid w:val="3C125C3B"/>
    <w:rsid w:val="3C602D03"/>
    <w:rsid w:val="3CC86BE5"/>
    <w:rsid w:val="3D132062"/>
    <w:rsid w:val="3D83213E"/>
    <w:rsid w:val="3DDB4F84"/>
    <w:rsid w:val="3FBF6038"/>
    <w:rsid w:val="3FFD6511"/>
    <w:rsid w:val="40A83A07"/>
    <w:rsid w:val="416F41D1"/>
    <w:rsid w:val="418941C2"/>
    <w:rsid w:val="41BA0644"/>
    <w:rsid w:val="41F05DAA"/>
    <w:rsid w:val="428A76BF"/>
    <w:rsid w:val="42E762E1"/>
    <w:rsid w:val="4388454E"/>
    <w:rsid w:val="438A277C"/>
    <w:rsid w:val="44F20D8A"/>
    <w:rsid w:val="459E6747"/>
    <w:rsid w:val="45C85E8B"/>
    <w:rsid w:val="45F224BA"/>
    <w:rsid w:val="468415D5"/>
    <w:rsid w:val="46FD5BE1"/>
    <w:rsid w:val="478E1DDE"/>
    <w:rsid w:val="47E56E6A"/>
    <w:rsid w:val="481923FF"/>
    <w:rsid w:val="4899347A"/>
    <w:rsid w:val="48E21409"/>
    <w:rsid w:val="490579E7"/>
    <w:rsid w:val="493A417A"/>
    <w:rsid w:val="4950692B"/>
    <w:rsid w:val="497146B0"/>
    <w:rsid w:val="4A490D8F"/>
    <w:rsid w:val="4AB26D7B"/>
    <w:rsid w:val="4AB9636A"/>
    <w:rsid w:val="4B315FE3"/>
    <w:rsid w:val="4B693D86"/>
    <w:rsid w:val="4B8F40E0"/>
    <w:rsid w:val="4BC36005"/>
    <w:rsid w:val="4CA37BED"/>
    <w:rsid w:val="4D6279E4"/>
    <w:rsid w:val="4DE74B53"/>
    <w:rsid w:val="4E873EC5"/>
    <w:rsid w:val="4F0F2B66"/>
    <w:rsid w:val="4F296C73"/>
    <w:rsid w:val="4F747F89"/>
    <w:rsid w:val="4F9C7C1B"/>
    <w:rsid w:val="50331FAE"/>
    <w:rsid w:val="506247ED"/>
    <w:rsid w:val="5128622E"/>
    <w:rsid w:val="51541FB9"/>
    <w:rsid w:val="51653541"/>
    <w:rsid w:val="51B05033"/>
    <w:rsid w:val="51BA3918"/>
    <w:rsid w:val="528C2691"/>
    <w:rsid w:val="52FB6FDA"/>
    <w:rsid w:val="535459AE"/>
    <w:rsid w:val="53B23A34"/>
    <w:rsid w:val="543F48D0"/>
    <w:rsid w:val="55794964"/>
    <w:rsid w:val="55A22FA6"/>
    <w:rsid w:val="55AE397F"/>
    <w:rsid w:val="56214ACF"/>
    <w:rsid w:val="56403B5B"/>
    <w:rsid w:val="567505FD"/>
    <w:rsid w:val="56820A81"/>
    <w:rsid w:val="56AA68E1"/>
    <w:rsid w:val="56D26193"/>
    <w:rsid w:val="57B233A0"/>
    <w:rsid w:val="586B2478"/>
    <w:rsid w:val="58865E64"/>
    <w:rsid w:val="58C255AE"/>
    <w:rsid w:val="58DE6711"/>
    <w:rsid w:val="5A4D3BF6"/>
    <w:rsid w:val="5B6B290C"/>
    <w:rsid w:val="5BE55FB8"/>
    <w:rsid w:val="5BF54D48"/>
    <w:rsid w:val="5BFD4EC8"/>
    <w:rsid w:val="5C55335F"/>
    <w:rsid w:val="5C6843CA"/>
    <w:rsid w:val="5C914C90"/>
    <w:rsid w:val="5CDD77D2"/>
    <w:rsid w:val="5D514298"/>
    <w:rsid w:val="5E847FBB"/>
    <w:rsid w:val="5E954ECC"/>
    <w:rsid w:val="5F2430A4"/>
    <w:rsid w:val="5F702B80"/>
    <w:rsid w:val="5F762EF1"/>
    <w:rsid w:val="5F92759B"/>
    <w:rsid w:val="5FC6029B"/>
    <w:rsid w:val="60003EDC"/>
    <w:rsid w:val="60405D44"/>
    <w:rsid w:val="604959AE"/>
    <w:rsid w:val="612975B6"/>
    <w:rsid w:val="613269C6"/>
    <w:rsid w:val="61371FA3"/>
    <w:rsid w:val="61B431F8"/>
    <w:rsid w:val="61C15C3A"/>
    <w:rsid w:val="62F62693"/>
    <w:rsid w:val="630D6DD2"/>
    <w:rsid w:val="632640B2"/>
    <w:rsid w:val="639A75F8"/>
    <w:rsid w:val="64893CF5"/>
    <w:rsid w:val="65BB756F"/>
    <w:rsid w:val="66027D44"/>
    <w:rsid w:val="66420C8D"/>
    <w:rsid w:val="672D7029"/>
    <w:rsid w:val="67434ACE"/>
    <w:rsid w:val="675160F0"/>
    <w:rsid w:val="6763746E"/>
    <w:rsid w:val="67873AE3"/>
    <w:rsid w:val="679E29E3"/>
    <w:rsid w:val="67C46DBD"/>
    <w:rsid w:val="67EB54E2"/>
    <w:rsid w:val="68043A23"/>
    <w:rsid w:val="68124293"/>
    <w:rsid w:val="68A37534"/>
    <w:rsid w:val="69006315"/>
    <w:rsid w:val="6A7800D0"/>
    <w:rsid w:val="6B740773"/>
    <w:rsid w:val="6BA96793"/>
    <w:rsid w:val="6BE47E9D"/>
    <w:rsid w:val="6BEEB14C"/>
    <w:rsid w:val="6C2D715B"/>
    <w:rsid w:val="6C587158"/>
    <w:rsid w:val="6CCC2F03"/>
    <w:rsid w:val="6D446D4F"/>
    <w:rsid w:val="6D5A5CF7"/>
    <w:rsid w:val="6D7C1A08"/>
    <w:rsid w:val="6D7E3DB9"/>
    <w:rsid w:val="6EBC525F"/>
    <w:rsid w:val="6EED19D9"/>
    <w:rsid w:val="6EEE2197"/>
    <w:rsid w:val="6EEF7E4F"/>
    <w:rsid w:val="6F2D12A0"/>
    <w:rsid w:val="70F03E4F"/>
    <w:rsid w:val="712D573D"/>
    <w:rsid w:val="723D0FE7"/>
    <w:rsid w:val="72BB566D"/>
    <w:rsid w:val="72FE0135"/>
    <w:rsid w:val="73021E25"/>
    <w:rsid w:val="733B0CC7"/>
    <w:rsid w:val="73BE0193"/>
    <w:rsid w:val="75017925"/>
    <w:rsid w:val="75BF5C57"/>
    <w:rsid w:val="76287E23"/>
    <w:rsid w:val="76437394"/>
    <w:rsid w:val="765411FB"/>
    <w:rsid w:val="768C6E51"/>
    <w:rsid w:val="769128C2"/>
    <w:rsid w:val="776530D4"/>
    <w:rsid w:val="79A732D1"/>
    <w:rsid w:val="79AF7659"/>
    <w:rsid w:val="79BA4A36"/>
    <w:rsid w:val="79F6478D"/>
    <w:rsid w:val="7AD6416D"/>
    <w:rsid w:val="7B616DAE"/>
    <w:rsid w:val="7BCD7517"/>
    <w:rsid w:val="7BFA4470"/>
    <w:rsid w:val="7C0039D3"/>
    <w:rsid w:val="7C2260C7"/>
    <w:rsid w:val="7C433515"/>
    <w:rsid w:val="7C6C6D2C"/>
    <w:rsid w:val="7C7163B3"/>
    <w:rsid w:val="7CC70A5D"/>
    <w:rsid w:val="7D45640A"/>
    <w:rsid w:val="7DCC035C"/>
    <w:rsid w:val="7DE6504F"/>
    <w:rsid w:val="7DEC76CD"/>
    <w:rsid w:val="7E6A0D57"/>
    <w:rsid w:val="7EF78C99"/>
    <w:rsid w:val="7F3E3C42"/>
    <w:rsid w:val="7F751639"/>
    <w:rsid w:val="7FE764B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qFormat/>
    <w:uiPriority w:val="0"/>
    <w:pPr>
      <w:spacing w:before="240" w:after="240"/>
      <w:outlineLvl w:val="2"/>
    </w:pPr>
    <w:rPr>
      <w:b/>
      <w:sz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50"/>
    <w:semiHidden/>
    <w:unhideWhenUsed/>
    <w:qFormat/>
    <w:uiPriority w:val="0"/>
    <w:pPr>
      <w:widowControl/>
      <w:spacing w:line="360" w:lineRule="auto"/>
      <w:ind w:firstLine="420"/>
      <w:jc w:val="left"/>
    </w:pPr>
    <w:rPr>
      <w:rFonts w:ascii="宋体" w:hAnsi="宋体" w:eastAsia="仿宋"/>
      <w:kern w:val="0"/>
      <w:sz w:val="24"/>
      <w:szCs w:val="24"/>
      <w:lang w:val="zh-CN"/>
    </w:rPr>
  </w:style>
  <w:style w:type="paragraph" w:styleId="6">
    <w:name w:val="annotation text"/>
    <w:basedOn w:val="1"/>
    <w:link w:val="46"/>
    <w:semiHidden/>
    <w:qFormat/>
    <w:uiPriority w:val="0"/>
    <w:pPr>
      <w:jc w:val="left"/>
    </w:pPr>
    <w:rPr>
      <w:szCs w:val="24"/>
    </w:rPr>
  </w:style>
  <w:style w:type="paragraph" w:styleId="7">
    <w:name w:val="Body Text"/>
    <w:basedOn w:val="1"/>
    <w:next w:val="8"/>
    <w:qFormat/>
    <w:uiPriority w:val="0"/>
    <w:pPr>
      <w:spacing w:after="140" w:line="276" w:lineRule="auto"/>
    </w:pPr>
  </w:style>
  <w:style w:type="paragraph" w:styleId="8">
    <w:name w:val="Body Text Indent"/>
    <w:basedOn w:val="1"/>
    <w:qFormat/>
    <w:uiPriority w:val="0"/>
    <w:pPr>
      <w:spacing w:line="360" w:lineRule="auto"/>
      <w:ind w:left="720" w:hanging="720" w:hangingChars="300"/>
    </w:pPr>
    <w:rPr>
      <w:sz w:val="24"/>
    </w:rPr>
  </w:style>
  <w:style w:type="paragraph" w:styleId="9">
    <w:name w:val="Plain Text"/>
    <w:basedOn w:val="1"/>
    <w:link w:val="25"/>
    <w:qFormat/>
    <w:uiPriority w:val="0"/>
    <w:rPr>
      <w:rFonts w:ascii="宋体" w:hAnsi="Courier New" w:cs="Courier New"/>
      <w:szCs w:val="21"/>
    </w:rPr>
  </w:style>
  <w:style w:type="paragraph" w:styleId="10">
    <w:name w:val="Date"/>
    <w:basedOn w:val="1"/>
    <w:next w:val="1"/>
    <w:qFormat/>
    <w:uiPriority w:val="0"/>
  </w:style>
  <w:style w:type="paragraph" w:styleId="11">
    <w:name w:val="Balloon Text"/>
    <w:basedOn w:val="1"/>
    <w:link w:val="45"/>
    <w:qFormat/>
    <w:uiPriority w:val="0"/>
    <w:rPr>
      <w:sz w:val="18"/>
      <w:szCs w:val="18"/>
    </w:rPr>
  </w:style>
  <w:style w:type="paragraph" w:styleId="12">
    <w:name w:val="footer"/>
    <w:basedOn w:val="1"/>
    <w:link w:val="29"/>
    <w:qFormat/>
    <w:uiPriority w:val="99"/>
    <w:pPr>
      <w:tabs>
        <w:tab w:val="center" w:pos="4153"/>
        <w:tab w:val="right" w:pos="8306"/>
      </w:tabs>
      <w:snapToGrid w:val="0"/>
      <w:jc w:val="left"/>
    </w:pPr>
    <w:rPr>
      <w:sz w:val="18"/>
      <w:szCs w:val="18"/>
    </w:rPr>
  </w:style>
  <w:style w:type="paragraph" w:styleId="13">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annotation subject"/>
    <w:basedOn w:val="6"/>
    <w:next w:val="6"/>
    <w:link w:val="49"/>
    <w:semiHidden/>
    <w:unhideWhenUsed/>
    <w:qFormat/>
    <w:uiPriority w:val="0"/>
    <w:rPr>
      <w:b/>
      <w:bCs/>
      <w:szCs w:val="20"/>
    </w:rPr>
  </w:style>
  <w:style w:type="table" w:styleId="17">
    <w:name w:val="Table Grid"/>
    <w:basedOn w:val="1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9">
    <w:name w:val="Strong"/>
    <w:basedOn w:val="18"/>
    <w:qFormat/>
    <w:uiPriority w:val="22"/>
    <w:rPr>
      <w:b/>
      <w:bCs/>
    </w:rPr>
  </w:style>
  <w:style w:type="character" w:styleId="20">
    <w:name w:val="page number"/>
    <w:basedOn w:val="18"/>
    <w:semiHidden/>
    <w:qFormat/>
    <w:uiPriority w:val="0"/>
  </w:style>
  <w:style w:type="character" w:styleId="21">
    <w:name w:val="Hyperlink"/>
    <w:basedOn w:val="18"/>
    <w:qFormat/>
    <w:uiPriority w:val="0"/>
    <w:rPr>
      <w:color w:val="0000FF"/>
      <w:u w:val="single"/>
    </w:rPr>
  </w:style>
  <w:style w:type="character" w:styleId="22">
    <w:name w:val="annotation reference"/>
    <w:semiHidden/>
    <w:qFormat/>
    <w:uiPriority w:val="0"/>
    <w:rPr>
      <w:rFonts w:eastAsia="宋体"/>
      <w:kern w:val="2"/>
      <w:sz w:val="21"/>
      <w:szCs w:val="21"/>
      <w:lang w:val="en-US" w:eastAsia="zh-CN" w:bidi="ar-SA"/>
    </w:rPr>
  </w:style>
  <w:style w:type="paragraph" w:customStyle="1" w:styleId="23">
    <w:name w:val="表格文字"/>
    <w:basedOn w:val="1"/>
    <w:qFormat/>
    <w:uiPriority w:val="99"/>
    <w:pPr>
      <w:spacing w:before="25" w:after="25"/>
    </w:pPr>
    <w:rPr>
      <w:spacing w:val="10"/>
      <w:sz w:val="24"/>
    </w:rPr>
  </w:style>
  <w:style w:type="character" w:customStyle="1" w:styleId="24">
    <w:name w:val="标题 3 字符"/>
    <w:basedOn w:val="18"/>
    <w:link w:val="4"/>
    <w:qFormat/>
    <w:uiPriority w:val="0"/>
    <w:rPr>
      <w:b/>
      <w:kern w:val="2"/>
      <w:sz w:val="24"/>
    </w:rPr>
  </w:style>
  <w:style w:type="character" w:customStyle="1" w:styleId="25">
    <w:name w:val="纯文本 字符"/>
    <w:basedOn w:val="18"/>
    <w:link w:val="9"/>
    <w:qFormat/>
    <w:uiPriority w:val="0"/>
    <w:rPr>
      <w:rFonts w:ascii="宋体" w:hAnsi="Courier New" w:cs="Courier New"/>
      <w:kern w:val="2"/>
      <w:sz w:val="21"/>
      <w:szCs w:val="21"/>
    </w:rPr>
  </w:style>
  <w:style w:type="paragraph" w:customStyle="1" w:styleId="26">
    <w:name w:val="Char"/>
    <w:basedOn w:val="1"/>
    <w:qFormat/>
    <w:uiPriority w:val="0"/>
    <w:rPr>
      <w:rFonts w:ascii="仿宋_GB2312" w:eastAsia="仿宋_GB2312"/>
      <w:b/>
      <w:sz w:val="32"/>
      <w:szCs w:val="32"/>
    </w:rPr>
  </w:style>
  <w:style w:type="paragraph" w:customStyle="1" w:styleId="27">
    <w:name w:val="样式 (西文) 宋体 行距: 1.5 倍行距"/>
    <w:basedOn w:val="1"/>
    <w:qFormat/>
    <w:uiPriority w:val="0"/>
    <w:pPr>
      <w:spacing w:line="360" w:lineRule="auto"/>
    </w:pPr>
    <w:rPr>
      <w:rFonts w:ascii="宋体" w:hAnsi="宋体" w:cs="宋体"/>
    </w:rPr>
  </w:style>
  <w:style w:type="character" w:customStyle="1" w:styleId="28">
    <w:name w:val="页眉 字符"/>
    <w:basedOn w:val="18"/>
    <w:link w:val="13"/>
    <w:qFormat/>
    <w:uiPriority w:val="0"/>
    <w:rPr>
      <w:kern w:val="2"/>
      <w:sz w:val="18"/>
      <w:szCs w:val="18"/>
    </w:rPr>
  </w:style>
  <w:style w:type="character" w:customStyle="1" w:styleId="29">
    <w:name w:val="页脚 字符"/>
    <w:basedOn w:val="18"/>
    <w:link w:val="12"/>
    <w:qFormat/>
    <w:uiPriority w:val="99"/>
    <w:rPr>
      <w:kern w:val="2"/>
      <w:sz w:val="18"/>
      <w:szCs w:val="18"/>
    </w:rPr>
  </w:style>
  <w:style w:type="character" w:customStyle="1" w:styleId="30">
    <w:name w:val="标题 2 字符"/>
    <w:basedOn w:val="18"/>
    <w:link w:val="3"/>
    <w:semiHidden/>
    <w:qFormat/>
    <w:uiPriority w:val="0"/>
    <w:rPr>
      <w:rFonts w:asciiTheme="majorHAnsi" w:hAnsiTheme="majorHAnsi" w:eastAsiaTheme="majorEastAsia" w:cstheme="majorBidi"/>
      <w:b/>
      <w:bCs/>
      <w:kern w:val="2"/>
      <w:sz w:val="32"/>
      <w:szCs w:val="32"/>
    </w:rPr>
  </w:style>
  <w:style w:type="paragraph" w:customStyle="1" w:styleId="31">
    <w:name w:val="列出段落1"/>
    <w:basedOn w:val="1"/>
    <w:qFormat/>
    <w:uiPriority w:val="34"/>
    <w:pPr>
      <w:ind w:firstLine="420" w:firstLineChars="200"/>
    </w:pPr>
    <w:rPr>
      <w:rFonts w:ascii="Calibri" w:hAnsi="Calibri"/>
      <w:szCs w:val="22"/>
    </w:rPr>
  </w:style>
  <w:style w:type="character" w:customStyle="1" w:styleId="32">
    <w:name w:val="标题 1 字符"/>
    <w:basedOn w:val="18"/>
    <w:link w:val="2"/>
    <w:qFormat/>
    <w:uiPriority w:val="0"/>
    <w:rPr>
      <w:b/>
      <w:bCs/>
      <w:kern w:val="44"/>
      <w:sz w:val="44"/>
      <w:szCs w:val="44"/>
    </w:rPr>
  </w:style>
  <w:style w:type="paragraph" w:customStyle="1" w:styleId="33">
    <w:name w:val="表格"/>
    <w:basedOn w:val="1"/>
    <w:qFormat/>
    <w:uiPriority w:val="0"/>
    <w:pPr>
      <w:spacing w:line="360" w:lineRule="auto"/>
    </w:pPr>
    <w:rPr>
      <w:rFonts w:ascii="仿宋_GB2312" w:hAnsi="宋体" w:eastAsia="仿宋_GB2312"/>
      <w:bCs/>
      <w:color w:val="333333"/>
      <w:kern w:val="0"/>
      <w:sz w:val="28"/>
      <w:szCs w:val="24"/>
    </w:rPr>
  </w:style>
  <w:style w:type="paragraph" w:customStyle="1" w:styleId="34">
    <w:name w:val="_Style 1"/>
    <w:basedOn w:val="1"/>
    <w:qFormat/>
    <w:uiPriority w:val="34"/>
    <w:pPr>
      <w:ind w:firstLine="420" w:firstLineChars="200"/>
    </w:pPr>
  </w:style>
  <w:style w:type="paragraph" w:customStyle="1" w:styleId="35">
    <w:name w:val="样式3"/>
    <w:basedOn w:val="1"/>
    <w:qFormat/>
    <w:uiPriority w:val="0"/>
    <w:pPr>
      <w:spacing w:line="0" w:lineRule="atLeast"/>
      <w:outlineLvl w:val="0"/>
    </w:pPr>
    <w:rPr>
      <w:rFonts w:ascii="宋体" w:hAnsi="Courier New"/>
      <w:sz w:val="28"/>
      <w:szCs w:val="24"/>
    </w:rPr>
  </w:style>
  <w:style w:type="paragraph" w:customStyle="1" w:styleId="36">
    <w:name w:val="列出段落3"/>
    <w:basedOn w:val="1"/>
    <w:qFormat/>
    <w:uiPriority w:val="99"/>
    <w:pPr>
      <w:widowControl/>
      <w:spacing w:after="200" w:line="276" w:lineRule="auto"/>
      <w:ind w:firstLine="420" w:firstLineChars="200"/>
      <w:jc w:val="left"/>
    </w:pPr>
    <w:rPr>
      <w:kern w:val="0"/>
      <w:sz w:val="22"/>
      <w:szCs w:val="24"/>
    </w:rPr>
  </w:style>
  <w:style w:type="paragraph" w:customStyle="1" w:styleId="37">
    <w:name w:val="招标文件样式2"/>
    <w:basedOn w:val="1"/>
    <w:qFormat/>
    <w:uiPriority w:val="99"/>
    <w:pPr>
      <w:jc w:val="center"/>
      <w:outlineLvl w:val="0"/>
    </w:pPr>
    <w:rPr>
      <w:rFonts w:ascii="宋体" w:hAnsi="宋体"/>
      <w:b/>
      <w:sz w:val="28"/>
      <w:szCs w:val="28"/>
    </w:rPr>
  </w:style>
  <w:style w:type="paragraph" w:customStyle="1" w:styleId="38">
    <w:name w:val="列出段落11"/>
    <w:basedOn w:val="1"/>
    <w:qFormat/>
    <w:uiPriority w:val="99"/>
    <w:pPr>
      <w:ind w:firstLine="420" w:firstLineChars="200"/>
    </w:pPr>
  </w:style>
  <w:style w:type="paragraph" w:customStyle="1" w:styleId="39">
    <w:name w:val="文档正文"/>
    <w:basedOn w:val="1"/>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40">
    <w:name w:val="List Paragraph1"/>
    <w:basedOn w:val="1"/>
    <w:qFormat/>
    <w:uiPriority w:val="99"/>
    <w:pPr>
      <w:ind w:firstLine="420" w:firstLineChars="200"/>
    </w:pPr>
  </w:style>
  <w:style w:type="paragraph" w:customStyle="1" w:styleId="41">
    <w:name w:val="msolistparagraph"/>
    <w:basedOn w:val="1"/>
    <w:qFormat/>
    <w:uiPriority w:val="0"/>
    <w:pPr>
      <w:adjustRightInd w:val="0"/>
      <w:snapToGrid w:val="0"/>
      <w:ind w:firstLine="420" w:firstLineChars="200"/>
    </w:pPr>
    <w:rPr>
      <w:sz w:val="28"/>
      <w:szCs w:val="24"/>
    </w:rPr>
  </w:style>
  <w:style w:type="character" w:customStyle="1" w:styleId="42">
    <w:name w:val="font31"/>
    <w:basedOn w:val="18"/>
    <w:qFormat/>
    <w:uiPriority w:val="0"/>
    <w:rPr>
      <w:rFonts w:hint="eastAsia" w:ascii="宋体" w:hAnsi="宋体" w:eastAsia="宋体" w:cs="Times New Roman"/>
      <w:color w:val="000000"/>
      <w:sz w:val="20"/>
      <w:szCs w:val="20"/>
      <w:u w:val="none"/>
    </w:rPr>
  </w:style>
  <w:style w:type="character" w:customStyle="1" w:styleId="43">
    <w:name w:val="font21"/>
    <w:basedOn w:val="18"/>
    <w:qFormat/>
    <w:uiPriority w:val="0"/>
    <w:rPr>
      <w:rFonts w:hint="eastAsia" w:ascii="宋体" w:hAnsi="宋体" w:eastAsia="宋体" w:cs="宋体"/>
      <w:color w:val="000000"/>
      <w:sz w:val="18"/>
      <w:szCs w:val="18"/>
      <w:u w:val="none"/>
    </w:rPr>
  </w:style>
  <w:style w:type="paragraph" w:customStyle="1" w:styleId="44">
    <w:name w:val="Default"/>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45">
    <w:name w:val="批注框文本 字符"/>
    <w:basedOn w:val="18"/>
    <w:link w:val="11"/>
    <w:qFormat/>
    <w:uiPriority w:val="0"/>
    <w:rPr>
      <w:rFonts w:ascii="Times New Roman" w:hAnsi="Times New Roman"/>
      <w:kern w:val="2"/>
      <w:sz w:val="18"/>
      <w:szCs w:val="18"/>
    </w:rPr>
  </w:style>
  <w:style w:type="character" w:customStyle="1" w:styleId="46">
    <w:name w:val="批注文字 字符"/>
    <w:basedOn w:val="18"/>
    <w:link w:val="6"/>
    <w:semiHidden/>
    <w:qFormat/>
    <w:uiPriority w:val="0"/>
    <w:rPr>
      <w:rFonts w:ascii="Times New Roman" w:hAnsi="Times New Roman"/>
      <w:kern w:val="2"/>
      <w:sz w:val="21"/>
      <w:szCs w:val="24"/>
    </w:rPr>
  </w:style>
  <w:style w:type="paragraph" w:styleId="47">
    <w:name w:val="List Paragraph"/>
    <w:basedOn w:val="1"/>
    <w:link w:val="48"/>
    <w:qFormat/>
    <w:uiPriority w:val="34"/>
    <w:pPr>
      <w:ind w:firstLine="420" w:firstLineChars="200"/>
    </w:pPr>
    <w:rPr>
      <w:rFonts w:ascii="Calibri" w:hAnsi="Calibri"/>
      <w:szCs w:val="22"/>
    </w:rPr>
  </w:style>
  <w:style w:type="character" w:customStyle="1" w:styleId="48">
    <w:name w:val="列表段落 字符"/>
    <w:link w:val="47"/>
    <w:qFormat/>
    <w:uiPriority w:val="0"/>
    <w:rPr>
      <w:kern w:val="2"/>
      <w:sz w:val="21"/>
      <w:szCs w:val="22"/>
    </w:rPr>
  </w:style>
  <w:style w:type="character" w:customStyle="1" w:styleId="49">
    <w:name w:val="批注主题 字符"/>
    <w:basedOn w:val="46"/>
    <w:link w:val="15"/>
    <w:semiHidden/>
    <w:qFormat/>
    <w:uiPriority w:val="0"/>
    <w:rPr>
      <w:rFonts w:ascii="Times New Roman" w:hAnsi="Times New Roman"/>
      <w:b/>
      <w:bCs/>
      <w:kern w:val="2"/>
      <w:sz w:val="21"/>
      <w:szCs w:val="24"/>
    </w:rPr>
  </w:style>
  <w:style w:type="character" w:customStyle="1" w:styleId="50">
    <w:name w:val="正文缩进 字符"/>
    <w:link w:val="5"/>
    <w:semiHidden/>
    <w:qFormat/>
    <w:locked/>
    <w:uiPriority w:val="0"/>
    <w:rPr>
      <w:rFonts w:ascii="宋体" w:hAnsi="宋体" w:eastAsia="仿宋"/>
      <w:sz w:val="24"/>
      <w:szCs w:val="24"/>
      <w:lang w:val="zh-CN" w:eastAsia="zh-CN"/>
    </w:rPr>
  </w:style>
  <w:style w:type="paragraph" w:customStyle="1" w:styleId="51">
    <w:name w:val="修订1"/>
    <w:hidden/>
    <w:unhideWhenUsed/>
    <w:qFormat/>
    <w:uiPriority w:val="99"/>
    <w:rPr>
      <w:rFonts w:ascii="Times New Roman" w:hAnsi="Times New Roman" w:eastAsia="宋体" w:cs="Times New Roman"/>
      <w:kern w:val="2"/>
      <w:sz w:val="21"/>
      <w:lang w:val="en-US" w:eastAsia="zh-CN" w:bidi="ar-SA"/>
    </w:rPr>
  </w:style>
  <w:style w:type="paragraph" w:customStyle="1" w:styleId="52">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53">
    <w:name w:val="0段落文字"/>
    <w:basedOn w:val="1"/>
    <w:qFormat/>
    <w:uiPriority w:val="0"/>
    <w:pPr>
      <w:spacing w:line="360" w:lineRule="auto"/>
      <w:ind w:firstLine="200" w:firstLineChars="200"/>
    </w:pPr>
    <w:rPr>
      <w:sz w:val="24"/>
      <w:szCs w:val="21"/>
      <w:lang w:val="zh-CN"/>
    </w:rPr>
  </w:style>
  <w:style w:type="paragraph" w:customStyle="1" w:styleId="54">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55">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9E2C91-9759-4730-A1CB-53D51D693E8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16</Pages>
  <Words>6399</Words>
  <Characters>6525</Characters>
  <Lines>77</Lines>
  <Paragraphs>21</Paragraphs>
  <TotalTime>14</TotalTime>
  <ScaleCrop>false</ScaleCrop>
  <LinksUpToDate>false</LinksUpToDate>
  <CharactersWithSpaces>7464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2025-09-08T16:38:00Z</dcterms:created>
  <dc:creator>User</dc:creator>
  <cp:lastModifiedBy>芝士</cp:lastModifiedBy>
  <cp:lastPrinted>2020-06-11T08:08:00Z</cp:lastPrinted>
  <dcterms:modified xsi:type="dcterms:W3CDTF">2026-07-24T07:40:07Z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CFCB1A28C1E540FA94CCBDD3C8D262D7_13</vt:lpwstr>
  </property>
  <property fmtid="{D5CDD505-2E9C-101B-9397-08002B2CF9AE}" pid="4" name="KSOTemplateDocerSaveRecord">
    <vt:lpwstr>eyJoZGlkIjoiNGY4NmY3Yzc5MmU4MWI3YWIxMDQ1NGZjMDU2NGI4NzkiLCJ1c2VySWQiOiIzNTM4NDc5NTUifQ==</vt:lpwstr>
  </property>
</Properties>
</file>