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F3132">
      <w:pPr>
        <w:rPr>
          <w:rFonts w:hint="eastAsia" w:ascii="宋体" w:hAnsi="宋体"/>
          <w:b/>
          <w:sz w:val="24"/>
          <w:szCs w:val="24"/>
        </w:rPr>
      </w:pPr>
    </w:p>
    <w:p w14:paraId="5B8F8303">
      <w:pPr>
        <w:ind w:firstLine="2397" w:firstLineChars="199"/>
        <w:rPr>
          <w:b/>
          <w:sz w:val="120"/>
          <w:szCs w:val="120"/>
        </w:rPr>
      </w:pPr>
      <w:r>
        <w:rPr>
          <w:rFonts w:hint="eastAsia"/>
          <w:b/>
          <w:sz w:val="120"/>
          <w:szCs w:val="120"/>
        </w:rPr>
        <w:t>采购文件</w:t>
      </w:r>
    </w:p>
    <w:p w14:paraId="05325A54">
      <w:pPr>
        <w:rPr>
          <w:szCs w:val="22"/>
        </w:rPr>
      </w:pPr>
    </w:p>
    <w:p w14:paraId="41FC470E">
      <w:pPr>
        <w:jc w:val="center"/>
        <w:rPr>
          <w:b/>
          <w:sz w:val="52"/>
          <w:szCs w:val="52"/>
        </w:rPr>
      </w:pPr>
      <w:r>
        <w:rPr>
          <w:rFonts w:hint="eastAsia"/>
          <w:b/>
          <w:sz w:val="52"/>
          <w:szCs w:val="52"/>
        </w:rPr>
        <w:t xml:space="preserve">   （服务类）</w:t>
      </w:r>
    </w:p>
    <w:p w14:paraId="017E70C9">
      <w:pPr>
        <w:rPr>
          <w:szCs w:val="22"/>
        </w:rPr>
      </w:pPr>
    </w:p>
    <w:p w14:paraId="67588004"/>
    <w:p w14:paraId="7D5D4260"/>
    <w:p w14:paraId="1AEBB603"/>
    <w:p w14:paraId="101126D7"/>
    <w:p w14:paraId="514D9F70"/>
    <w:p w14:paraId="40914D3A"/>
    <w:p w14:paraId="3F0888DE"/>
    <w:p w14:paraId="385C2F12"/>
    <w:p w14:paraId="3558F565"/>
    <w:p w14:paraId="247530CD">
      <w:pPr>
        <w:jc w:val="center"/>
        <w:rPr>
          <w:b/>
          <w:sz w:val="44"/>
          <w:szCs w:val="44"/>
        </w:rPr>
      </w:pPr>
    </w:p>
    <w:p w14:paraId="67C706A2">
      <w:pPr>
        <w:jc w:val="center"/>
        <w:rPr>
          <w:b/>
          <w:sz w:val="44"/>
          <w:szCs w:val="44"/>
        </w:rPr>
      </w:pPr>
    </w:p>
    <w:p w14:paraId="4AAFA7D0">
      <w:pPr>
        <w:jc w:val="center"/>
        <w:rPr>
          <w:b/>
          <w:sz w:val="44"/>
          <w:szCs w:val="44"/>
        </w:rPr>
      </w:pPr>
    </w:p>
    <w:p w14:paraId="648A1A4D">
      <w:pPr>
        <w:jc w:val="center"/>
        <w:rPr>
          <w:b/>
          <w:sz w:val="44"/>
          <w:szCs w:val="44"/>
        </w:rPr>
      </w:pPr>
    </w:p>
    <w:p w14:paraId="51016760">
      <w:pPr>
        <w:jc w:val="center"/>
        <w:rPr>
          <w:b/>
          <w:sz w:val="44"/>
          <w:szCs w:val="44"/>
        </w:rPr>
      </w:pPr>
    </w:p>
    <w:p w14:paraId="50FA4DF3">
      <w:pPr>
        <w:jc w:val="center"/>
        <w:rPr>
          <w:b/>
          <w:sz w:val="44"/>
          <w:szCs w:val="44"/>
        </w:rPr>
      </w:pPr>
    </w:p>
    <w:p w14:paraId="3BABD6BC">
      <w:pPr>
        <w:jc w:val="center"/>
        <w:rPr>
          <w:b/>
          <w:sz w:val="44"/>
          <w:szCs w:val="44"/>
        </w:rPr>
      </w:pPr>
    </w:p>
    <w:p w14:paraId="2A3D5CA0">
      <w:pPr>
        <w:jc w:val="center"/>
        <w:rPr>
          <w:b/>
          <w:sz w:val="44"/>
          <w:szCs w:val="44"/>
        </w:rPr>
      </w:pPr>
    </w:p>
    <w:p w14:paraId="03EE2ADB">
      <w:pPr>
        <w:jc w:val="center"/>
        <w:rPr>
          <w:b/>
          <w:sz w:val="44"/>
          <w:szCs w:val="44"/>
        </w:rPr>
      </w:pPr>
    </w:p>
    <w:p w14:paraId="12C3BC55">
      <w:pPr>
        <w:jc w:val="center"/>
        <w:rPr>
          <w:b/>
          <w:sz w:val="44"/>
          <w:szCs w:val="44"/>
        </w:rPr>
      </w:pPr>
    </w:p>
    <w:p w14:paraId="69E971AC">
      <w:pPr>
        <w:jc w:val="center"/>
        <w:rPr>
          <w:sz w:val="80"/>
          <w:szCs w:val="80"/>
        </w:rPr>
      </w:pPr>
      <w:r>
        <w:rPr>
          <w:rFonts w:hint="eastAsia"/>
          <w:b/>
          <w:sz w:val="44"/>
          <w:szCs w:val="44"/>
        </w:rPr>
        <w:t>深圳市儿童医院</w:t>
      </w:r>
    </w:p>
    <w:p w14:paraId="7F2412BF">
      <w:pPr>
        <w:rPr>
          <w:rFonts w:hint="eastAsia" w:ascii="宋体" w:hAnsi="宋体"/>
          <w:b/>
          <w:sz w:val="24"/>
          <w:szCs w:val="24"/>
        </w:rPr>
      </w:pPr>
    </w:p>
    <w:p w14:paraId="20EB01EC">
      <w:pPr>
        <w:rPr>
          <w:rFonts w:hint="eastAsia" w:ascii="宋体" w:hAnsi="宋体"/>
          <w:b/>
          <w:sz w:val="24"/>
          <w:szCs w:val="24"/>
        </w:rPr>
      </w:pPr>
    </w:p>
    <w:p w14:paraId="7C752252">
      <w:pPr>
        <w:snapToGrid w:val="0"/>
        <w:ind w:right="-315" w:rightChars="-150" w:firstLine="420" w:firstLineChars="200"/>
        <w:rPr>
          <w:rFonts w:hint="eastAsia" w:ascii="宋体" w:hAnsi="宋体"/>
          <w:color w:val="000000"/>
          <w:szCs w:val="21"/>
        </w:rPr>
      </w:pPr>
    </w:p>
    <w:p w14:paraId="3763ED51">
      <w:pPr>
        <w:snapToGrid w:val="0"/>
        <w:ind w:right="-315" w:rightChars="-150" w:firstLine="420" w:firstLineChars="200"/>
        <w:rPr>
          <w:rFonts w:hint="eastAsia" w:ascii="宋体" w:hAnsi="宋体"/>
          <w:color w:val="000000"/>
          <w:szCs w:val="21"/>
        </w:rPr>
      </w:pPr>
    </w:p>
    <w:p w14:paraId="62452A33">
      <w:pPr>
        <w:snapToGrid w:val="0"/>
        <w:ind w:right="-315" w:rightChars="-150" w:firstLine="420" w:firstLineChars="200"/>
        <w:rPr>
          <w:rFonts w:hint="eastAsia" w:ascii="宋体" w:hAnsi="宋体"/>
          <w:color w:val="000000"/>
          <w:szCs w:val="21"/>
        </w:rPr>
      </w:pPr>
    </w:p>
    <w:p w14:paraId="65C92AF5">
      <w:pPr>
        <w:snapToGrid w:val="0"/>
        <w:ind w:right="-315" w:rightChars="-150" w:firstLine="420" w:firstLineChars="200"/>
        <w:rPr>
          <w:rFonts w:hint="eastAsia" w:ascii="宋体" w:hAnsi="宋体"/>
          <w:color w:val="000000"/>
          <w:szCs w:val="21"/>
        </w:rPr>
      </w:pPr>
    </w:p>
    <w:p w14:paraId="55F7D27E">
      <w:pPr>
        <w:snapToGrid w:val="0"/>
        <w:ind w:right="-315" w:rightChars="-150" w:firstLine="420" w:firstLineChars="200"/>
        <w:rPr>
          <w:rFonts w:hint="eastAsia" w:ascii="宋体" w:hAnsi="宋体"/>
          <w:color w:val="000000"/>
          <w:szCs w:val="21"/>
        </w:rPr>
      </w:pPr>
    </w:p>
    <w:p w14:paraId="0BAF8D4F">
      <w:pPr>
        <w:snapToGrid w:val="0"/>
        <w:ind w:right="-315" w:rightChars="-150" w:firstLine="420" w:firstLineChars="200"/>
        <w:rPr>
          <w:rFonts w:hint="eastAsia" w:ascii="宋体" w:hAnsi="宋体"/>
          <w:color w:val="000000"/>
          <w:szCs w:val="21"/>
        </w:rPr>
      </w:pPr>
    </w:p>
    <w:p w14:paraId="706DD1C4">
      <w:pPr>
        <w:snapToGrid w:val="0"/>
        <w:ind w:right="-315" w:rightChars="-150" w:firstLine="420" w:firstLineChars="200"/>
        <w:rPr>
          <w:rFonts w:hint="eastAsia" w:ascii="宋体" w:hAnsi="宋体"/>
          <w:color w:val="000000"/>
          <w:szCs w:val="21"/>
        </w:rPr>
      </w:pPr>
    </w:p>
    <w:p w14:paraId="5DECF61A">
      <w:pPr>
        <w:snapToGrid w:val="0"/>
        <w:ind w:right="-315" w:rightChars="-150" w:firstLine="420" w:firstLineChars="200"/>
        <w:rPr>
          <w:rFonts w:hint="eastAsia" w:ascii="宋体" w:hAnsi="宋体"/>
          <w:color w:val="000000"/>
          <w:szCs w:val="21"/>
        </w:rPr>
      </w:pPr>
    </w:p>
    <w:p w14:paraId="73830922">
      <w:pPr>
        <w:ind w:left="420"/>
        <w:rPr>
          <w:rFonts w:ascii="宋体" w:hAnsi="宋体" w:eastAsia="宋体"/>
          <w:b/>
          <w:sz w:val="24"/>
          <w:szCs w:val="24"/>
        </w:rPr>
      </w:pPr>
      <w:r>
        <w:rPr>
          <w:rFonts w:hint="eastAsia" w:ascii="宋体" w:hAnsi="宋体" w:eastAsia="宋体"/>
          <w:b/>
          <w:sz w:val="24"/>
          <w:szCs w:val="24"/>
        </w:rPr>
        <w:t>评标信息</w:t>
      </w:r>
    </w:p>
    <w:p w14:paraId="4CFBAC37">
      <w:pPr>
        <w:ind w:left="420"/>
        <w:rPr>
          <w:rFonts w:ascii="宋体" w:hAnsi="宋体"/>
          <w:sz w:val="24"/>
          <w:szCs w:val="24"/>
        </w:rPr>
      </w:pPr>
      <w:r>
        <w:rPr>
          <w:rFonts w:hint="eastAsia" w:ascii="宋体" w:hAnsi="宋体" w:eastAsia="宋体"/>
          <w:sz w:val="24"/>
          <w:szCs w:val="24"/>
        </w:rPr>
        <w:t>价格分计算（每个供应商可进行两次报价，以第二次报价为最终报价）：</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627B0066">
      <w:pPr>
        <w:ind w:left="420"/>
        <w:rPr>
          <w:rFonts w:ascii="宋体" w:hAnsi="宋体"/>
          <w:sz w:val="24"/>
          <w:szCs w:val="24"/>
        </w:rPr>
      </w:pPr>
      <w:r>
        <w:rPr>
          <w:rFonts w:hint="eastAsia" w:ascii="宋体" w:hAnsi="宋体"/>
          <w:sz w:val="24"/>
          <w:szCs w:val="24"/>
        </w:rPr>
        <w:t>投标报价得分=(评标基准价／投标报价)×权重分</w:t>
      </w:r>
    </w:p>
    <w:p w14:paraId="16B398ED">
      <w:pPr>
        <w:spacing w:line="360" w:lineRule="auto"/>
        <w:ind w:firstLine="480" w:firstLineChars="200"/>
        <w:rPr>
          <w:rFonts w:ascii="宋体" w:hAnsi="宋体" w:eastAsia="宋体"/>
          <w:sz w:val="24"/>
          <w:szCs w:val="24"/>
        </w:rPr>
      </w:pPr>
      <w:r>
        <w:rPr>
          <w:rFonts w:hint="eastAsia" w:ascii="宋体" w:hAnsi="宋体"/>
          <w:sz w:val="24"/>
          <w:szCs w:val="24"/>
        </w:rPr>
        <w:t>备注：投标报价得分四舍五入后，小数点后保留两位有效数；</w:t>
      </w:r>
    </w:p>
    <w:p w14:paraId="712B48F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Times New Roman"/>
          <w:sz w:val="24"/>
        </w:rPr>
      </w:pPr>
      <w:r>
        <w:rPr>
          <w:rFonts w:hint="eastAsia" w:ascii="宋体" w:hAnsi="宋体" w:eastAsia="宋体" w:cs="Times New Roman"/>
          <w:sz w:val="24"/>
        </w:rPr>
        <w:t>评标基准价是指所有有效报价中最低的投标报价(</w:t>
      </w:r>
      <w:r>
        <w:rPr>
          <w:rFonts w:hint="eastAsia" w:ascii="宋体" w:hAnsi="宋体" w:eastAsia="宋体"/>
          <w:b/>
          <w:bCs/>
          <w:color w:val="FF0000"/>
          <w:sz w:val="24"/>
          <w:szCs w:val="24"/>
          <w:lang w:val="en-US" w:eastAsia="zh-CN"/>
        </w:rPr>
        <w:t>注：</w:t>
      </w:r>
      <w:r>
        <w:rPr>
          <w:rFonts w:hint="eastAsia" w:ascii="宋体" w:hAnsi="宋体" w:eastAsia="宋体"/>
          <w:b/>
          <w:bCs/>
          <w:color w:val="FF0000"/>
          <w:sz w:val="24"/>
          <w:szCs w:val="24"/>
        </w:rPr>
        <w:t>投标人的报价明显低于其他投标人的报价，有可能影响产品质量或者不能诚信履约的，应在评标现场提供书面说明和相关证明材料；不能证明其报价合理性的，将其作为无效投标处理</w:t>
      </w:r>
      <w:r>
        <w:rPr>
          <w:rFonts w:hint="eastAsia" w:ascii="宋体" w:hAnsi="宋体" w:eastAsia="宋体" w:cs="Times New Roman"/>
          <w:sz w:val="24"/>
        </w:rPr>
        <w:t>）。</w:t>
      </w:r>
    </w:p>
    <w:p w14:paraId="6E8CC63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Times New Roman"/>
          <w:sz w:val="24"/>
        </w:rPr>
      </w:pPr>
      <w:r>
        <w:rPr>
          <w:rFonts w:hint="eastAsia" w:ascii="宋体" w:hAnsi="宋体" w:eastAsia="宋体" w:cs="Times New Roman"/>
          <w:sz w:val="24"/>
        </w:rPr>
        <w:t>评审委员会在评标时，应按照以下量化的评审因素，对各投标文件进行分析和比较：</w:t>
      </w:r>
    </w:p>
    <w:tbl>
      <w:tblPr>
        <w:tblStyle w:val="16"/>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39"/>
        <w:gridCol w:w="1130"/>
        <w:gridCol w:w="651"/>
        <w:gridCol w:w="790"/>
        <w:gridCol w:w="5665"/>
      </w:tblGrid>
      <w:tr w14:paraId="5896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010B8B21">
            <w:pPr>
              <w:jc w:val="center"/>
              <w:rPr>
                <w:rFonts w:hint="eastAsia" w:ascii="宋体" w:hAnsi="宋体" w:eastAsia="宋体" w:cs="宋体"/>
                <w:sz w:val="24"/>
                <w:szCs w:val="24"/>
              </w:rPr>
            </w:pPr>
            <w:r>
              <w:rPr>
                <w:rFonts w:hint="eastAsia" w:ascii="宋体" w:hAnsi="宋体" w:eastAsia="宋体" w:cs="宋体"/>
                <w:szCs w:val="21"/>
              </w:rPr>
              <w:t>序号</w:t>
            </w:r>
          </w:p>
        </w:tc>
        <w:tc>
          <w:tcPr>
            <w:tcW w:w="3210" w:type="dxa"/>
            <w:gridSpan w:val="4"/>
            <w:noWrap w:val="0"/>
            <w:vAlign w:val="center"/>
          </w:tcPr>
          <w:p w14:paraId="7A8D38E1">
            <w:pPr>
              <w:jc w:val="center"/>
              <w:rPr>
                <w:rFonts w:hint="eastAsia" w:ascii="宋体" w:hAnsi="宋体" w:eastAsia="宋体" w:cs="宋体"/>
                <w:sz w:val="24"/>
                <w:szCs w:val="24"/>
              </w:rPr>
            </w:pPr>
            <w:r>
              <w:rPr>
                <w:rFonts w:hint="eastAsia" w:ascii="宋体" w:hAnsi="宋体" w:eastAsia="宋体" w:cs="宋体"/>
                <w:szCs w:val="21"/>
              </w:rPr>
              <w:t>评分项</w:t>
            </w:r>
          </w:p>
        </w:tc>
        <w:tc>
          <w:tcPr>
            <w:tcW w:w="5665" w:type="dxa"/>
            <w:noWrap w:val="0"/>
            <w:vAlign w:val="center"/>
          </w:tcPr>
          <w:p w14:paraId="1CE8D529">
            <w:pPr>
              <w:jc w:val="center"/>
              <w:rPr>
                <w:rFonts w:hint="eastAsia" w:ascii="宋体" w:hAnsi="宋体" w:eastAsia="宋体" w:cs="宋体"/>
                <w:sz w:val="24"/>
                <w:szCs w:val="24"/>
              </w:rPr>
            </w:pPr>
            <w:r>
              <w:rPr>
                <w:rFonts w:hint="eastAsia" w:ascii="宋体" w:hAnsi="宋体" w:eastAsia="宋体" w:cs="宋体"/>
                <w:szCs w:val="21"/>
              </w:rPr>
              <w:t>权重</w:t>
            </w:r>
          </w:p>
        </w:tc>
      </w:tr>
      <w:tr w14:paraId="0BE3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noWrap w:val="0"/>
            <w:vAlign w:val="center"/>
          </w:tcPr>
          <w:p w14:paraId="7012B668">
            <w:pPr>
              <w:jc w:val="center"/>
              <w:rPr>
                <w:rFonts w:hint="eastAsia" w:ascii="宋体" w:hAnsi="宋体" w:eastAsia="宋体" w:cs="宋体"/>
                <w:sz w:val="24"/>
                <w:szCs w:val="24"/>
                <w:lang w:eastAsia="zh-CN"/>
              </w:rPr>
            </w:pPr>
            <w:r>
              <w:rPr>
                <w:rFonts w:hint="eastAsia" w:ascii="宋体" w:hAnsi="宋体" w:eastAsia="宋体" w:cs="宋体"/>
                <w:szCs w:val="21"/>
                <w:lang w:val="en-US" w:eastAsia="zh-CN"/>
              </w:rPr>
              <w:t>一</w:t>
            </w:r>
          </w:p>
        </w:tc>
        <w:tc>
          <w:tcPr>
            <w:tcW w:w="3210" w:type="dxa"/>
            <w:gridSpan w:val="4"/>
            <w:noWrap w:val="0"/>
            <w:vAlign w:val="center"/>
          </w:tcPr>
          <w:p w14:paraId="37FCD938">
            <w:pPr>
              <w:jc w:val="center"/>
              <w:rPr>
                <w:rFonts w:hint="eastAsia" w:ascii="宋体" w:hAnsi="宋体" w:eastAsia="宋体" w:cs="宋体"/>
                <w:sz w:val="24"/>
                <w:szCs w:val="24"/>
              </w:rPr>
            </w:pPr>
            <w:r>
              <w:rPr>
                <w:rFonts w:hint="eastAsia" w:ascii="宋体" w:hAnsi="宋体" w:eastAsia="宋体" w:cs="宋体"/>
                <w:szCs w:val="21"/>
              </w:rPr>
              <w:t>价格</w:t>
            </w:r>
          </w:p>
        </w:tc>
        <w:tc>
          <w:tcPr>
            <w:tcW w:w="5665" w:type="dxa"/>
            <w:noWrap w:val="0"/>
            <w:vAlign w:val="center"/>
          </w:tcPr>
          <w:p w14:paraId="7833F4FA">
            <w:pPr>
              <w:jc w:val="center"/>
              <w:rPr>
                <w:rFonts w:hint="default" w:ascii="宋体" w:hAnsi="宋体" w:eastAsia="宋体" w:cs="宋体"/>
                <w:color w:val="auto"/>
                <w:sz w:val="24"/>
                <w:szCs w:val="24"/>
                <w:lang w:val="en-US" w:eastAsia="zh-CN"/>
              </w:rPr>
            </w:pPr>
            <w:r>
              <w:rPr>
                <w:rFonts w:hint="eastAsia" w:ascii="宋体" w:hAnsi="宋体" w:cs="宋体"/>
                <w:szCs w:val="21"/>
                <w:lang w:val="en-US" w:eastAsia="zh-CN"/>
              </w:rPr>
              <w:t>20</w:t>
            </w:r>
          </w:p>
        </w:tc>
      </w:tr>
      <w:tr w14:paraId="0E34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noWrap w:val="0"/>
            <w:vAlign w:val="center"/>
          </w:tcPr>
          <w:p w14:paraId="2E9B9676">
            <w:pPr>
              <w:jc w:val="center"/>
              <w:rPr>
                <w:rFonts w:hint="eastAsia" w:ascii="宋体" w:hAnsi="宋体" w:eastAsia="宋体" w:cs="宋体"/>
                <w:sz w:val="24"/>
                <w:szCs w:val="24"/>
                <w:lang w:eastAsia="zh-CN"/>
              </w:rPr>
            </w:pPr>
            <w:r>
              <w:rPr>
                <w:rFonts w:hint="eastAsia" w:ascii="宋体" w:hAnsi="宋体" w:eastAsia="宋体" w:cs="宋体"/>
                <w:szCs w:val="21"/>
                <w:lang w:val="en-US" w:eastAsia="zh-CN"/>
              </w:rPr>
              <w:t>二</w:t>
            </w:r>
          </w:p>
        </w:tc>
        <w:tc>
          <w:tcPr>
            <w:tcW w:w="3210" w:type="dxa"/>
            <w:gridSpan w:val="4"/>
            <w:noWrap w:val="0"/>
            <w:vAlign w:val="center"/>
          </w:tcPr>
          <w:p w14:paraId="7DF5C942">
            <w:pPr>
              <w:jc w:val="center"/>
              <w:rPr>
                <w:rFonts w:hint="eastAsia" w:ascii="宋体" w:hAnsi="宋体" w:eastAsia="宋体" w:cs="宋体"/>
                <w:sz w:val="24"/>
                <w:szCs w:val="24"/>
              </w:rPr>
            </w:pPr>
            <w:r>
              <w:rPr>
                <w:rFonts w:hint="eastAsia" w:ascii="宋体" w:hAnsi="宋体" w:eastAsia="宋体" w:cs="宋体"/>
                <w:szCs w:val="21"/>
              </w:rPr>
              <w:t>技术部分</w:t>
            </w:r>
          </w:p>
        </w:tc>
        <w:tc>
          <w:tcPr>
            <w:tcW w:w="5665" w:type="dxa"/>
            <w:noWrap w:val="0"/>
            <w:vAlign w:val="center"/>
          </w:tcPr>
          <w:p w14:paraId="1D4030B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51</w:t>
            </w:r>
          </w:p>
        </w:tc>
      </w:tr>
      <w:tr w14:paraId="6223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top"/>
          </w:tcPr>
          <w:p w14:paraId="4DAE665C">
            <w:pPr>
              <w:jc w:val="left"/>
              <w:rPr>
                <w:rFonts w:hint="eastAsia" w:ascii="宋体" w:hAnsi="宋体" w:eastAsia="宋体" w:cs="宋体"/>
                <w:sz w:val="24"/>
                <w:szCs w:val="24"/>
              </w:rPr>
            </w:pPr>
          </w:p>
        </w:tc>
        <w:tc>
          <w:tcPr>
            <w:tcW w:w="639" w:type="dxa"/>
            <w:noWrap w:val="0"/>
            <w:vAlign w:val="center"/>
          </w:tcPr>
          <w:p w14:paraId="3BC62782">
            <w:pPr>
              <w:jc w:val="center"/>
              <w:rPr>
                <w:rFonts w:hint="eastAsia" w:ascii="宋体" w:hAnsi="宋体" w:eastAsia="宋体" w:cs="宋体"/>
                <w:sz w:val="24"/>
                <w:szCs w:val="24"/>
              </w:rPr>
            </w:pPr>
            <w:r>
              <w:rPr>
                <w:rFonts w:hint="eastAsia" w:ascii="宋体" w:hAnsi="宋体" w:eastAsia="宋体" w:cs="宋体"/>
                <w:szCs w:val="21"/>
              </w:rPr>
              <w:t>序号</w:t>
            </w:r>
          </w:p>
        </w:tc>
        <w:tc>
          <w:tcPr>
            <w:tcW w:w="1130" w:type="dxa"/>
            <w:noWrap w:val="0"/>
            <w:vAlign w:val="center"/>
          </w:tcPr>
          <w:p w14:paraId="7A19FEF5">
            <w:pPr>
              <w:jc w:val="center"/>
              <w:rPr>
                <w:rFonts w:hint="eastAsia" w:ascii="宋体" w:hAnsi="宋体" w:eastAsia="宋体" w:cs="宋体"/>
                <w:sz w:val="24"/>
                <w:szCs w:val="24"/>
              </w:rPr>
            </w:pPr>
            <w:r>
              <w:rPr>
                <w:rFonts w:hint="eastAsia" w:ascii="宋体" w:hAnsi="宋体" w:eastAsia="宋体" w:cs="宋体"/>
                <w:szCs w:val="21"/>
              </w:rPr>
              <w:t>评分因素</w:t>
            </w:r>
          </w:p>
        </w:tc>
        <w:tc>
          <w:tcPr>
            <w:tcW w:w="651" w:type="dxa"/>
            <w:noWrap w:val="0"/>
            <w:vAlign w:val="center"/>
          </w:tcPr>
          <w:p w14:paraId="6658CAF6">
            <w:pPr>
              <w:jc w:val="center"/>
              <w:rPr>
                <w:rFonts w:hint="eastAsia" w:ascii="宋体" w:hAnsi="宋体" w:eastAsia="宋体" w:cs="宋体"/>
                <w:sz w:val="24"/>
                <w:szCs w:val="24"/>
              </w:rPr>
            </w:pPr>
            <w:r>
              <w:rPr>
                <w:rFonts w:hint="eastAsia" w:ascii="宋体" w:hAnsi="宋体" w:eastAsia="宋体" w:cs="宋体"/>
                <w:szCs w:val="21"/>
              </w:rPr>
              <w:t>权重</w:t>
            </w:r>
          </w:p>
        </w:tc>
        <w:tc>
          <w:tcPr>
            <w:tcW w:w="790" w:type="dxa"/>
            <w:noWrap w:val="0"/>
            <w:vAlign w:val="center"/>
          </w:tcPr>
          <w:p w14:paraId="4A8C82E8">
            <w:pPr>
              <w:jc w:val="center"/>
              <w:rPr>
                <w:rFonts w:hint="eastAsia" w:ascii="宋体" w:hAnsi="宋体" w:eastAsia="宋体" w:cs="宋体"/>
                <w:sz w:val="24"/>
                <w:szCs w:val="24"/>
              </w:rPr>
            </w:pPr>
            <w:r>
              <w:rPr>
                <w:rFonts w:hint="eastAsia" w:ascii="宋体" w:hAnsi="宋体" w:eastAsia="宋体" w:cs="宋体"/>
                <w:szCs w:val="21"/>
              </w:rPr>
              <w:t>评分方式</w:t>
            </w:r>
          </w:p>
        </w:tc>
        <w:tc>
          <w:tcPr>
            <w:tcW w:w="5665" w:type="dxa"/>
            <w:noWrap w:val="0"/>
            <w:vAlign w:val="center"/>
          </w:tcPr>
          <w:p w14:paraId="0B39091E">
            <w:pPr>
              <w:jc w:val="center"/>
              <w:rPr>
                <w:rFonts w:hint="eastAsia" w:ascii="宋体" w:hAnsi="宋体" w:eastAsia="宋体" w:cs="宋体"/>
                <w:color w:val="auto"/>
                <w:sz w:val="24"/>
                <w:szCs w:val="24"/>
              </w:rPr>
            </w:pPr>
            <w:r>
              <w:rPr>
                <w:rFonts w:hint="eastAsia" w:ascii="宋体" w:hAnsi="宋体" w:eastAsia="宋体" w:cs="宋体"/>
                <w:szCs w:val="21"/>
              </w:rPr>
              <w:t>评分准则</w:t>
            </w:r>
          </w:p>
        </w:tc>
      </w:tr>
      <w:tr w14:paraId="342C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top"/>
          </w:tcPr>
          <w:p w14:paraId="27E3B159">
            <w:pPr>
              <w:jc w:val="left"/>
              <w:rPr>
                <w:rFonts w:hint="eastAsia" w:ascii="宋体" w:hAnsi="宋体" w:eastAsia="宋体" w:cs="宋体"/>
                <w:sz w:val="24"/>
                <w:szCs w:val="24"/>
              </w:rPr>
            </w:pPr>
          </w:p>
        </w:tc>
        <w:tc>
          <w:tcPr>
            <w:tcW w:w="639" w:type="dxa"/>
            <w:noWrap w:val="0"/>
            <w:vAlign w:val="center"/>
          </w:tcPr>
          <w:p w14:paraId="7B156ED3">
            <w:pPr>
              <w:jc w:val="center"/>
              <w:rPr>
                <w:rFonts w:hint="eastAsia" w:ascii="宋体" w:hAnsi="宋体" w:eastAsia="宋体" w:cs="宋体"/>
                <w:color w:val="000000"/>
                <w:sz w:val="24"/>
                <w:szCs w:val="24"/>
              </w:rPr>
            </w:pPr>
            <w:r>
              <w:rPr>
                <w:rFonts w:hint="eastAsia" w:ascii="宋体" w:hAnsi="宋体" w:eastAsia="宋体" w:cs="宋体"/>
                <w:szCs w:val="21"/>
              </w:rPr>
              <w:t>1</w:t>
            </w:r>
          </w:p>
        </w:tc>
        <w:tc>
          <w:tcPr>
            <w:tcW w:w="1130" w:type="dxa"/>
            <w:noWrap w:val="0"/>
            <w:vAlign w:val="center"/>
          </w:tcPr>
          <w:p w14:paraId="63938371">
            <w:pPr>
              <w:keepNext w:val="0"/>
              <w:keepLines w:val="0"/>
              <w:pageBreakBefore w:val="0"/>
              <w:kinsoku/>
              <w:wordWrap w:val="0"/>
              <w:overflowPunct/>
              <w:topLinePunct w:val="0"/>
              <w:bidi w:val="0"/>
              <w:spacing w:line="360" w:lineRule="auto"/>
              <w:ind w:left="0" w:leftChars="0" w:right="0" w:right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1"/>
                <w:szCs w:val="21"/>
              </w:rPr>
              <w:t>技术规格偏离情况</w:t>
            </w:r>
          </w:p>
        </w:tc>
        <w:tc>
          <w:tcPr>
            <w:tcW w:w="651" w:type="dxa"/>
            <w:noWrap w:val="0"/>
            <w:vAlign w:val="center"/>
          </w:tcPr>
          <w:p w14:paraId="6659C39A">
            <w:pPr>
              <w:keepNext w:val="0"/>
              <w:keepLines w:val="0"/>
              <w:pageBreakBefore w:val="0"/>
              <w:kinsoku/>
              <w:overflowPunct/>
              <w:topLinePunct w:val="0"/>
              <w:autoSpaceDE w:val="0"/>
              <w:autoSpaceDN w:val="0"/>
              <w:bidi w:val="0"/>
              <w:adjustRightInd w:val="0"/>
              <w:snapToGrid w:val="0"/>
              <w:spacing w:line="360" w:lineRule="auto"/>
              <w:ind w:left="0" w:leftChars="0" w:right="0" w:rightChars="0"/>
              <w:jc w:val="center"/>
              <w:textAlignment w:val="auto"/>
              <w:rPr>
                <w:rFonts w:hint="default" w:ascii="宋体" w:hAnsi="宋体" w:eastAsia="宋体" w:cs="宋体"/>
                <w:color w:val="000000"/>
                <w:sz w:val="24"/>
                <w:szCs w:val="24"/>
                <w:lang w:val="en-US"/>
              </w:rPr>
            </w:pPr>
            <w:r>
              <w:rPr>
                <w:rFonts w:hint="eastAsia" w:ascii="宋体" w:hAnsi="宋体" w:eastAsia="宋体" w:cs="宋体"/>
                <w:color w:val="auto"/>
                <w:sz w:val="22"/>
                <w:szCs w:val="22"/>
                <w:highlight w:val="none"/>
                <w:lang w:val="en-US" w:eastAsia="zh-CN"/>
              </w:rPr>
              <w:t>31</w:t>
            </w:r>
          </w:p>
        </w:tc>
        <w:tc>
          <w:tcPr>
            <w:tcW w:w="790" w:type="dxa"/>
            <w:noWrap w:val="0"/>
            <w:vAlign w:val="center"/>
          </w:tcPr>
          <w:p w14:paraId="49716B41">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color w:val="000000"/>
                <w:sz w:val="24"/>
                <w:szCs w:val="24"/>
              </w:rPr>
            </w:pPr>
            <w:r>
              <w:rPr>
                <w:rFonts w:hint="eastAsia" w:ascii="宋体" w:hAnsi="宋体" w:eastAsia="宋体" w:cs="宋体"/>
                <w:color w:val="auto"/>
                <w:sz w:val="22"/>
                <w:szCs w:val="22"/>
                <w:highlight w:val="none"/>
              </w:rPr>
              <w:t>专家打分</w:t>
            </w:r>
          </w:p>
        </w:tc>
        <w:tc>
          <w:tcPr>
            <w:tcW w:w="5665" w:type="dxa"/>
            <w:noWrap w:val="0"/>
            <w:vAlign w:val="center"/>
          </w:tcPr>
          <w:p w14:paraId="0CE77906">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（一）评分内容：</w:t>
            </w:r>
          </w:p>
          <w:p w14:paraId="2D6221FC">
            <w:pPr>
              <w:autoSpaceDE w:val="0"/>
              <w:autoSpaceDN w:val="0"/>
              <w:adjustRightInd w:val="0"/>
              <w:snapToGrid w:val="0"/>
              <w:rPr>
                <w:rFonts w:ascii="宋体" w:hAnsi="宋体" w:cs="宋体"/>
                <w:szCs w:val="21"/>
                <w:lang w:val="zh-CN"/>
              </w:rPr>
            </w:pPr>
            <w:r>
              <w:rPr>
                <w:rFonts w:hint="eastAsia" w:ascii="宋体" w:hAnsi="宋体" w:cs="宋体"/>
                <w:szCs w:val="21"/>
                <w:lang w:val="zh-CN"/>
              </w:rPr>
              <w:t>投标人应如实填写《技术需求响应/偏离表》，评审委员会根据技术需求参数响应情况及证明材料进行打分，技术参数指标及要求全部满足的得满分</w:t>
            </w:r>
            <w:r>
              <w:rPr>
                <w:rFonts w:hint="eastAsia" w:ascii="宋体" w:hAnsi="宋体" w:cs="宋体"/>
                <w:szCs w:val="21"/>
              </w:rPr>
              <w:t>31</w:t>
            </w:r>
            <w:r>
              <w:rPr>
                <w:rFonts w:hint="eastAsia" w:ascii="宋体" w:hAnsi="宋体" w:cs="宋体"/>
                <w:szCs w:val="21"/>
                <w:lang w:val="zh-CN"/>
              </w:rPr>
              <w:t>分，其中：</w:t>
            </w:r>
          </w:p>
          <w:p w14:paraId="61A80377">
            <w:pPr>
              <w:autoSpaceDE w:val="0"/>
              <w:autoSpaceDN w:val="0"/>
              <w:adjustRightInd w:val="0"/>
              <w:snapToGrid w:val="0"/>
              <w:rPr>
                <w:rFonts w:ascii="宋体" w:hAnsi="宋体" w:cs="宋体"/>
                <w:szCs w:val="21"/>
                <w:lang w:val="zh-CN"/>
              </w:rPr>
            </w:pPr>
            <w:r>
              <w:rPr>
                <w:rFonts w:hint="eastAsia" w:ascii="宋体" w:hAnsi="宋体" w:cs="宋体"/>
                <w:szCs w:val="21"/>
                <w:lang w:val="zh-CN"/>
              </w:rPr>
              <w:t>1.“▲”项参数：此项满分</w:t>
            </w:r>
            <w:r>
              <w:rPr>
                <w:rFonts w:hint="eastAsia" w:ascii="宋体" w:hAnsi="宋体" w:cs="宋体"/>
                <w:szCs w:val="21"/>
                <w:lang w:val="en-US" w:eastAsia="zh-CN"/>
              </w:rPr>
              <w:t>20</w:t>
            </w:r>
            <w:r>
              <w:rPr>
                <w:rFonts w:hint="eastAsia" w:ascii="宋体" w:hAnsi="宋体" w:cs="宋体"/>
                <w:szCs w:val="21"/>
                <w:lang w:val="zh-CN"/>
              </w:rPr>
              <w:t>分，每负偏离一项扣</w:t>
            </w:r>
            <w:r>
              <w:rPr>
                <w:rFonts w:hint="eastAsia" w:ascii="宋体" w:hAnsi="宋体" w:cs="宋体"/>
                <w:szCs w:val="21"/>
                <w:lang w:val="en-US" w:eastAsia="zh-CN"/>
              </w:rPr>
              <w:t>2</w:t>
            </w:r>
            <w:r>
              <w:rPr>
                <w:rFonts w:hint="eastAsia" w:ascii="宋体" w:hAnsi="宋体" w:cs="宋体"/>
                <w:szCs w:val="21"/>
                <w:lang w:val="zh-CN"/>
              </w:rPr>
              <w:t>分，扣完为止；</w:t>
            </w:r>
          </w:p>
          <w:p w14:paraId="2BC8988E">
            <w:pPr>
              <w:autoSpaceDE w:val="0"/>
              <w:autoSpaceDN w:val="0"/>
              <w:adjustRightInd w:val="0"/>
              <w:snapToGrid w:val="0"/>
              <w:rPr>
                <w:rFonts w:ascii="宋体" w:hAnsi="宋体" w:cs="宋体"/>
                <w:szCs w:val="21"/>
                <w:lang w:val="zh-CN"/>
              </w:rPr>
            </w:pPr>
            <w:r>
              <w:rPr>
                <w:rFonts w:hint="eastAsia" w:ascii="宋体" w:hAnsi="宋体" w:cs="宋体"/>
                <w:szCs w:val="21"/>
                <w:lang w:val="zh-CN"/>
              </w:rPr>
              <w:t>2.非“▲”项参数：此项满分</w:t>
            </w:r>
            <w:r>
              <w:rPr>
                <w:rFonts w:hint="eastAsia" w:ascii="宋体" w:hAnsi="宋体" w:cs="宋体"/>
                <w:szCs w:val="21"/>
                <w:lang w:val="en-US" w:eastAsia="zh-CN"/>
              </w:rPr>
              <w:t>11</w:t>
            </w:r>
            <w:r>
              <w:rPr>
                <w:rFonts w:hint="eastAsia" w:ascii="宋体" w:hAnsi="宋体" w:cs="宋体"/>
                <w:szCs w:val="21"/>
                <w:lang w:val="zh-CN"/>
              </w:rPr>
              <w:t>分，每负偏离一项扣</w:t>
            </w:r>
            <w:r>
              <w:rPr>
                <w:rFonts w:hint="eastAsia" w:ascii="宋体" w:hAnsi="宋体" w:cs="宋体"/>
                <w:szCs w:val="21"/>
                <w:lang w:val="en-US" w:eastAsia="zh-CN"/>
              </w:rPr>
              <w:t>1</w:t>
            </w:r>
            <w:r>
              <w:rPr>
                <w:rFonts w:hint="eastAsia" w:ascii="宋体" w:hAnsi="宋体" w:cs="宋体"/>
                <w:szCs w:val="21"/>
                <w:lang w:val="zh-CN"/>
              </w:rPr>
              <w:t>分，扣完为止。</w:t>
            </w:r>
          </w:p>
          <w:p w14:paraId="6075F34E">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6D5861B0">
            <w:pPr>
              <w:autoSpaceDE w:val="0"/>
              <w:autoSpaceDN w:val="0"/>
              <w:adjustRightInd w:val="0"/>
              <w:snapToGrid w:val="0"/>
              <w:rPr>
                <w:rFonts w:ascii="宋体" w:hAnsi="宋体" w:cs="宋体"/>
                <w:szCs w:val="21"/>
                <w:lang w:val="zh-CN"/>
              </w:rPr>
            </w:pPr>
            <w:r>
              <w:rPr>
                <w:rFonts w:hint="eastAsia" w:ascii="宋体" w:hAnsi="宋体" w:cs="宋体"/>
                <w:szCs w:val="21"/>
                <w:lang w:val="zh-CN"/>
              </w:rPr>
              <w:t>投标人如实填写《技术需求响应/偏离表》。并按照招标文件的要求提供相关证明资料。投标人未提供相关证明材料或者提供的证明材料不符合要求的或提供的证明材料不清晰评审专家无法辨认的，该项参数按照负偏离处理，扣除相应分值。</w:t>
            </w:r>
          </w:p>
          <w:p w14:paraId="080B31E7">
            <w:pPr>
              <w:pStyle w:val="52"/>
              <w:keepNext w:val="0"/>
              <w:keepLines w:val="0"/>
              <w:pageBreakBefore w:val="0"/>
              <w:widowControl w:val="0"/>
              <w:kinsoku/>
              <w:wordWrap/>
              <w:overflowPunct/>
              <w:topLinePunct w:val="0"/>
              <w:autoSpaceDE/>
              <w:autoSpaceDN/>
              <w:bidi w:val="0"/>
              <w:adjustRightInd/>
              <w:snapToGrid/>
              <w:spacing w:line="240" w:lineRule="auto"/>
              <w:ind w:left="0" w:leftChars="0" w:right="0" w:rightChars="0"/>
              <w:textAlignment w:val="auto"/>
              <w:rPr>
                <w:rFonts w:hint="eastAsia" w:ascii="宋体" w:hAnsi="宋体" w:eastAsia="宋体" w:cs="宋体"/>
                <w:color w:val="000000"/>
                <w:sz w:val="24"/>
                <w:szCs w:val="24"/>
              </w:rPr>
            </w:pPr>
            <w:r>
              <w:rPr>
                <w:rFonts w:hint="eastAsia" w:ascii="宋体" w:hAnsi="宋体" w:cs="宋体"/>
                <w:b/>
                <w:bCs/>
                <w:szCs w:val="21"/>
              </w:rPr>
              <w:t>注：投标人所填写的技术规格偏离情况必须与客观事实相一致，投标人响应不实且情节严重的，将被主管部门依法列为失信信息等法律后果。</w:t>
            </w:r>
          </w:p>
        </w:tc>
      </w:tr>
      <w:tr w14:paraId="1496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jc w:val="center"/>
        </w:trPr>
        <w:tc>
          <w:tcPr>
            <w:tcW w:w="784" w:type="dxa"/>
            <w:vMerge w:val="continue"/>
            <w:noWrap w:val="0"/>
            <w:vAlign w:val="top"/>
          </w:tcPr>
          <w:p w14:paraId="2F1C94F6">
            <w:pPr>
              <w:jc w:val="left"/>
              <w:rPr>
                <w:rFonts w:hint="eastAsia" w:ascii="宋体" w:hAnsi="宋体" w:eastAsia="宋体" w:cs="宋体"/>
                <w:sz w:val="24"/>
                <w:szCs w:val="24"/>
              </w:rPr>
            </w:pPr>
          </w:p>
        </w:tc>
        <w:tc>
          <w:tcPr>
            <w:tcW w:w="639" w:type="dxa"/>
            <w:noWrap w:val="0"/>
            <w:vAlign w:val="center"/>
          </w:tcPr>
          <w:p w14:paraId="6734F365">
            <w:pPr>
              <w:jc w:val="center"/>
              <w:rPr>
                <w:rFonts w:hint="eastAsia" w:ascii="宋体" w:hAnsi="宋体" w:eastAsia="宋体" w:cs="宋体"/>
                <w:color w:val="000000"/>
                <w:sz w:val="24"/>
                <w:szCs w:val="24"/>
              </w:rPr>
            </w:pPr>
            <w:r>
              <w:rPr>
                <w:rFonts w:hint="eastAsia" w:ascii="宋体" w:hAnsi="宋体" w:eastAsia="宋体" w:cs="宋体"/>
                <w:szCs w:val="21"/>
              </w:rPr>
              <w:t>2</w:t>
            </w:r>
          </w:p>
        </w:tc>
        <w:tc>
          <w:tcPr>
            <w:tcW w:w="1130" w:type="dxa"/>
            <w:noWrap w:val="0"/>
            <w:vAlign w:val="center"/>
          </w:tcPr>
          <w:p w14:paraId="3CB5B4A6">
            <w:pPr>
              <w:keepNext w:val="0"/>
              <w:keepLines w:val="0"/>
              <w:pageBreakBefore w:val="0"/>
              <w:widowControl/>
              <w:kinsoku/>
              <w:overflowPunct/>
              <w:topLinePunct w:val="0"/>
              <w:bidi w:val="0"/>
              <w:spacing w:line="360" w:lineRule="auto"/>
              <w:ind w:left="0" w:leftChars="0" w:right="0" w:rightChars="0"/>
              <w:jc w:val="center"/>
              <w:textAlignment w:val="auto"/>
              <w:rPr>
                <w:rFonts w:hint="eastAsia" w:ascii="宋体" w:hAnsi="宋体" w:eastAsia="宋体" w:cs="宋体"/>
                <w:color w:val="000000"/>
                <w:sz w:val="24"/>
                <w:szCs w:val="24"/>
              </w:rPr>
            </w:pPr>
            <w:r>
              <w:rPr>
                <w:rFonts w:hint="eastAsia" w:ascii="宋体" w:hAnsi="宋体" w:cs="宋体"/>
                <w:szCs w:val="21"/>
                <w:lang w:val="zh-CN"/>
              </w:rPr>
              <w:t>实施方案</w:t>
            </w:r>
          </w:p>
        </w:tc>
        <w:tc>
          <w:tcPr>
            <w:tcW w:w="651" w:type="dxa"/>
            <w:noWrap w:val="0"/>
            <w:vAlign w:val="center"/>
          </w:tcPr>
          <w:p w14:paraId="43B90D12">
            <w:pPr>
              <w:keepNext w:val="0"/>
              <w:keepLines w:val="0"/>
              <w:pageBreakBefore w:val="0"/>
              <w:kinsoku/>
              <w:overflowPunct/>
              <w:topLinePunct w:val="0"/>
              <w:autoSpaceDE w:val="0"/>
              <w:autoSpaceDN w:val="0"/>
              <w:bidi w:val="0"/>
              <w:adjustRightInd w:val="0"/>
              <w:snapToGrid w:val="0"/>
              <w:spacing w:line="360" w:lineRule="auto"/>
              <w:ind w:left="0" w:leftChars="0" w:right="0" w:rightChars="0"/>
              <w:jc w:val="center"/>
              <w:textAlignment w:val="auto"/>
              <w:rPr>
                <w:rFonts w:hint="default" w:ascii="宋体" w:hAnsi="宋体" w:eastAsia="宋体" w:cs="宋体"/>
                <w:color w:val="000000"/>
                <w:sz w:val="24"/>
                <w:szCs w:val="24"/>
                <w:lang w:val="en-US"/>
              </w:rPr>
            </w:pPr>
            <w:r>
              <w:rPr>
                <w:rFonts w:hint="eastAsia" w:ascii="宋体" w:hAnsi="宋体" w:cs="宋体"/>
                <w:color w:val="auto"/>
                <w:sz w:val="22"/>
                <w:szCs w:val="22"/>
                <w:highlight w:val="none"/>
                <w:lang w:val="en-US" w:eastAsia="zh-CN"/>
              </w:rPr>
              <w:t>7</w:t>
            </w:r>
          </w:p>
        </w:tc>
        <w:tc>
          <w:tcPr>
            <w:tcW w:w="790" w:type="dxa"/>
            <w:noWrap w:val="0"/>
            <w:vAlign w:val="center"/>
          </w:tcPr>
          <w:p w14:paraId="7D926309">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color w:val="000000"/>
                <w:sz w:val="24"/>
                <w:szCs w:val="24"/>
              </w:rPr>
            </w:pPr>
            <w:r>
              <w:rPr>
                <w:rFonts w:hint="eastAsia" w:ascii="宋体" w:hAnsi="宋体" w:eastAsia="宋体" w:cs="宋体"/>
                <w:color w:val="auto"/>
                <w:sz w:val="22"/>
                <w:szCs w:val="22"/>
                <w:highlight w:val="none"/>
              </w:rPr>
              <w:t>专家打分</w:t>
            </w:r>
          </w:p>
        </w:tc>
        <w:tc>
          <w:tcPr>
            <w:tcW w:w="5665" w:type="dxa"/>
            <w:noWrap w:val="0"/>
            <w:vAlign w:val="center"/>
          </w:tcPr>
          <w:p w14:paraId="41479F34">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（一）评分内容：</w:t>
            </w:r>
          </w:p>
          <w:p w14:paraId="5B335C7B">
            <w:pPr>
              <w:autoSpaceDE w:val="0"/>
              <w:autoSpaceDN w:val="0"/>
              <w:adjustRightInd w:val="0"/>
              <w:snapToGrid w:val="0"/>
              <w:rPr>
                <w:rFonts w:ascii="宋体" w:hAnsi="宋体" w:cs="宋体"/>
                <w:szCs w:val="21"/>
                <w:lang w:val="zh-CN"/>
              </w:rPr>
            </w:pPr>
            <w:r>
              <w:rPr>
                <w:rFonts w:hint="eastAsia" w:ascii="宋体" w:hAnsi="宋体" w:cs="宋体"/>
                <w:szCs w:val="21"/>
                <w:lang w:val="zh-CN"/>
              </w:rPr>
              <w:t>投标人针对本项目情况，提供项目实施整体方案，包含以下三项：</w:t>
            </w:r>
          </w:p>
          <w:p w14:paraId="7C2CF0AA">
            <w:pPr>
              <w:autoSpaceDE w:val="0"/>
              <w:autoSpaceDN w:val="0"/>
              <w:adjustRightInd w:val="0"/>
              <w:snapToGrid w:val="0"/>
              <w:rPr>
                <w:rFonts w:ascii="宋体" w:hAnsi="宋体" w:cs="宋体"/>
                <w:szCs w:val="21"/>
                <w:lang w:val="zh-CN"/>
              </w:rPr>
            </w:pPr>
            <w:r>
              <w:rPr>
                <w:rFonts w:hint="eastAsia" w:ascii="宋体" w:hAnsi="宋体" w:cs="宋体"/>
                <w:szCs w:val="21"/>
                <w:lang w:val="zh-CN"/>
              </w:rPr>
              <w:t>1.对本项目建设背景、项目现状、需求分析、建设目标、建设内容的理解程度；</w:t>
            </w:r>
          </w:p>
          <w:p w14:paraId="18FE84E5">
            <w:pPr>
              <w:autoSpaceDE w:val="0"/>
              <w:autoSpaceDN w:val="0"/>
              <w:adjustRightInd w:val="0"/>
              <w:snapToGrid w:val="0"/>
              <w:rPr>
                <w:rFonts w:ascii="宋体" w:hAnsi="宋体" w:cs="宋体"/>
                <w:szCs w:val="21"/>
                <w:lang w:val="zh-CN"/>
              </w:rPr>
            </w:pPr>
            <w:r>
              <w:rPr>
                <w:rFonts w:hint="eastAsia" w:ascii="宋体" w:hAnsi="宋体" w:cs="宋体"/>
                <w:szCs w:val="21"/>
                <w:lang w:val="zh-CN"/>
              </w:rPr>
              <w:t>2.对本项目总体技术要求、重点建设要求的响应情况；</w:t>
            </w:r>
          </w:p>
          <w:p w14:paraId="6C9A8DAB">
            <w:pPr>
              <w:autoSpaceDE w:val="0"/>
              <w:autoSpaceDN w:val="0"/>
              <w:adjustRightInd w:val="0"/>
              <w:snapToGrid w:val="0"/>
              <w:rPr>
                <w:rFonts w:ascii="宋体" w:hAnsi="宋体" w:cs="宋体"/>
                <w:szCs w:val="21"/>
                <w:lang w:val="zh-CN"/>
              </w:rPr>
            </w:pPr>
            <w:r>
              <w:rPr>
                <w:rFonts w:hint="eastAsia" w:ascii="宋体" w:hAnsi="宋体" w:cs="宋体"/>
                <w:szCs w:val="21"/>
                <w:lang w:val="zh-CN"/>
              </w:rPr>
              <w:t>3.对项目管理及服务（包括项目服务期、项目实施、项目培训、售后服务等）要求的响应情况。</w:t>
            </w:r>
          </w:p>
          <w:p w14:paraId="7C473E8A">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2F50FBEE">
            <w:pPr>
              <w:autoSpaceDE w:val="0"/>
              <w:autoSpaceDN w:val="0"/>
              <w:adjustRightInd w:val="0"/>
              <w:snapToGrid w:val="0"/>
              <w:rPr>
                <w:rFonts w:ascii="宋体" w:hAnsi="宋体" w:cs="宋体"/>
                <w:szCs w:val="21"/>
                <w:lang w:val="zh-CN"/>
              </w:rPr>
            </w:pPr>
            <w:r>
              <w:rPr>
                <w:rFonts w:hint="eastAsia" w:ascii="宋体" w:hAnsi="宋体" w:cs="宋体"/>
                <w:szCs w:val="21"/>
                <w:lang w:val="zh-CN"/>
              </w:rPr>
              <w:t>1.满足以上三项得</w:t>
            </w:r>
            <w:r>
              <w:rPr>
                <w:rFonts w:ascii="宋体" w:hAnsi="宋体" w:cs="宋体"/>
                <w:szCs w:val="21"/>
              </w:rPr>
              <w:t>3</w:t>
            </w:r>
            <w:r>
              <w:rPr>
                <w:rFonts w:hint="eastAsia" w:ascii="宋体" w:hAnsi="宋体" w:cs="宋体"/>
                <w:szCs w:val="21"/>
                <w:lang w:val="zh-CN"/>
              </w:rPr>
              <w:t>分，满足任意两项得</w:t>
            </w:r>
            <w:r>
              <w:rPr>
                <w:rFonts w:ascii="宋体" w:hAnsi="宋体" w:cs="宋体"/>
                <w:szCs w:val="21"/>
              </w:rPr>
              <w:t>2</w:t>
            </w:r>
            <w:r>
              <w:rPr>
                <w:rFonts w:hint="eastAsia" w:ascii="宋体" w:hAnsi="宋体" w:cs="宋体"/>
                <w:szCs w:val="21"/>
                <w:lang w:val="zh-CN"/>
              </w:rPr>
              <w:t>分，满足任意一项得</w:t>
            </w:r>
            <w:r>
              <w:rPr>
                <w:rFonts w:ascii="宋体" w:hAnsi="宋体" w:cs="宋体"/>
                <w:szCs w:val="21"/>
              </w:rPr>
              <w:t>1</w:t>
            </w:r>
            <w:r>
              <w:rPr>
                <w:rFonts w:hint="eastAsia" w:ascii="宋体" w:hAnsi="宋体" w:cs="宋体"/>
                <w:szCs w:val="21"/>
                <w:lang w:val="zh-CN"/>
              </w:rPr>
              <w:t>分。</w:t>
            </w:r>
          </w:p>
          <w:p w14:paraId="54A9514D">
            <w:pPr>
              <w:autoSpaceDE w:val="0"/>
              <w:autoSpaceDN w:val="0"/>
              <w:adjustRightInd w:val="0"/>
              <w:snapToGrid w:val="0"/>
              <w:rPr>
                <w:rFonts w:ascii="宋体" w:hAnsi="宋体" w:cs="宋体"/>
                <w:szCs w:val="21"/>
                <w:lang w:val="zh-CN"/>
              </w:rPr>
            </w:pPr>
            <w:r>
              <w:rPr>
                <w:rFonts w:hint="eastAsia" w:ascii="宋体" w:hAnsi="宋体" w:cs="宋体"/>
                <w:szCs w:val="21"/>
                <w:lang w:val="zh-CN"/>
              </w:rPr>
              <w:t>2.在此基础上，专家根据各供应商的具体响应内容进一步评审：</w:t>
            </w:r>
          </w:p>
          <w:p w14:paraId="74BFCFF0">
            <w:pPr>
              <w:autoSpaceDE w:val="0"/>
              <w:autoSpaceDN w:val="0"/>
              <w:adjustRightInd w:val="0"/>
              <w:snapToGrid w:val="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1</w:t>
            </w:r>
            <w:r>
              <w:rPr>
                <w:rFonts w:hint="eastAsia" w:ascii="宋体" w:hAnsi="宋体" w:cs="宋体"/>
                <w:szCs w:val="21"/>
                <w:lang w:val="zh-CN"/>
              </w:rPr>
              <w:t>）准确阐述建设背景及当前管理痛点，分析全面且有数据支撑；</w:t>
            </w:r>
          </w:p>
          <w:p w14:paraId="7BC9C8B8">
            <w:pPr>
              <w:autoSpaceDE w:val="0"/>
              <w:autoSpaceDN w:val="0"/>
              <w:adjustRightInd w:val="0"/>
              <w:snapToGrid w:val="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）针对采购</w:t>
            </w:r>
            <w:r>
              <w:rPr>
                <w:rFonts w:hint="eastAsia" w:ascii="宋体" w:hAnsi="宋体" w:cs="宋体"/>
                <w:szCs w:val="21"/>
              </w:rPr>
              <w:t>人</w:t>
            </w:r>
            <w:r>
              <w:rPr>
                <w:rFonts w:hint="eastAsia" w:ascii="宋体" w:hAnsi="宋体" w:cs="宋体"/>
                <w:szCs w:val="21"/>
                <w:lang w:val="zh-CN"/>
              </w:rPr>
              <w:t>业务需求的解读精准，提出针对性解决方案；</w:t>
            </w:r>
          </w:p>
          <w:p w14:paraId="13BD93BF">
            <w:pPr>
              <w:autoSpaceDE w:val="0"/>
              <w:autoSpaceDN w:val="0"/>
              <w:adjustRightInd w:val="0"/>
              <w:snapToGrid w:val="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3</w:t>
            </w:r>
            <w:r>
              <w:rPr>
                <w:rFonts w:hint="eastAsia" w:ascii="宋体" w:hAnsi="宋体" w:cs="宋体"/>
                <w:szCs w:val="21"/>
                <w:lang w:val="zh-CN"/>
              </w:rPr>
              <w:t>）目标明确（如智能化、标准化等），建设内容与需求高度匹配，逻辑清晰、可操作性强；</w:t>
            </w:r>
          </w:p>
          <w:p w14:paraId="27B05792">
            <w:pPr>
              <w:autoSpaceDE w:val="0"/>
              <w:autoSpaceDN w:val="0"/>
              <w:adjustRightInd w:val="0"/>
              <w:snapToGrid w:val="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）阶段划分合理（如需求调研、开发测试、上线验收），时间节点明确，风险控制措施完善；</w:t>
            </w:r>
          </w:p>
          <w:p w14:paraId="35C63CB0">
            <w:pPr>
              <w:keepNext w:val="0"/>
              <w:keepLines w:val="0"/>
              <w:pageBreakBefore w:val="0"/>
              <w:kinsoku/>
              <w:overflowPunct/>
              <w:topLinePunct w:val="0"/>
              <w:bidi w:val="0"/>
              <w:spacing w:line="360" w:lineRule="auto"/>
              <w:ind w:left="0" w:leftChars="0" w:right="0" w:rightChars="0"/>
              <w:textAlignment w:val="auto"/>
              <w:rPr>
                <w:rFonts w:hint="eastAsia" w:ascii="宋体" w:hAnsi="宋体" w:eastAsia="宋体" w:cs="宋体"/>
                <w:color w:val="000000"/>
                <w:sz w:val="24"/>
                <w:szCs w:val="24"/>
              </w:rPr>
            </w:pPr>
            <w:r>
              <w:rPr>
                <w:rFonts w:hint="eastAsia" w:ascii="宋体" w:hAnsi="宋体" w:cs="宋体"/>
                <w:szCs w:val="21"/>
              </w:rPr>
              <w:t>每满足以上一项得</w:t>
            </w:r>
            <w:r>
              <w:rPr>
                <w:rFonts w:hint="eastAsia" w:ascii="宋体" w:hAnsi="宋体" w:cs="宋体"/>
                <w:szCs w:val="21"/>
                <w:lang w:val="en-US" w:eastAsia="zh-CN"/>
              </w:rPr>
              <w:t>1</w:t>
            </w:r>
            <w:r>
              <w:rPr>
                <w:rFonts w:hint="eastAsia" w:ascii="宋体" w:hAnsi="宋体" w:cs="宋体"/>
                <w:szCs w:val="21"/>
              </w:rPr>
              <w:t>分，最高得</w:t>
            </w:r>
            <w:r>
              <w:rPr>
                <w:rFonts w:hint="eastAsia" w:ascii="宋体" w:hAnsi="宋体" w:cs="宋体"/>
                <w:szCs w:val="21"/>
                <w:lang w:val="en-US" w:eastAsia="zh-CN"/>
              </w:rPr>
              <w:t>7</w:t>
            </w:r>
            <w:r>
              <w:rPr>
                <w:rFonts w:hint="eastAsia" w:ascii="宋体" w:hAnsi="宋体" w:cs="宋体"/>
                <w:szCs w:val="21"/>
              </w:rPr>
              <w:t>分。</w:t>
            </w:r>
          </w:p>
        </w:tc>
      </w:tr>
      <w:tr w14:paraId="0CC3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3" w:hRule="atLeast"/>
          <w:jc w:val="center"/>
        </w:trPr>
        <w:tc>
          <w:tcPr>
            <w:tcW w:w="784" w:type="dxa"/>
            <w:vMerge w:val="continue"/>
            <w:noWrap w:val="0"/>
            <w:vAlign w:val="top"/>
          </w:tcPr>
          <w:p w14:paraId="25267ACA">
            <w:pPr>
              <w:jc w:val="left"/>
              <w:rPr>
                <w:rFonts w:hint="eastAsia" w:ascii="宋体" w:hAnsi="宋体" w:eastAsia="宋体" w:cs="宋体"/>
                <w:sz w:val="24"/>
                <w:szCs w:val="24"/>
              </w:rPr>
            </w:pPr>
          </w:p>
        </w:tc>
        <w:tc>
          <w:tcPr>
            <w:tcW w:w="639" w:type="dxa"/>
            <w:noWrap w:val="0"/>
            <w:vAlign w:val="center"/>
          </w:tcPr>
          <w:p w14:paraId="1BE71E0B">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3</w:t>
            </w:r>
          </w:p>
        </w:tc>
        <w:tc>
          <w:tcPr>
            <w:tcW w:w="1130" w:type="dxa"/>
            <w:noWrap w:val="0"/>
            <w:vAlign w:val="center"/>
          </w:tcPr>
          <w:p w14:paraId="0016E9D5">
            <w:pPr>
              <w:autoSpaceDE w:val="0"/>
              <w:autoSpaceDN w:val="0"/>
              <w:adjustRightInd w:val="0"/>
              <w:snapToGrid w:val="0"/>
              <w:jc w:val="center"/>
              <w:rPr>
                <w:rFonts w:hint="eastAsia" w:ascii="宋体" w:hAnsi="宋体" w:eastAsia="宋体" w:cs="宋体"/>
                <w:color w:val="auto"/>
                <w:kern w:val="2"/>
                <w:sz w:val="21"/>
                <w:szCs w:val="21"/>
                <w:lang w:val="zh-CN" w:eastAsia="zh-CN" w:bidi="ar-SA"/>
              </w:rPr>
            </w:pPr>
            <w:r>
              <w:rPr>
                <w:rFonts w:hint="eastAsia" w:ascii="宋体" w:hAnsi="宋体" w:cs="宋体"/>
                <w:szCs w:val="21"/>
                <w:lang w:val="zh-CN"/>
              </w:rPr>
              <w:t>项目重点难点分析、应对措施及相关的合理化建议</w:t>
            </w:r>
          </w:p>
        </w:tc>
        <w:tc>
          <w:tcPr>
            <w:tcW w:w="651" w:type="dxa"/>
            <w:noWrap w:val="0"/>
            <w:vAlign w:val="center"/>
          </w:tcPr>
          <w:p w14:paraId="1BC77183">
            <w:pPr>
              <w:keepNext w:val="0"/>
              <w:keepLines w:val="0"/>
              <w:pageBreakBefore w:val="0"/>
              <w:kinsoku/>
              <w:overflowPunct/>
              <w:topLinePunct w:val="0"/>
              <w:autoSpaceDE w:val="0"/>
              <w:autoSpaceDN w:val="0"/>
              <w:bidi w:val="0"/>
              <w:adjustRightInd w:val="0"/>
              <w:snapToGrid w:val="0"/>
              <w:spacing w:line="360" w:lineRule="auto"/>
              <w:ind w:left="0" w:leftChars="0" w:right="0" w:right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790" w:type="dxa"/>
            <w:noWrap w:val="0"/>
            <w:vAlign w:val="center"/>
          </w:tcPr>
          <w:p w14:paraId="3F999BC4">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专家打分</w:t>
            </w:r>
          </w:p>
        </w:tc>
        <w:tc>
          <w:tcPr>
            <w:tcW w:w="5665" w:type="dxa"/>
            <w:noWrap w:val="0"/>
            <w:vAlign w:val="center"/>
          </w:tcPr>
          <w:p w14:paraId="40AF5383">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（一）评审内容：</w:t>
            </w:r>
          </w:p>
          <w:p w14:paraId="67E742A1">
            <w:pPr>
              <w:autoSpaceDE w:val="0"/>
              <w:autoSpaceDN w:val="0"/>
              <w:adjustRightInd w:val="0"/>
              <w:snapToGrid w:val="0"/>
              <w:rPr>
                <w:rFonts w:ascii="宋体" w:hAnsi="宋体" w:cs="宋体"/>
                <w:szCs w:val="21"/>
                <w:lang w:val="zh-CN"/>
              </w:rPr>
            </w:pPr>
            <w:r>
              <w:rPr>
                <w:rFonts w:hint="eastAsia" w:ascii="宋体" w:hAnsi="宋体" w:cs="宋体"/>
                <w:szCs w:val="21"/>
                <w:lang w:val="zh-CN"/>
              </w:rPr>
              <w:t>考察投标人提供项目重点难点分析、应对措施及相关的合理化建议。由专家按以下三项标准的满足情况打分：</w:t>
            </w:r>
          </w:p>
          <w:p w14:paraId="434BABA3">
            <w:pPr>
              <w:autoSpaceDE w:val="0"/>
              <w:autoSpaceDN w:val="0"/>
              <w:adjustRightInd w:val="0"/>
              <w:snapToGrid w:val="0"/>
              <w:rPr>
                <w:rFonts w:ascii="宋体" w:hAnsi="宋体" w:cs="宋体"/>
                <w:szCs w:val="21"/>
                <w:lang w:val="zh-CN"/>
              </w:rPr>
            </w:pPr>
            <w:r>
              <w:rPr>
                <w:rFonts w:hint="eastAsia" w:ascii="宋体" w:hAnsi="宋体" w:cs="宋体"/>
                <w:szCs w:val="21"/>
                <w:lang w:val="zh-CN"/>
              </w:rPr>
              <w:t>（1）提供符合本项目服务特点的重点难点分析；</w:t>
            </w:r>
          </w:p>
          <w:p w14:paraId="7613DAF8">
            <w:pPr>
              <w:autoSpaceDE w:val="0"/>
              <w:autoSpaceDN w:val="0"/>
              <w:adjustRightInd w:val="0"/>
              <w:snapToGrid w:val="0"/>
              <w:rPr>
                <w:rFonts w:ascii="宋体" w:hAnsi="宋体" w:cs="宋体"/>
                <w:szCs w:val="21"/>
                <w:lang w:val="zh-CN"/>
              </w:rPr>
            </w:pPr>
            <w:r>
              <w:rPr>
                <w:rFonts w:hint="eastAsia" w:ascii="宋体" w:hAnsi="宋体" w:cs="宋体"/>
                <w:szCs w:val="21"/>
                <w:lang w:val="zh-CN"/>
              </w:rPr>
              <w:t>（2）针对重难点分析提出应对措施；</w:t>
            </w:r>
          </w:p>
          <w:p w14:paraId="50F144B0">
            <w:pPr>
              <w:autoSpaceDE w:val="0"/>
              <w:autoSpaceDN w:val="0"/>
              <w:adjustRightInd w:val="0"/>
              <w:snapToGrid w:val="0"/>
              <w:rPr>
                <w:rFonts w:ascii="宋体" w:hAnsi="宋体" w:cs="宋体"/>
                <w:szCs w:val="21"/>
                <w:lang w:val="zh-CN"/>
              </w:rPr>
            </w:pPr>
            <w:r>
              <w:rPr>
                <w:rFonts w:hint="eastAsia" w:ascii="宋体" w:hAnsi="宋体" w:cs="宋体"/>
                <w:szCs w:val="21"/>
                <w:lang w:val="zh-CN"/>
              </w:rPr>
              <w:t>（3）结合上述内容提出相关的合理化建议。</w:t>
            </w:r>
          </w:p>
          <w:p w14:paraId="2D840F32">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06F7AA36">
            <w:pPr>
              <w:autoSpaceDE w:val="0"/>
              <w:autoSpaceDN w:val="0"/>
              <w:adjustRightInd w:val="0"/>
              <w:snapToGrid w:val="0"/>
              <w:rPr>
                <w:rFonts w:ascii="宋体" w:hAnsi="宋体" w:cs="宋体"/>
                <w:szCs w:val="21"/>
                <w:lang w:val="zh-CN"/>
              </w:rPr>
            </w:pPr>
            <w:r>
              <w:rPr>
                <w:rFonts w:hint="eastAsia" w:ascii="宋体" w:hAnsi="宋体" w:cs="宋体"/>
                <w:szCs w:val="21"/>
                <w:lang w:val="zh-CN"/>
              </w:rPr>
              <w:t>上述3项标准全部满足得</w:t>
            </w:r>
            <w:r>
              <w:rPr>
                <w:rFonts w:ascii="宋体" w:hAnsi="宋体" w:cs="宋体"/>
                <w:szCs w:val="21"/>
              </w:rPr>
              <w:t>3</w:t>
            </w:r>
            <w:r>
              <w:rPr>
                <w:rFonts w:hint="eastAsia" w:ascii="宋体" w:hAnsi="宋体" w:cs="宋体"/>
                <w:szCs w:val="21"/>
                <w:lang w:val="zh-CN"/>
              </w:rPr>
              <w:t xml:space="preserve">分； </w:t>
            </w:r>
          </w:p>
          <w:p w14:paraId="77180F0A">
            <w:pPr>
              <w:autoSpaceDE w:val="0"/>
              <w:autoSpaceDN w:val="0"/>
              <w:adjustRightInd w:val="0"/>
              <w:snapToGrid w:val="0"/>
              <w:rPr>
                <w:rFonts w:ascii="宋体" w:hAnsi="宋体" w:cs="宋体"/>
                <w:szCs w:val="21"/>
                <w:lang w:val="zh-CN"/>
              </w:rPr>
            </w:pPr>
            <w:r>
              <w:rPr>
                <w:rFonts w:hint="eastAsia" w:ascii="宋体" w:hAnsi="宋体" w:cs="宋体"/>
                <w:szCs w:val="21"/>
                <w:lang w:val="zh-CN"/>
              </w:rPr>
              <w:t>上述3项标准满足任意2项得</w:t>
            </w:r>
            <w:r>
              <w:rPr>
                <w:rFonts w:ascii="宋体" w:hAnsi="宋体" w:cs="宋体"/>
                <w:szCs w:val="21"/>
              </w:rPr>
              <w:t>2</w:t>
            </w:r>
            <w:r>
              <w:rPr>
                <w:rFonts w:hint="eastAsia" w:ascii="宋体" w:hAnsi="宋体" w:cs="宋体"/>
                <w:szCs w:val="21"/>
                <w:lang w:val="zh-CN"/>
              </w:rPr>
              <w:t xml:space="preserve">分； </w:t>
            </w:r>
          </w:p>
          <w:p w14:paraId="4D228BA9">
            <w:pPr>
              <w:autoSpaceDE w:val="0"/>
              <w:autoSpaceDN w:val="0"/>
              <w:adjustRightInd w:val="0"/>
              <w:snapToGrid w:val="0"/>
              <w:rPr>
                <w:rFonts w:ascii="宋体" w:hAnsi="宋体" w:cs="宋体"/>
                <w:szCs w:val="21"/>
                <w:lang w:val="zh-CN"/>
              </w:rPr>
            </w:pPr>
            <w:r>
              <w:rPr>
                <w:rFonts w:hint="eastAsia" w:ascii="宋体" w:hAnsi="宋体" w:cs="宋体"/>
                <w:szCs w:val="21"/>
                <w:lang w:val="zh-CN"/>
              </w:rPr>
              <w:t>上述3项标准满足任意1项得</w:t>
            </w:r>
            <w:r>
              <w:rPr>
                <w:rFonts w:ascii="宋体" w:hAnsi="宋体" w:cs="宋体"/>
                <w:szCs w:val="21"/>
              </w:rPr>
              <w:t>1</w:t>
            </w:r>
            <w:r>
              <w:rPr>
                <w:rFonts w:hint="eastAsia" w:ascii="宋体" w:hAnsi="宋体" w:cs="宋体"/>
                <w:szCs w:val="21"/>
                <w:lang w:val="zh-CN"/>
              </w:rPr>
              <w:t xml:space="preserve">分； </w:t>
            </w:r>
          </w:p>
          <w:p w14:paraId="02B4FDA8">
            <w:pPr>
              <w:autoSpaceDE w:val="0"/>
              <w:autoSpaceDN w:val="0"/>
              <w:adjustRightInd w:val="0"/>
              <w:snapToGrid w:val="0"/>
              <w:rPr>
                <w:rFonts w:ascii="宋体" w:hAnsi="宋体" w:cs="宋体"/>
                <w:szCs w:val="21"/>
                <w:lang w:val="zh-CN"/>
              </w:rPr>
            </w:pPr>
            <w:r>
              <w:rPr>
                <w:rFonts w:hint="eastAsia" w:ascii="宋体" w:hAnsi="宋体" w:cs="宋体"/>
                <w:szCs w:val="21"/>
                <w:lang w:val="zh-CN"/>
              </w:rPr>
              <w:t>其他情况得0分；</w:t>
            </w:r>
          </w:p>
          <w:p w14:paraId="48038FFF">
            <w:pPr>
              <w:autoSpaceDE w:val="0"/>
              <w:autoSpaceDN w:val="0"/>
              <w:adjustRightInd w:val="0"/>
              <w:snapToGrid w:val="0"/>
              <w:rPr>
                <w:rFonts w:ascii="宋体" w:hAnsi="宋体" w:cs="宋体"/>
                <w:szCs w:val="21"/>
                <w:lang w:val="zh-CN"/>
              </w:rPr>
            </w:pPr>
            <w:r>
              <w:rPr>
                <w:rFonts w:hint="eastAsia" w:ascii="宋体" w:hAnsi="宋体" w:cs="宋体"/>
                <w:szCs w:val="21"/>
                <w:lang w:val="zh-CN"/>
              </w:rPr>
              <w:t>在此基础上，专家根据各供应商的具体响应内容进一步评审,评审标准如下：</w:t>
            </w:r>
          </w:p>
          <w:p w14:paraId="41F656FC">
            <w:pPr>
              <w:autoSpaceDE w:val="0"/>
              <w:autoSpaceDN w:val="0"/>
              <w:adjustRightInd w:val="0"/>
              <w:snapToGrid w:val="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1</w:t>
            </w:r>
            <w:r>
              <w:rPr>
                <w:rFonts w:hint="eastAsia" w:ascii="宋体" w:hAnsi="宋体" w:cs="宋体"/>
                <w:szCs w:val="21"/>
                <w:lang w:val="zh-CN"/>
              </w:rPr>
              <w:t>）深入剖析技术难点（如系统集成、权限管理、业务流程优化等）和管理难点（如进度控制、用户培训等）；</w:t>
            </w:r>
          </w:p>
          <w:p w14:paraId="7C852A5D">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）措施具体可行；提出有效管理方案（如分阶段验收、定制化培训计划、应急预案等）；</w:t>
            </w:r>
          </w:p>
          <w:p w14:paraId="1B02FDF7">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3</w:t>
            </w:r>
            <w:r>
              <w:rPr>
                <w:rFonts w:hint="eastAsia" w:ascii="宋体" w:hAnsi="宋体" w:cs="宋体"/>
                <w:szCs w:val="21"/>
                <w:lang w:val="zh-CN"/>
              </w:rPr>
              <w:t>）相关的合理化建议建议具有前瞻性，能提升项目价值；</w:t>
            </w:r>
          </w:p>
          <w:p w14:paraId="2A0B3B02">
            <w:pPr>
              <w:keepNext w:val="0"/>
              <w:keepLines w:val="0"/>
              <w:pageBreakBefore w:val="0"/>
              <w:widowControl w:val="0"/>
              <w:kinsoku/>
              <w:wordWrap/>
              <w:overflowPunct/>
              <w:topLinePunct w:val="0"/>
              <w:bidi w:val="0"/>
              <w:spacing w:line="240" w:lineRule="auto"/>
              <w:ind w:left="0" w:leftChars="0" w:right="0" w:rightChars="0"/>
              <w:textAlignment w:val="auto"/>
              <w:rPr>
                <w:rFonts w:hint="eastAsia" w:ascii="宋体" w:hAnsi="宋体" w:cs="宋体"/>
                <w:szCs w:val="21"/>
              </w:rPr>
            </w:pPr>
            <w:r>
              <w:rPr>
                <w:rFonts w:hint="eastAsia" w:ascii="宋体" w:hAnsi="宋体" w:cs="宋体"/>
                <w:szCs w:val="21"/>
              </w:rPr>
              <w:t>每满足以上一项得</w:t>
            </w:r>
            <w:r>
              <w:rPr>
                <w:rFonts w:hint="eastAsia" w:ascii="宋体" w:hAnsi="宋体" w:cs="宋体"/>
                <w:szCs w:val="21"/>
                <w:lang w:val="en-US" w:eastAsia="zh-CN"/>
              </w:rPr>
              <w:t>1</w:t>
            </w:r>
            <w:r>
              <w:rPr>
                <w:rFonts w:hint="eastAsia" w:ascii="宋体" w:hAnsi="宋体" w:cs="宋体"/>
                <w:szCs w:val="21"/>
              </w:rPr>
              <w:t>分，最高得</w:t>
            </w:r>
            <w:r>
              <w:rPr>
                <w:rFonts w:hint="eastAsia" w:ascii="宋体" w:hAnsi="宋体" w:cs="宋体"/>
                <w:szCs w:val="21"/>
                <w:lang w:val="en-US" w:eastAsia="zh-CN"/>
              </w:rPr>
              <w:t>3</w:t>
            </w:r>
            <w:r>
              <w:rPr>
                <w:rFonts w:hint="eastAsia" w:ascii="宋体" w:hAnsi="宋体" w:cs="宋体"/>
                <w:szCs w:val="21"/>
              </w:rPr>
              <w:t>分。</w:t>
            </w:r>
          </w:p>
        </w:tc>
      </w:tr>
      <w:tr w14:paraId="6BBC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noWrap w:val="0"/>
            <w:vAlign w:val="top"/>
          </w:tcPr>
          <w:p w14:paraId="3FD24B19">
            <w:pPr>
              <w:jc w:val="left"/>
              <w:rPr>
                <w:rFonts w:hint="eastAsia" w:ascii="宋体" w:hAnsi="宋体" w:eastAsia="宋体" w:cs="宋体"/>
                <w:sz w:val="24"/>
                <w:szCs w:val="24"/>
              </w:rPr>
            </w:pPr>
          </w:p>
        </w:tc>
        <w:tc>
          <w:tcPr>
            <w:tcW w:w="639" w:type="dxa"/>
            <w:noWrap w:val="0"/>
            <w:vAlign w:val="center"/>
          </w:tcPr>
          <w:p w14:paraId="1AAB140F">
            <w:pPr>
              <w:jc w:val="center"/>
              <w:rPr>
                <w:rFonts w:hint="default" w:ascii="宋体" w:hAnsi="宋体" w:eastAsia="宋体" w:cs="宋体"/>
                <w:szCs w:val="21"/>
                <w:lang w:val="en-US" w:eastAsia="zh-CN"/>
              </w:rPr>
            </w:pPr>
            <w:r>
              <w:rPr>
                <w:rFonts w:hint="eastAsia" w:ascii="宋体" w:hAnsi="宋体" w:cs="宋体"/>
                <w:szCs w:val="21"/>
                <w:lang w:val="en-US" w:eastAsia="zh-CN"/>
              </w:rPr>
              <w:t>4</w:t>
            </w:r>
          </w:p>
        </w:tc>
        <w:tc>
          <w:tcPr>
            <w:tcW w:w="1130" w:type="dxa"/>
            <w:noWrap w:val="0"/>
            <w:vAlign w:val="center"/>
          </w:tcPr>
          <w:p w14:paraId="3BDCA90E">
            <w:pPr>
              <w:autoSpaceDE w:val="0"/>
              <w:autoSpaceDN w:val="0"/>
              <w:adjustRightInd w:val="0"/>
              <w:snapToGrid w:val="0"/>
              <w:jc w:val="center"/>
              <w:rPr>
                <w:rFonts w:hint="eastAsia" w:ascii="宋体" w:hAnsi="宋体" w:cs="宋体"/>
                <w:szCs w:val="21"/>
                <w:lang w:val="zh-CN"/>
              </w:rPr>
            </w:pPr>
            <w:r>
              <w:rPr>
                <w:rFonts w:hint="eastAsia" w:asciiTheme="minorEastAsia" w:hAnsiTheme="minorEastAsia" w:eastAsiaTheme="minorEastAsia"/>
                <w:szCs w:val="21"/>
              </w:rPr>
              <w:t>项目完成（服务期满）后的服务承诺</w:t>
            </w:r>
          </w:p>
        </w:tc>
        <w:tc>
          <w:tcPr>
            <w:tcW w:w="651" w:type="dxa"/>
            <w:noWrap w:val="0"/>
            <w:vAlign w:val="center"/>
          </w:tcPr>
          <w:p w14:paraId="047352D0">
            <w:pPr>
              <w:keepNext w:val="0"/>
              <w:keepLines w:val="0"/>
              <w:pageBreakBefore w:val="0"/>
              <w:kinsoku/>
              <w:overflowPunct/>
              <w:topLinePunct w:val="0"/>
              <w:autoSpaceDE w:val="0"/>
              <w:autoSpaceDN w:val="0"/>
              <w:bidi w:val="0"/>
              <w:adjustRightInd w:val="0"/>
              <w:snapToGrid w:val="0"/>
              <w:spacing w:line="360" w:lineRule="auto"/>
              <w:ind w:left="0" w:leftChars="0" w:right="0" w:right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790" w:type="dxa"/>
            <w:noWrap w:val="0"/>
            <w:vAlign w:val="center"/>
          </w:tcPr>
          <w:p w14:paraId="3093D833">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专家打分</w:t>
            </w:r>
          </w:p>
        </w:tc>
        <w:tc>
          <w:tcPr>
            <w:tcW w:w="5665" w:type="dxa"/>
            <w:noWrap w:val="0"/>
            <w:vAlign w:val="center"/>
          </w:tcPr>
          <w:p w14:paraId="2D987B70">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（一）评分内容：</w:t>
            </w:r>
          </w:p>
          <w:p w14:paraId="4FA379C6">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投标人提供服务期满后的服务承诺，承诺以下全部内容的得</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分，否则不得分。</w:t>
            </w:r>
          </w:p>
          <w:p w14:paraId="079E6090">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 xml:space="preserve">（1）服务期满后主动离岗； </w:t>
            </w:r>
          </w:p>
          <w:p w14:paraId="7AD5BB24">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 xml:space="preserve">（2）与后续服务公司进行交接； </w:t>
            </w:r>
          </w:p>
          <w:p w14:paraId="5CE8DB5B">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（3）服务期满，后续服务公司未到位前仍按原合同服务承诺提供服务。</w:t>
            </w:r>
          </w:p>
          <w:p w14:paraId="2CC62D08">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（二）评分依据：</w:t>
            </w:r>
          </w:p>
          <w:p w14:paraId="459A9EC4">
            <w:pPr>
              <w:keepNext w:val="0"/>
              <w:keepLines w:val="0"/>
              <w:pageBreakBefore w:val="0"/>
              <w:widowControl w:val="0"/>
              <w:kinsoku/>
              <w:wordWrap/>
              <w:overflowPunct/>
              <w:topLinePunct w:val="0"/>
              <w:bidi w:val="0"/>
              <w:spacing w:line="240" w:lineRule="auto"/>
              <w:ind w:left="0" w:leftChars="0" w:right="0" w:rightChars="0"/>
              <w:textAlignment w:val="auto"/>
              <w:rPr>
                <w:rFonts w:hint="eastAsia" w:ascii="宋体" w:hAnsi="宋体" w:cs="宋体"/>
                <w:szCs w:val="21"/>
              </w:rPr>
            </w:pPr>
            <w:r>
              <w:rPr>
                <w:rFonts w:hint="eastAsia" w:asciiTheme="minorEastAsia" w:hAnsiTheme="minorEastAsia" w:eastAsiaTheme="minorEastAsia"/>
                <w:szCs w:val="21"/>
              </w:rPr>
              <w:t>提供《项目完成（服务期满）后的服务承诺函》（格式自定）作为得分依据，未提供承诺或承诺内容不满足要求的不得分。</w:t>
            </w:r>
          </w:p>
        </w:tc>
      </w:tr>
      <w:tr w14:paraId="5F1D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1" w:hRule="atLeast"/>
          <w:jc w:val="center"/>
        </w:trPr>
        <w:tc>
          <w:tcPr>
            <w:tcW w:w="784" w:type="dxa"/>
            <w:vMerge w:val="continue"/>
            <w:noWrap w:val="0"/>
            <w:vAlign w:val="top"/>
          </w:tcPr>
          <w:p w14:paraId="194EEDFF">
            <w:pPr>
              <w:jc w:val="left"/>
              <w:rPr>
                <w:rFonts w:hint="eastAsia" w:ascii="宋体" w:hAnsi="宋体" w:eastAsia="宋体" w:cs="宋体"/>
                <w:sz w:val="24"/>
                <w:szCs w:val="24"/>
              </w:rPr>
            </w:pPr>
          </w:p>
        </w:tc>
        <w:tc>
          <w:tcPr>
            <w:tcW w:w="639" w:type="dxa"/>
            <w:noWrap w:val="0"/>
            <w:vAlign w:val="center"/>
          </w:tcPr>
          <w:p w14:paraId="72F25790">
            <w:pPr>
              <w:jc w:val="center"/>
              <w:rPr>
                <w:rFonts w:hint="default" w:ascii="宋体" w:hAnsi="宋体" w:eastAsia="宋体" w:cs="宋体"/>
                <w:szCs w:val="21"/>
                <w:lang w:val="en-US" w:eastAsia="zh-CN"/>
              </w:rPr>
            </w:pPr>
            <w:r>
              <w:rPr>
                <w:rFonts w:hint="eastAsia" w:ascii="宋体" w:hAnsi="宋体" w:cs="宋体"/>
                <w:szCs w:val="21"/>
                <w:lang w:val="en-US" w:eastAsia="zh-CN"/>
              </w:rPr>
              <w:t>5</w:t>
            </w:r>
          </w:p>
        </w:tc>
        <w:tc>
          <w:tcPr>
            <w:tcW w:w="1130" w:type="dxa"/>
            <w:noWrap w:val="0"/>
            <w:vAlign w:val="center"/>
          </w:tcPr>
          <w:p w14:paraId="1328F381">
            <w:pPr>
              <w:autoSpaceDE w:val="0"/>
              <w:autoSpaceDN w:val="0"/>
              <w:adjustRightInd w:val="0"/>
              <w:snapToGrid w:val="0"/>
              <w:jc w:val="center"/>
              <w:rPr>
                <w:rFonts w:hint="eastAsia" w:ascii="宋体" w:hAnsi="宋体" w:cs="宋体"/>
                <w:szCs w:val="21"/>
                <w:lang w:val="zh-CN"/>
              </w:rPr>
            </w:pPr>
            <w:r>
              <w:rPr>
                <w:rFonts w:hint="eastAsia" w:asciiTheme="minorEastAsia" w:hAnsiTheme="minorEastAsia" w:eastAsiaTheme="minorEastAsia"/>
                <w:szCs w:val="21"/>
              </w:rPr>
              <w:t>违约承诺</w:t>
            </w:r>
          </w:p>
        </w:tc>
        <w:tc>
          <w:tcPr>
            <w:tcW w:w="651" w:type="dxa"/>
            <w:noWrap w:val="0"/>
            <w:vAlign w:val="center"/>
          </w:tcPr>
          <w:p w14:paraId="597D0205">
            <w:pPr>
              <w:keepNext w:val="0"/>
              <w:keepLines w:val="0"/>
              <w:pageBreakBefore w:val="0"/>
              <w:kinsoku/>
              <w:overflowPunct/>
              <w:topLinePunct w:val="0"/>
              <w:autoSpaceDE w:val="0"/>
              <w:autoSpaceDN w:val="0"/>
              <w:bidi w:val="0"/>
              <w:adjustRightInd w:val="0"/>
              <w:snapToGrid w:val="0"/>
              <w:spacing w:line="360" w:lineRule="auto"/>
              <w:ind w:left="0" w:leftChars="0" w:right="0" w:right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790" w:type="dxa"/>
            <w:noWrap w:val="0"/>
            <w:vAlign w:val="center"/>
          </w:tcPr>
          <w:p w14:paraId="5EE7053B">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专家打分</w:t>
            </w:r>
          </w:p>
        </w:tc>
        <w:tc>
          <w:tcPr>
            <w:tcW w:w="5665" w:type="dxa"/>
            <w:noWrap w:val="0"/>
            <w:vAlign w:val="center"/>
          </w:tcPr>
          <w:p w14:paraId="06635A82">
            <w:pPr>
              <w:spacing w:line="360" w:lineRule="exact"/>
              <w:rPr>
                <w:rFonts w:asciiTheme="minorEastAsia" w:hAnsiTheme="minorEastAsia" w:eastAsiaTheme="minorEastAsia"/>
                <w:szCs w:val="21"/>
              </w:rPr>
            </w:pPr>
            <w:r>
              <w:rPr>
                <w:rFonts w:hint="eastAsia" w:asciiTheme="minorEastAsia" w:hAnsiTheme="minorEastAsia" w:eastAsiaTheme="minorEastAsia"/>
                <w:szCs w:val="21"/>
              </w:rPr>
              <w:t>（一）评分内容：</w:t>
            </w:r>
          </w:p>
          <w:p w14:paraId="336587B4">
            <w:pPr>
              <w:autoSpaceDE w:val="0"/>
              <w:autoSpaceDN w:val="0"/>
              <w:adjustRightInd w:val="0"/>
              <w:spacing w:line="360" w:lineRule="exact"/>
              <w:rPr>
                <w:rFonts w:asciiTheme="minorEastAsia" w:hAnsiTheme="minorEastAsia" w:eastAsiaTheme="minorEastAsia"/>
                <w:szCs w:val="21"/>
              </w:rPr>
            </w:pPr>
            <w:r>
              <w:rPr>
                <w:rFonts w:hint="eastAsia" w:asciiTheme="minorEastAsia" w:hAnsiTheme="minorEastAsia" w:eastAsiaTheme="minorEastAsia"/>
                <w:szCs w:val="21"/>
              </w:rPr>
              <w:t>投标人提供项目违约承诺</w:t>
            </w:r>
            <w:r>
              <w:rPr>
                <w:rFonts w:cs="宋体" w:asciiTheme="minorEastAsia" w:hAnsiTheme="minorEastAsia" w:eastAsiaTheme="minorEastAsia"/>
                <w:szCs w:val="21"/>
              </w:rPr>
              <w:t>，</w:t>
            </w:r>
            <w:r>
              <w:rPr>
                <w:rFonts w:hint="eastAsia" w:cs="宋体" w:asciiTheme="minorEastAsia" w:hAnsiTheme="minorEastAsia" w:eastAsiaTheme="minorEastAsia"/>
                <w:szCs w:val="21"/>
              </w:rPr>
              <w:t>满足</w:t>
            </w:r>
            <w:r>
              <w:rPr>
                <w:rFonts w:cs="宋体" w:asciiTheme="minorEastAsia" w:hAnsiTheme="minorEastAsia" w:eastAsiaTheme="minorEastAsia"/>
                <w:szCs w:val="21"/>
              </w:rPr>
              <w:t>以下</w:t>
            </w:r>
            <w:r>
              <w:rPr>
                <w:rFonts w:hint="eastAsia" w:cs="宋体" w:asciiTheme="minorEastAsia" w:hAnsiTheme="minorEastAsia" w:eastAsiaTheme="minorEastAsia"/>
                <w:szCs w:val="21"/>
              </w:rPr>
              <w:t>全部要求</w:t>
            </w:r>
            <w:r>
              <w:rPr>
                <w:rFonts w:asciiTheme="minorEastAsia" w:hAnsiTheme="minorEastAsia" w:eastAsiaTheme="minorEastAsia"/>
                <w:szCs w:val="21"/>
              </w:rPr>
              <w:t>的得</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分，否则不得分。</w:t>
            </w:r>
          </w:p>
          <w:p w14:paraId="4A6DBC43">
            <w:pPr>
              <w:autoSpaceDE w:val="0"/>
              <w:autoSpaceDN w:val="0"/>
              <w:adjustRightInd w:val="0"/>
              <w:spacing w:line="360" w:lineRule="exact"/>
              <w:rPr>
                <w:rFonts w:asciiTheme="minorEastAsia" w:hAnsiTheme="minorEastAsia" w:eastAsiaTheme="minorEastAsia"/>
                <w:szCs w:val="21"/>
              </w:rPr>
            </w:pPr>
            <w:r>
              <w:rPr>
                <w:rFonts w:asciiTheme="minorEastAsia" w:hAnsiTheme="minorEastAsia" w:eastAsiaTheme="minorEastAsia"/>
                <w:szCs w:val="21"/>
              </w:rPr>
              <w:t>（1）</w:t>
            </w:r>
            <w:r>
              <w:rPr>
                <w:rFonts w:hint="eastAsia" w:cs="宋体" w:asciiTheme="minorEastAsia" w:hAnsiTheme="minorEastAsia" w:eastAsiaTheme="minorEastAsia"/>
                <w:szCs w:val="21"/>
              </w:rPr>
              <w:t>人员严格按照招标文件及投标承诺配置</w:t>
            </w:r>
            <w:r>
              <w:rPr>
                <w:rFonts w:asciiTheme="minorEastAsia" w:hAnsiTheme="minorEastAsia" w:eastAsiaTheme="minorEastAsia"/>
                <w:szCs w:val="21"/>
              </w:rPr>
              <w:t xml:space="preserve">； </w:t>
            </w:r>
          </w:p>
          <w:p w14:paraId="416D2E61">
            <w:pPr>
              <w:autoSpaceDE w:val="0"/>
              <w:autoSpaceDN w:val="0"/>
              <w:adjustRightInd w:val="0"/>
              <w:spacing w:line="360" w:lineRule="exact"/>
              <w:rPr>
                <w:rFonts w:asciiTheme="minorEastAsia" w:hAnsiTheme="minorEastAsia" w:eastAsiaTheme="minorEastAsia"/>
                <w:szCs w:val="21"/>
              </w:rPr>
            </w:pPr>
            <w:r>
              <w:rPr>
                <w:rFonts w:asciiTheme="minorEastAsia" w:hAnsiTheme="minorEastAsia" w:eastAsiaTheme="minorEastAsia"/>
                <w:szCs w:val="21"/>
              </w:rPr>
              <w:t>（2）</w:t>
            </w:r>
            <w:r>
              <w:rPr>
                <w:rFonts w:hint="eastAsia" w:cs="宋体" w:asciiTheme="minorEastAsia" w:hAnsiTheme="minorEastAsia" w:eastAsiaTheme="minorEastAsia"/>
                <w:szCs w:val="21"/>
              </w:rPr>
              <w:t>服务质量达到招标文件要求</w:t>
            </w:r>
            <w:r>
              <w:rPr>
                <w:rFonts w:asciiTheme="minorEastAsia" w:hAnsiTheme="minorEastAsia" w:eastAsiaTheme="minorEastAsia"/>
                <w:szCs w:val="21"/>
              </w:rPr>
              <w:t xml:space="preserve">； </w:t>
            </w:r>
          </w:p>
          <w:p w14:paraId="35DD1BFE">
            <w:pPr>
              <w:autoSpaceDE w:val="0"/>
              <w:autoSpaceDN w:val="0"/>
              <w:adjustRightInd w:val="0"/>
              <w:spacing w:line="360" w:lineRule="exact"/>
              <w:rPr>
                <w:rFonts w:asciiTheme="minorEastAsia" w:hAnsiTheme="minorEastAsia" w:eastAsiaTheme="minorEastAsia"/>
                <w:szCs w:val="21"/>
              </w:rPr>
            </w:pPr>
            <w:r>
              <w:rPr>
                <w:rFonts w:asciiTheme="minorEastAsia" w:hAnsiTheme="minorEastAsia" w:eastAsiaTheme="minorEastAsia"/>
                <w:szCs w:val="21"/>
              </w:rPr>
              <w:t>（3）</w:t>
            </w:r>
            <w:r>
              <w:rPr>
                <w:rFonts w:hint="eastAsia" w:cs="宋体" w:asciiTheme="minorEastAsia" w:hAnsiTheme="minorEastAsia" w:eastAsiaTheme="minorEastAsia"/>
                <w:szCs w:val="21"/>
              </w:rPr>
              <w:t>对未能达到的管理要求承担管理责任</w:t>
            </w:r>
            <w:r>
              <w:rPr>
                <w:rFonts w:asciiTheme="minorEastAsia" w:hAnsiTheme="minorEastAsia" w:eastAsiaTheme="minorEastAsia"/>
                <w:szCs w:val="21"/>
              </w:rPr>
              <w:t>。</w:t>
            </w:r>
          </w:p>
          <w:p w14:paraId="5F4ABBE2">
            <w:pPr>
              <w:autoSpaceDE w:val="0"/>
              <w:autoSpaceDN w:val="0"/>
              <w:adjustRightInd w:val="0"/>
              <w:spacing w:line="360" w:lineRule="exact"/>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（二）评分依据：</w:t>
            </w:r>
          </w:p>
          <w:p w14:paraId="5C90351B">
            <w:pPr>
              <w:keepNext w:val="0"/>
              <w:keepLines w:val="0"/>
              <w:pageBreakBefore w:val="0"/>
              <w:widowControl w:val="0"/>
              <w:kinsoku/>
              <w:wordWrap/>
              <w:overflowPunct/>
              <w:topLinePunct w:val="0"/>
              <w:bidi w:val="0"/>
              <w:spacing w:line="240" w:lineRule="auto"/>
              <w:ind w:left="0" w:leftChars="0" w:right="0" w:rightChars="0"/>
              <w:textAlignment w:val="auto"/>
              <w:rPr>
                <w:rFonts w:hint="eastAsia" w:ascii="宋体" w:hAnsi="宋体" w:cs="宋体"/>
                <w:szCs w:val="21"/>
              </w:rPr>
            </w:pPr>
            <w:r>
              <w:rPr>
                <w:rFonts w:hint="eastAsia" w:asciiTheme="minorEastAsia" w:hAnsiTheme="minorEastAsia" w:eastAsiaTheme="minorEastAsia"/>
                <w:szCs w:val="21"/>
              </w:rPr>
              <w:t>提供《违约承诺函》（格式自定）作为得分依据，未提供承诺或承诺内容不满足要求不得分。</w:t>
            </w:r>
          </w:p>
        </w:tc>
      </w:tr>
      <w:tr w14:paraId="3636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84" w:type="dxa"/>
            <w:vMerge w:val="restart"/>
            <w:noWrap w:val="0"/>
            <w:vAlign w:val="center"/>
          </w:tcPr>
          <w:p w14:paraId="53A20B8F">
            <w:pPr>
              <w:jc w:val="center"/>
              <w:rPr>
                <w:rFonts w:hint="eastAsia" w:ascii="宋体" w:hAnsi="宋体" w:eastAsia="宋体" w:cs="宋体"/>
                <w:sz w:val="24"/>
                <w:szCs w:val="24"/>
                <w:lang w:val="en-US" w:eastAsia="zh-CN"/>
              </w:rPr>
            </w:pPr>
            <w:r>
              <w:rPr>
                <w:rFonts w:hint="eastAsia" w:ascii="宋体" w:hAnsi="宋体" w:eastAsia="宋体" w:cs="宋体"/>
                <w:szCs w:val="21"/>
                <w:lang w:val="en-US" w:eastAsia="zh-CN"/>
              </w:rPr>
              <w:t>三</w:t>
            </w:r>
          </w:p>
        </w:tc>
        <w:tc>
          <w:tcPr>
            <w:tcW w:w="3210" w:type="dxa"/>
            <w:gridSpan w:val="4"/>
            <w:noWrap w:val="0"/>
            <w:vAlign w:val="center"/>
          </w:tcPr>
          <w:p w14:paraId="15AB66D2">
            <w:pPr>
              <w:jc w:val="center"/>
            </w:pPr>
            <w:r>
              <w:rPr>
                <w:rFonts w:hint="eastAsia" w:ascii="宋体" w:hAnsi="宋体" w:eastAsia="宋体" w:cs="宋体"/>
                <w:szCs w:val="21"/>
              </w:rPr>
              <w:t>商务部分</w:t>
            </w:r>
          </w:p>
        </w:tc>
        <w:tc>
          <w:tcPr>
            <w:tcW w:w="5665" w:type="dxa"/>
            <w:noWrap w:val="0"/>
            <w:vAlign w:val="center"/>
          </w:tcPr>
          <w:p w14:paraId="5A9C142A">
            <w:pPr>
              <w:jc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24</w:t>
            </w:r>
          </w:p>
        </w:tc>
      </w:tr>
      <w:tr w14:paraId="131B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noWrap w:val="0"/>
            <w:vAlign w:val="top"/>
          </w:tcPr>
          <w:p w14:paraId="65AF1843">
            <w:pPr>
              <w:jc w:val="left"/>
              <w:rPr>
                <w:rFonts w:hint="eastAsia" w:ascii="宋体" w:hAnsi="宋体" w:eastAsia="宋体" w:cs="宋体"/>
                <w:sz w:val="24"/>
                <w:szCs w:val="24"/>
              </w:rPr>
            </w:pPr>
          </w:p>
        </w:tc>
        <w:tc>
          <w:tcPr>
            <w:tcW w:w="639" w:type="dxa"/>
            <w:noWrap w:val="0"/>
            <w:vAlign w:val="center"/>
          </w:tcPr>
          <w:p w14:paraId="65C2A626">
            <w:pPr>
              <w:jc w:val="center"/>
              <w:rPr>
                <w:rFonts w:hint="eastAsia" w:ascii="宋体" w:hAnsi="宋体" w:eastAsia="宋体" w:cs="宋体"/>
                <w:szCs w:val="21"/>
              </w:rPr>
            </w:pPr>
            <w:r>
              <w:rPr>
                <w:rFonts w:hint="eastAsia" w:ascii="宋体" w:hAnsi="宋体" w:eastAsia="宋体" w:cs="宋体"/>
                <w:szCs w:val="21"/>
              </w:rPr>
              <w:t>序号</w:t>
            </w:r>
          </w:p>
        </w:tc>
        <w:tc>
          <w:tcPr>
            <w:tcW w:w="1130" w:type="dxa"/>
            <w:noWrap w:val="0"/>
            <w:vAlign w:val="center"/>
          </w:tcPr>
          <w:p w14:paraId="5493074C">
            <w:pPr>
              <w:jc w:val="center"/>
              <w:rPr>
                <w:rFonts w:hint="eastAsia" w:ascii="宋体" w:hAnsi="宋体" w:eastAsia="宋体" w:cs="宋体"/>
                <w:szCs w:val="21"/>
              </w:rPr>
            </w:pPr>
            <w:r>
              <w:rPr>
                <w:rFonts w:hint="eastAsia" w:ascii="宋体" w:hAnsi="宋体" w:eastAsia="宋体" w:cs="宋体"/>
                <w:szCs w:val="21"/>
              </w:rPr>
              <w:t>评分因素</w:t>
            </w:r>
          </w:p>
        </w:tc>
        <w:tc>
          <w:tcPr>
            <w:tcW w:w="651" w:type="dxa"/>
            <w:noWrap w:val="0"/>
            <w:vAlign w:val="center"/>
          </w:tcPr>
          <w:p w14:paraId="09BF2B63">
            <w:pPr>
              <w:jc w:val="center"/>
              <w:rPr>
                <w:rFonts w:hint="eastAsia" w:ascii="宋体" w:hAnsi="宋体" w:eastAsia="宋体" w:cs="宋体"/>
                <w:szCs w:val="21"/>
              </w:rPr>
            </w:pPr>
            <w:r>
              <w:rPr>
                <w:rFonts w:hint="eastAsia" w:ascii="宋体" w:hAnsi="宋体" w:eastAsia="宋体" w:cs="宋体"/>
                <w:szCs w:val="21"/>
              </w:rPr>
              <w:t>权重</w:t>
            </w:r>
          </w:p>
        </w:tc>
        <w:tc>
          <w:tcPr>
            <w:tcW w:w="790" w:type="dxa"/>
            <w:noWrap w:val="0"/>
            <w:vAlign w:val="center"/>
          </w:tcPr>
          <w:p w14:paraId="099AE1B6">
            <w:pPr>
              <w:jc w:val="center"/>
              <w:rPr>
                <w:rFonts w:hint="eastAsia" w:ascii="宋体" w:hAnsi="宋体" w:eastAsia="宋体" w:cs="宋体"/>
                <w:szCs w:val="21"/>
              </w:rPr>
            </w:pPr>
            <w:r>
              <w:rPr>
                <w:rFonts w:hint="eastAsia" w:ascii="宋体" w:hAnsi="宋体" w:eastAsia="宋体" w:cs="宋体"/>
                <w:szCs w:val="21"/>
              </w:rPr>
              <w:t>评分方式</w:t>
            </w:r>
          </w:p>
        </w:tc>
        <w:tc>
          <w:tcPr>
            <w:tcW w:w="5665" w:type="dxa"/>
            <w:noWrap w:val="0"/>
            <w:vAlign w:val="center"/>
          </w:tcPr>
          <w:p w14:paraId="675BBD79">
            <w:pPr>
              <w:jc w:val="center"/>
              <w:rPr>
                <w:rFonts w:hint="eastAsia" w:ascii="宋体" w:hAnsi="宋体" w:eastAsia="宋体" w:cs="宋体"/>
                <w:color w:val="auto"/>
                <w:sz w:val="24"/>
                <w:szCs w:val="24"/>
              </w:rPr>
            </w:pPr>
            <w:r>
              <w:rPr>
                <w:rFonts w:hint="eastAsia" w:ascii="宋体" w:hAnsi="宋体" w:eastAsia="宋体" w:cs="宋体"/>
                <w:szCs w:val="21"/>
              </w:rPr>
              <w:t>评分准则</w:t>
            </w:r>
          </w:p>
        </w:tc>
      </w:tr>
      <w:tr w14:paraId="1092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top"/>
          </w:tcPr>
          <w:p w14:paraId="1BBABA60">
            <w:pPr>
              <w:jc w:val="left"/>
              <w:rPr>
                <w:rFonts w:hint="eastAsia" w:ascii="宋体" w:hAnsi="宋体" w:eastAsia="宋体" w:cs="宋体"/>
                <w:sz w:val="24"/>
                <w:szCs w:val="24"/>
              </w:rPr>
            </w:pPr>
          </w:p>
        </w:tc>
        <w:tc>
          <w:tcPr>
            <w:tcW w:w="639" w:type="dxa"/>
            <w:noWrap w:val="0"/>
            <w:vAlign w:val="center"/>
          </w:tcPr>
          <w:p w14:paraId="7B8664BE">
            <w:pPr>
              <w:jc w:val="center"/>
              <w:rPr>
                <w:rFonts w:hint="eastAsia" w:ascii="宋体" w:hAnsi="宋体" w:eastAsia="宋体" w:cs="宋体"/>
                <w:sz w:val="24"/>
                <w:szCs w:val="24"/>
              </w:rPr>
            </w:pPr>
            <w:r>
              <w:rPr>
                <w:rFonts w:hint="eastAsia" w:ascii="宋体" w:hAnsi="宋体" w:eastAsia="宋体" w:cs="宋体"/>
                <w:szCs w:val="21"/>
              </w:rPr>
              <w:t>1</w:t>
            </w:r>
          </w:p>
        </w:tc>
        <w:tc>
          <w:tcPr>
            <w:tcW w:w="1130" w:type="dxa"/>
            <w:noWrap w:val="0"/>
            <w:vAlign w:val="center"/>
          </w:tcPr>
          <w:p w14:paraId="0385313D">
            <w:pPr>
              <w:keepNext w:val="0"/>
              <w:keepLines w:val="0"/>
              <w:pageBreakBefore w:val="0"/>
              <w:widowControl/>
              <w:kinsoku/>
              <w:overflowPunct/>
              <w:topLinePunct w:val="0"/>
              <w:bidi w:val="0"/>
              <w:spacing w:line="360" w:lineRule="auto"/>
              <w:ind w:left="0" w:leftChars="0" w:right="0" w:rightChars="0"/>
              <w:jc w:val="center"/>
              <w:textAlignment w:val="auto"/>
            </w:pPr>
            <w:r>
              <w:rPr>
                <w:rFonts w:hint="eastAsia" w:ascii="宋体" w:hAnsi="宋体" w:cs="宋体"/>
                <w:szCs w:val="21"/>
                <w:lang w:val="zh-CN"/>
              </w:rPr>
              <w:t>安全证书</w:t>
            </w:r>
          </w:p>
        </w:tc>
        <w:tc>
          <w:tcPr>
            <w:tcW w:w="651" w:type="dxa"/>
            <w:noWrap w:val="0"/>
            <w:vAlign w:val="center"/>
          </w:tcPr>
          <w:p w14:paraId="6DA2E9A0">
            <w:pPr>
              <w:keepNext w:val="0"/>
              <w:keepLines w:val="0"/>
              <w:pageBreakBefore w:val="0"/>
              <w:kinsoku/>
              <w:overflowPunct/>
              <w:topLinePunct w:val="0"/>
              <w:bidi w:val="0"/>
              <w:adjustRightInd w:val="0"/>
              <w:snapToGrid w:val="0"/>
              <w:spacing w:line="360" w:lineRule="auto"/>
              <w:ind w:left="0" w:leftChars="0" w:right="0" w:rightChars="0"/>
              <w:jc w:val="center"/>
              <w:textAlignment w:val="auto"/>
              <w:rPr>
                <w:rFonts w:hint="default"/>
                <w:lang w:val="en-US"/>
              </w:rPr>
            </w:pPr>
            <w:r>
              <w:rPr>
                <w:rFonts w:hint="eastAsia" w:ascii="宋体" w:hAnsi="宋体" w:cs="宋体"/>
                <w:color w:val="auto"/>
                <w:sz w:val="22"/>
                <w:szCs w:val="22"/>
                <w:highlight w:val="none"/>
                <w:lang w:val="en-US" w:eastAsia="zh-CN"/>
              </w:rPr>
              <w:t>4</w:t>
            </w:r>
          </w:p>
        </w:tc>
        <w:tc>
          <w:tcPr>
            <w:tcW w:w="790" w:type="dxa"/>
            <w:noWrap w:val="0"/>
            <w:vAlign w:val="center"/>
          </w:tcPr>
          <w:p w14:paraId="520A9685">
            <w:pPr>
              <w:keepNext w:val="0"/>
              <w:keepLines w:val="0"/>
              <w:pageBreakBefore w:val="0"/>
              <w:kinsoku/>
              <w:overflowPunct/>
              <w:topLinePunct w:val="0"/>
              <w:bidi w:val="0"/>
              <w:spacing w:line="360" w:lineRule="auto"/>
              <w:ind w:left="0" w:leftChars="0" w:right="0" w:rightChars="0"/>
              <w:jc w:val="center"/>
              <w:textAlignment w:val="auto"/>
            </w:pPr>
            <w:r>
              <w:rPr>
                <w:rFonts w:hint="eastAsia" w:ascii="宋体" w:hAnsi="宋体" w:eastAsia="宋体" w:cs="宋体"/>
                <w:color w:val="auto"/>
                <w:sz w:val="22"/>
                <w:szCs w:val="22"/>
                <w:highlight w:val="none"/>
              </w:rPr>
              <w:t>专家评分</w:t>
            </w:r>
          </w:p>
        </w:tc>
        <w:tc>
          <w:tcPr>
            <w:tcW w:w="5665" w:type="dxa"/>
            <w:noWrap w:val="0"/>
            <w:vAlign w:val="center"/>
          </w:tcPr>
          <w:p w14:paraId="1335341B">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（一）评审内容：</w:t>
            </w:r>
          </w:p>
          <w:p w14:paraId="3B063DD9">
            <w:pPr>
              <w:autoSpaceDE w:val="0"/>
              <w:autoSpaceDN w:val="0"/>
              <w:adjustRightInd w:val="0"/>
              <w:snapToGrid w:val="0"/>
              <w:jc w:val="left"/>
              <w:rPr>
                <w:rFonts w:ascii="宋体" w:hAnsi="宋体"/>
                <w:color w:val="000000"/>
                <w:szCs w:val="21"/>
              </w:rPr>
            </w:pPr>
            <w:r>
              <w:rPr>
                <w:rFonts w:hint="eastAsia" w:ascii="宋体" w:hAnsi="宋体" w:cs="宋体"/>
                <w:color w:val="000000"/>
                <w:szCs w:val="21"/>
              </w:rPr>
              <w:t>1、投标人提供</w:t>
            </w:r>
            <w:r>
              <w:rPr>
                <w:rFonts w:hint="eastAsia" w:ascii="宋体" w:hAnsi="宋体"/>
                <w:color w:val="000000"/>
                <w:szCs w:val="21"/>
              </w:rPr>
              <w:t>医院教学相关软件的安全等级（第三级）保护备案证明</w:t>
            </w:r>
            <w:r>
              <w:rPr>
                <w:rFonts w:hint="eastAsia" w:ascii="宋体" w:hAnsi="宋体" w:cs="宋体"/>
                <w:color w:val="000000"/>
                <w:szCs w:val="21"/>
              </w:rPr>
              <w:t>；</w:t>
            </w:r>
          </w:p>
          <w:p w14:paraId="2E5B14A8">
            <w:pPr>
              <w:autoSpaceDE w:val="0"/>
              <w:autoSpaceDN w:val="0"/>
              <w:adjustRightInd w:val="0"/>
              <w:snapToGrid w:val="0"/>
              <w:jc w:val="left"/>
              <w:rPr>
                <w:rFonts w:ascii="宋体" w:hAnsi="宋体" w:cs="宋体"/>
                <w:color w:val="000000"/>
                <w:szCs w:val="21"/>
              </w:rPr>
            </w:pPr>
            <w:r>
              <w:rPr>
                <w:rFonts w:hint="eastAsia" w:ascii="宋体" w:hAnsi="宋体" w:cs="宋体"/>
                <w:color w:val="000000"/>
                <w:szCs w:val="21"/>
              </w:rPr>
              <w:t>2、投标人提供</w:t>
            </w:r>
            <w:r>
              <w:rPr>
                <w:rFonts w:hint="eastAsia" w:ascii="宋体" w:hAnsi="宋体"/>
                <w:color w:val="000000"/>
                <w:szCs w:val="21"/>
              </w:rPr>
              <w:t>医院教学相关软件的网络安全等级保护评测报告</w:t>
            </w:r>
            <w:r>
              <w:rPr>
                <w:rFonts w:hint="eastAsia" w:ascii="宋体" w:hAnsi="宋体" w:cs="宋体"/>
                <w:color w:val="000000"/>
                <w:szCs w:val="21"/>
              </w:rPr>
              <w:t>；</w:t>
            </w:r>
          </w:p>
          <w:p w14:paraId="22B0F0A9">
            <w:pPr>
              <w:rPr>
                <w:color w:val="000000"/>
              </w:rPr>
            </w:pPr>
            <w:r>
              <w:rPr>
                <w:rFonts w:hint="eastAsia" w:ascii="宋体" w:hAnsi="宋体" w:cs="宋体"/>
                <w:color w:val="000000"/>
                <w:szCs w:val="21"/>
              </w:rPr>
              <w:t>每提供1项得2分，最高4分，不提供不得分。</w:t>
            </w:r>
          </w:p>
          <w:p w14:paraId="44EE6A92">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44F12F07">
            <w:pPr>
              <w:autoSpaceDE w:val="0"/>
              <w:autoSpaceDN w:val="0"/>
              <w:adjustRightInd w:val="0"/>
              <w:snapToGrid w:val="0"/>
              <w:rPr>
                <w:rFonts w:ascii="宋体" w:hAnsi="宋体" w:cs="宋体"/>
                <w:szCs w:val="21"/>
              </w:rPr>
            </w:pPr>
            <w:r>
              <w:rPr>
                <w:rFonts w:hint="eastAsia" w:ascii="宋体" w:hAnsi="宋体" w:cs="宋体"/>
                <w:szCs w:val="21"/>
                <w:lang w:val="zh-CN"/>
              </w:rPr>
              <w:t>1.如是投标人自有的，提供证书</w:t>
            </w:r>
            <w:r>
              <w:rPr>
                <w:rFonts w:hint="eastAsia" w:ascii="宋体" w:hAnsi="宋体" w:cs="宋体"/>
                <w:szCs w:val="21"/>
              </w:rPr>
              <w:t>复印件</w:t>
            </w:r>
            <w:r>
              <w:rPr>
                <w:rFonts w:hint="eastAsia" w:ascii="宋体" w:hAnsi="宋体" w:cs="宋体"/>
                <w:szCs w:val="21"/>
                <w:lang w:val="zh-CN"/>
              </w:rPr>
              <w:t>；如是使用其他厂家的，需同时提供证书</w:t>
            </w:r>
            <w:r>
              <w:rPr>
                <w:rFonts w:hint="eastAsia" w:ascii="宋体" w:hAnsi="宋体" w:cs="宋体"/>
                <w:szCs w:val="21"/>
              </w:rPr>
              <w:t>复印件</w:t>
            </w:r>
            <w:r>
              <w:rPr>
                <w:rFonts w:hint="eastAsia" w:ascii="宋体" w:hAnsi="宋体" w:cs="宋体"/>
                <w:szCs w:val="21"/>
                <w:lang w:val="zh-CN"/>
              </w:rPr>
              <w:t>及授权证明并加盖原厂家公章；</w:t>
            </w:r>
          </w:p>
          <w:p w14:paraId="5F29C10B">
            <w:pPr>
              <w:rPr>
                <w:rFonts w:hint="eastAsia" w:ascii="宋体" w:hAnsi="宋体" w:eastAsia="宋体" w:cs="宋体"/>
                <w:color w:val="000000"/>
                <w:sz w:val="24"/>
                <w:szCs w:val="24"/>
                <w:lang w:val="en-US" w:eastAsia="zh-CN"/>
              </w:rPr>
            </w:pPr>
            <w:r>
              <w:rPr>
                <w:rFonts w:hint="eastAsia" w:ascii="宋体" w:hAnsi="宋体" w:cs="宋体"/>
                <w:szCs w:val="21"/>
                <w:lang w:val="zh-CN"/>
              </w:rPr>
              <w:t>2.证明材料不符合要求或提供的证明材料导致评审专家无法辨认的，不得分。</w:t>
            </w:r>
          </w:p>
        </w:tc>
      </w:tr>
      <w:tr w14:paraId="2B95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84" w:type="dxa"/>
            <w:vMerge w:val="continue"/>
            <w:noWrap w:val="0"/>
            <w:vAlign w:val="top"/>
          </w:tcPr>
          <w:p w14:paraId="4A53D6DA">
            <w:pPr>
              <w:jc w:val="left"/>
              <w:rPr>
                <w:rFonts w:hint="eastAsia" w:ascii="宋体" w:hAnsi="宋体" w:eastAsia="宋体" w:cs="宋体"/>
                <w:sz w:val="24"/>
                <w:szCs w:val="24"/>
              </w:rPr>
            </w:pPr>
          </w:p>
        </w:tc>
        <w:tc>
          <w:tcPr>
            <w:tcW w:w="639" w:type="dxa"/>
            <w:noWrap w:val="0"/>
            <w:vAlign w:val="center"/>
          </w:tcPr>
          <w:p w14:paraId="64FE6432">
            <w:pPr>
              <w:jc w:val="center"/>
              <w:rPr>
                <w:rFonts w:hint="eastAsia" w:ascii="宋体" w:hAnsi="宋体" w:eastAsia="宋体" w:cs="宋体"/>
                <w:sz w:val="24"/>
                <w:szCs w:val="24"/>
              </w:rPr>
            </w:pPr>
            <w:r>
              <w:rPr>
                <w:rFonts w:hint="eastAsia" w:ascii="宋体" w:hAnsi="宋体" w:eastAsia="宋体" w:cs="宋体"/>
                <w:szCs w:val="21"/>
              </w:rPr>
              <w:t>2</w:t>
            </w:r>
          </w:p>
        </w:tc>
        <w:tc>
          <w:tcPr>
            <w:tcW w:w="1130" w:type="dxa"/>
            <w:noWrap w:val="0"/>
            <w:vAlign w:val="center"/>
          </w:tcPr>
          <w:p w14:paraId="6220534A">
            <w:pPr>
              <w:keepNext w:val="0"/>
              <w:keepLines w:val="0"/>
              <w:pageBreakBefore w:val="0"/>
              <w:widowControl/>
              <w:kinsoku/>
              <w:overflowPunct/>
              <w:topLinePunct w:val="0"/>
              <w:bidi w:val="0"/>
              <w:spacing w:line="360" w:lineRule="auto"/>
              <w:ind w:left="0" w:leftChars="0" w:right="0" w:rightChars="0"/>
              <w:jc w:val="center"/>
              <w:textAlignment w:val="auto"/>
              <w:rPr>
                <w:rFonts w:hint="eastAsia" w:ascii="宋体" w:hAnsi="宋体" w:eastAsia="宋体" w:cs="宋体"/>
                <w:sz w:val="24"/>
                <w:szCs w:val="24"/>
              </w:rPr>
            </w:pPr>
            <w:r>
              <w:rPr>
                <w:rFonts w:hint="eastAsia" w:ascii="宋体" w:hAnsi="宋体" w:cs="宋体"/>
                <w:szCs w:val="21"/>
                <w:lang w:val="zh-CN"/>
              </w:rPr>
              <w:t>投标人近年同类业绩</w:t>
            </w:r>
          </w:p>
        </w:tc>
        <w:tc>
          <w:tcPr>
            <w:tcW w:w="651" w:type="dxa"/>
            <w:noWrap w:val="0"/>
            <w:vAlign w:val="center"/>
          </w:tcPr>
          <w:p w14:paraId="55917635">
            <w:pPr>
              <w:keepNext w:val="0"/>
              <w:keepLines w:val="0"/>
              <w:pageBreakBefore w:val="0"/>
              <w:kinsoku/>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sz w:val="24"/>
                <w:szCs w:val="24"/>
              </w:rPr>
            </w:pPr>
            <w:r>
              <w:rPr>
                <w:rFonts w:hint="eastAsia" w:ascii="宋体" w:hAnsi="宋体" w:cs="宋体"/>
                <w:color w:val="auto"/>
                <w:sz w:val="22"/>
                <w:szCs w:val="22"/>
                <w:highlight w:val="none"/>
                <w:lang w:val="en-US" w:eastAsia="zh-CN"/>
              </w:rPr>
              <w:t>9</w:t>
            </w:r>
          </w:p>
        </w:tc>
        <w:tc>
          <w:tcPr>
            <w:tcW w:w="790" w:type="dxa"/>
            <w:noWrap w:val="0"/>
            <w:vAlign w:val="center"/>
          </w:tcPr>
          <w:p w14:paraId="24E07257">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color w:val="auto"/>
                <w:sz w:val="22"/>
                <w:szCs w:val="22"/>
                <w:highlight w:val="none"/>
              </w:rPr>
              <w:t>专家评分</w:t>
            </w:r>
          </w:p>
        </w:tc>
        <w:tc>
          <w:tcPr>
            <w:tcW w:w="5665" w:type="dxa"/>
            <w:noWrap w:val="0"/>
            <w:vAlign w:val="center"/>
          </w:tcPr>
          <w:p w14:paraId="0DBB3956">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b/>
                <w:bCs/>
                <w:szCs w:val="21"/>
                <w:lang w:val="zh-CN"/>
              </w:rPr>
            </w:pPr>
            <w:r>
              <w:rPr>
                <w:rFonts w:hint="eastAsia" w:ascii="宋体" w:hAnsi="宋体" w:cs="宋体"/>
                <w:b/>
                <w:bCs/>
                <w:szCs w:val="21"/>
                <w:lang w:val="zh-CN"/>
              </w:rPr>
              <w:t>（一）评审内容：</w:t>
            </w:r>
          </w:p>
          <w:p w14:paraId="6593E196">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szCs w:val="21"/>
                <w:lang w:val="zh-CN"/>
              </w:rPr>
            </w:pPr>
            <w:r>
              <w:rPr>
                <w:rFonts w:hint="eastAsia" w:ascii="宋体" w:hAnsi="宋体" w:cs="宋体"/>
                <w:szCs w:val="21"/>
                <w:lang w:val="zh-CN"/>
              </w:rPr>
              <w:t>投标人</w:t>
            </w:r>
            <w:r>
              <w:rPr>
                <w:rFonts w:hint="eastAsia" w:ascii="宋体" w:hAnsi="宋体" w:cs="宋体"/>
                <w:szCs w:val="21"/>
              </w:rPr>
              <w:t>202</w:t>
            </w:r>
            <w:r>
              <w:rPr>
                <w:rFonts w:hint="eastAsia" w:ascii="宋体" w:hAnsi="宋体" w:cs="宋体"/>
                <w:szCs w:val="21"/>
                <w:lang w:val="en-US" w:eastAsia="zh-CN"/>
              </w:rPr>
              <w:t>3</w:t>
            </w:r>
            <w:r>
              <w:rPr>
                <w:rFonts w:hint="eastAsia" w:ascii="宋体" w:hAnsi="宋体" w:cs="宋体"/>
                <w:szCs w:val="21"/>
              </w:rPr>
              <w:t>年</w:t>
            </w:r>
            <w:r>
              <w:rPr>
                <w:rFonts w:hint="eastAsia" w:ascii="宋体" w:hAnsi="宋体" w:cs="宋体"/>
                <w:szCs w:val="21"/>
                <w:lang w:val="en-US" w:eastAsia="zh-CN"/>
              </w:rPr>
              <w:t>1</w:t>
            </w:r>
            <w:r>
              <w:rPr>
                <w:rFonts w:hint="eastAsia" w:ascii="宋体" w:hAnsi="宋体" w:cs="宋体"/>
                <w:szCs w:val="21"/>
              </w:rPr>
              <w:t>月1日至投标截止日的</w:t>
            </w:r>
            <w:r>
              <w:rPr>
                <w:rFonts w:hint="eastAsia" w:ascii="宋体" w:hAnsi="宋体" w:cs="宋体"/>
                <w:szCs w:val="21"/>
                <w:lang w:val="zh-CN"/>
              </w:rPr>
              <w:t>同类业绩（以合同签订时间为准）提供与本项目的同类业绩（住院医师电子轮转手册与HIS系统对接项目），每提供1个得</w:t>
            </w:r>
            <w:r>
              <w:rPr>
                <w:rFonts w:hint="eastAsia" w:ascii="宋体" w:hAnsi="宋体" w:cs="宋体"/>
                <w:szCs w:val="21"/>
                <w:lang w:val="en-US" w:eastAsia="zh-CN"/>
              </w:rPr>
              <w:t>3</w:t>
            </w:r>
            <w:r>
              <w:rPr>
                <w:rFonts w:hint="eastAsia" w:ascii="宋体" w:hAnsi="宋体" w:cs="宋体"/>
                <w:szCs w:val="21"/>
                <w:lang w:val="zh-CN"/>
              </w:rPr>
              <w:t>分，最高得</w:t>
            </w:r>
            <w:r>
              <w:rPr>
                <w:rFonts w:hint="eastAsia" w:ascii="宋体" w:hAnsi="宋体" w:cs="宋体"/>
                <w:szCs w:val="21"/>
                <w:lang w:val="en-US" w:eastAsia="zh-CN"/>
              </w:rPr>
              <w:t>9</w:t>
            </w:r>
            <w:r>
              <w:rPr>
                <w:rFonts w:hint="eastAsia" w:ascii="宋体" w:hAnsi="宋体" w:cs="宋体"/>
                <w:szCs w:val="21"/>
                <w:lang w:val="zh-CN"/>
              </w:rPr>
              <w:t>分，未提供的不得分。</w:t>
            </w:r>
          </w:p>
          <w:p w14:paraId="3A1EE7E9">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b/>
                <w:bCs/>
                <w:szCs w:val="21"/>
                <w:lang w:val="zh-CN"/>
              </w:rPr>
            </w:pPr>
            <w:r>
              <w:rPr>
                <w:rFonts w:hint="eastAsia" w:ascii="宋体" w:hAnsi="宋体" w:cs="宋体"/>
                <w:b/>
                <w:bCs/>
                <w:szCs w:val="21"/>
                <w:lang w:val="zh-CN"/>
              </w:rPr>
              <w:t>（二）评分依据：</w:t>
            </w:r>
          </w:p>
          <w:p w14:paraId="1B6A290C">
            <w:pPr>
              <w:keepNext w:val="0"/>
              <w:keepLines w:val="0"/>
              <w:pageBreakBefore w:val="0"/>
              <w:widowControl w:val="0"/>
              <w:kinsoku/>
              <w:wordWrap/>
              <w:overflowPunct/>
              <w:topLinePunct w:val="0"/>
              <w:bidi w:val="0"/>
              <w:spacing w:line="240" w:lineRule="auto"/>
              <w:ind w:left="0" w:leftChars="0" w:right="0" w:rightChars="0"/>
              <w:textAlignment w:val="auto"/>
              <w:rPr>
                <w:rFonts w:hint="eastAsia" w:ascii="宋体" w:hAnsi="宋体" w:eastAsia="宋体" w:cs="宋体"/>
                <w:color w:val="000000"/>
                <w:sz w:val="24"/>
                <w:szCs w:val="24"/>
                <w:lang w:val="en-US" w:eastAsia="zh-CN"/>
              </w:rPr>
            </w:pPr>
            <w:r>
              <w:rPr>
                <w:rFonts w:hint="eastAsia" w:ascii="宋体" w:hAnsi="宋体" w:cs="宋体"/>
                <w:szCs w:val="21"/>
                <w:lang w:val="zh-CN"/>
              </w:rPr>
              <w:t>投标人需在投标文件中提供每一个项目的合同关键页（含签订合同双方的单位名称、合同项目名称、服务内容、签订合同双方的落款盖章、签订日期的关键页），否则不得分。证明材料不符合要求或提供的证明材料不清晰导致评审专家无法辨认的，不得分。</w:t>
            </w:r>
          </w:p>
        </w:tc>
      </w:tr>
      <w:tr w14:paraId="49CF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9" w:hRule="atLeast"/>
          <w:jc w:val="center"/>
        </w:trPr>
        <w:tc>
          <w:tcPr>
            <w:tcW w:w="784" w:type="dxa"/>
            <w:vMerge w:val="continue"/>
            <w:noWrap w:val="0"/>
            <w:vAlign w:val="top"/>
          </w:tcPr>
          <w:p w14:paraId="227F1CCD">
            <w:pPr>
              <w:jc w:val="left"/>
              <w:rPr>
                <w:rFonts w:hint="eastAsia" w:ascii="宋体" w:hAnsi="宋体" w:eastAsia="宋体" w:cs="宋体"/>
                <w:sz w:val="24"/>
                <w:szCs w:val="24"/>
              </w:rPr>
            </w:pPr>
          </w:p>
        </w:tc>
        <w:tc>
          <w:tcPr>
            <w:tcW w:w="639" w:type="dxa"/>
            <w:noWrap w:val="0"/>
            <w:vAlign w:val="center"/>
          </w:tcPr>
          <w:p w14:paraId="056FDC3A">
            <w:pPr>
              <w:jc w:val="center"/>
              <w:rPr>
                <w:rFonts w:hint="eastAsia" w:ascii="宋体" w:hAnsi="宋体" w:eastAsia="宋体" w:cs="宋体"/>
                <w:sz w:val="24"/>
                <w:szCs w:val="24"/>
              </w:rPr>
            </w:pPr>
            <w:r>
              <w:rPr>
                <w:rFonts w:hint="eastAsia" w:ascii="宋体" w:hAnsi="宋体" w:eastAsia="宋体" w:cs="宋体"/>
                <w:szCs w:val="21"/>
              </w:rPr>
              <w:t>3</w:t>
            </w:r>
          </w:p>
        </w:tc>
        <w:tc>
          <w:tcPr>
            <w:tcW w:w="1130" w:type="dxa"/>
            <w:noWrap w:val="0"/>
            <w:vAlign w:val="center"/>
          </w:tcPr>
          <w:p w14:paraId="782BF8A9">
            <w:pPr>
              <w:keepNext w:val="0"/>
              <w:keepLines w:val="0"/>
              <w:pageBreakBefore w:val="0"/>
              <w:widowControl/>
              <w:kinsoku/>
              <w:overflowPunct/>
              <w:topLinePunct w:val="0"/>
              <w:bidi w:val="0"/>
              <w:spacing w:line="360" w:lineRule="auto"/>
              <w:ind w:left="0" w:leftChars="0" w:right="0" w:rightChars="0"/>
              <w:jc w:val="center"/>
              <w:textAlignment w:val="auto"/>
              <w:rPr>
                <w:rFonts w:hint="eastAsia" w:ascii="宋体" w:hAnsi="宋体" w:eastAsia="宋体" w:cs="宋体"/>
                <w:sz w:val="24"/>
                <w:szCs w:val="24"/>
              </w:rPr>
            </w:pPr>
            <w:r>
              <w:rPr>
                <w:rFonts w:hint="eastAsia" w:ascii="宋体" w:hAnsi="宋体" w:cs="宋体"/>
                <w:szCs w:val="21"/>
                <w:lang w:val="zh-CN"/>
              </w:rPr>
              <w:t>拟安排的项目负责人情况</w:t>
            </w:r>
          </w:p>
        </w:tc>
        <w:tc>
          <w:tcPr>
            <w:tcW w:w="651" w:type="dxa"/>
            <w:noWrap w:val="0"/>
            <w:vAlign w:val="center"/>
          </w:tcPr>
          <w:p w14:paraId="48FBCDE6">
            <w:pPr>
              <w:keepNext w:val="0"/>
              <w:keepLines w:val="0"/>
              <w:pageBreakBefore w:val="0"/>
              <w:kinsoku/>
              <w:overflowPunct/>
              <w:topLinePunct w:val="0"/>
              <w:autoSpaceDE w:val="0"/>
              <w:autoSpaceDN w:val="0"/>
              <w:bidi w:val="0"/>
              <w:adjustRightInd w:val="0"/>
              <w:spacing w:line="360" w:lineRule="auto"/>
              <w:ind w:left="0" w:leftChars="0" w:right="0" w:rightChars="0"/>
              <w:jc w:val="center"/>
              <w:textAlignment w:val="auto"/>
              <w:rPr>
                <w:rFonts w:hint="eastAsia" w:ascii="宋体" w:hAnsi="宋体" w:eastAsia="宋体" w:cs="宋体"/>
                <w:sz w:val="24"/>
                <w:szCs w:val="24"/>
              </w:rPr>
            </w:pPr>
            <w:r>
              <w:rPr>
                <w:rFonts w:hint="eastAsia" w:ascii="宋体" w:hAnsi="宋体" w:cs="宋体"/>
                <w:color w:val="auto"/>
                <w:sz w:val="22"/>
                <w:szCs w:val="22"/>
                <w:highlight w:val="none"/>
                <w:lang w:val="en-US" w:eastAsia="zh-CN"/>
              </w:rPr>
              <w:t>2</w:t>
            </w:r>
          </w:p>
        </w:tc>
        <w:tc>
          <w:tcPr>
            <w:tcW w:w="790" w:type="dxa"/>
            <w:noWrap w:val="0"/>
            <w:vAlign w:val="center"/>
          </w:tcPr>
          <w:p w14:paraId="64DE0B24">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sz w:val="24"/>
                <w:szCs w:val="24"/>
              </w:rPr>
            </w:pPr>
            <w:r>
              <w:rPr>
                <w:rFonts w:hint="eastAsia" w:ascii="宋体" w:hAnsi="宋体" w:eastAsia="宋体" w:cs="宋体"/>
                <w:color w:val="auto"/>
                <w:sz w:val="22"/>
                <w:szCs w:val="22"/>
                <w:highlight w:val="none"/>
              </w:rPr>
              <w:t>专家打分</w:t>
            </w:r>
          </w:p>
        </w:tc>
        <w:tc>
          <w:tcPr>
            <w:tcW w:w="5665" w:type="dxa"/>
            <w:noWrap w:val="0"/>
            <w:vAlign w:val="center"/>
          </w:tcPr>
          <w:p w14:paraId="4F340B2A">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（一）评审内容：</w:t>
            </w:r>
          </w:p>
          <w:p w14:paraId="189F9CA7">
            <w:pPr>
              <w:autoSpaceDE w:val="0"/>
              <w:autoSpaceDN w:val="0"/>
              <w:adjustRightInd w:val="0"/>
              <w:snapToGrid w:val="0"/>
              <w:rPr>
                <w:rFonts w:ascii="宋体" w:hAnsi="宋体" w:cs="宋体"/>
                <w:szCs w:val="21"/>
                <w:lang w:val="zh-CN"/>
              </w:rPr>
            </w:pPr>
            <w:r>
              <w:rPr>
                <w:rFonts w:hint="eastAsia" w:ascii="宋体" w:hAnsi="宋体" w:cs="宋体"/>
                <w:szCs w:val="21"/>
                <w:lang w:val="zh-CN"/>
              </w:rPr>
              <w:t>拟安排的项目负责人（</w:t>
            </w:r>
            <w:r>
              <w:rPr>
                <w:rFonts w:hint="eastAsia" w:ascii="宋体" w:hAnsi="宋体" w:cs="宋体"/>
                <w:szCs w:val="21"/>
              </w:rPr>
              <w:t>仅限一人</w:t>
            </w:r>
            <w:r>
              <w:rPr>
                <w:rFonts w:hint="eastAsia" w:ascii="宋体" w:hAnsi="宋体" w:cs="宋体"/>
                <w:szCs w:val="21"/>
                <w:lang w:val="zh-CN"/>
              </w:rPr>
              <w:t>）须为投标人自有员工；</w:t>
            </w:r>
          </w:p>
          <w:p w14:paraId="606BF9A9">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szCs w:val="21"/>
                <w:lang w:val="zh-CN"/>
              </w:rPr>
            </w:pPr>
            <w:r>
              <w:rPr>
                <w:rFonts w:hint="eastAsia" w:ascii="宋体" w:hAnsi="宋体" w:cs="宋体"/>
                <w:szCs w:val="21"/>
                <w:lang w:val="zh-CN"/>
              </w:rPr>
              <w:t>具有人力资源和社会保障部、工业和信息化部颁发的信息</w:t>
            </w:r>
            <w:bookmarkStart w:id="21" w:name="_GoBack"/>
            <w:r>
              <w:rPr>
                <w:rFonts w:hint="eastAsia" w:ascii="宋体" w:hAnsi="宋体" w:cs="宋体"/>
                <w:szCs w:val="21"/>
                <w:lang w:val="zh-CN"/>
              </w:rPr>
              <w:t>系统</w:t>
            </w:r>
            <w:bookmarkEnd w:id="21"/>
            <w:r>
              <w:rPr>
                <w:rFonts w:hint="eastAsia" w:ascii="宋体" w:hAnsi="宋体" w:cs="宋体"/>
                <w:szCs w:val="21"/>
                <w:lang w:val="zh-CN"/>
              </w:rPr>
              <w:t>项目管理师资格证书，得</w:t>
            </w:r>
            <w:r>
              <w:rPr>
                <w:rFonts w:hint="eastAsia" w:ascii="宋体" w:hAnsi="宋体" w:cs="宋体"/>
                <w:szCs w:val="21"/>
                <w:lang w:val="en-US" w:eastAsia="zh-CN"/>
              </w:rPr>
              <w:t>2</w:t>
            </w:r>
            <w:r>
              <w:rPr>
                <w:rFonts w:hint="eastAsia" w:ascii="宋体" w:hAnsi="宋体" w:cs="宋体"/>
                <w:szCs w:val="21"/>
                <w:lang w:val="zh-CN"/>
              </w:rPr>
              <w:t>分。</w:t>
            </w:r>
          </w:p>
          <w:p w14:paraId="1FF58852">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b/>
                <w:bCs/>
                <w:szCs w:val="21"/>
                <w:lang w:val="zh-CN"/>
              </w:rPr>
            </w:pPr>
            <w:r>
              <w:rPr>
                <w:rFonts w:hint="eastAsia" w:ascii="宋体" w:hAnsi="宋体" w:cs="宋体"/>
                <w:b/>
                <w:bCs/>
                <w:szCs w:val="21"/>
                <w:lang w:val="zh-CN"/>
              </w:rPr>
              <w:t>（二）评审标准：</w:t>
            </w:r>
          </w:p>
          <w:p w14:paraId="173AF08A">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szCs w:val="21"/>
                <w:lang w:val="zh-CN"/>
              </w:rPr>
            </w:pPr>
            <w:r>
              <w:rPr>
                <w:rFonts w:hint="eastAsia" w:ascii="宋体" w:hAnsi="宋体" w:cs="宋体"/>
                <w:szCs w:val="21"/>
                <w:lang w:val="zh-CN"/>
              </w:rPr>
              <w:t>1.项目负责人为投标人自有员工，提供开标日前由投标人为拟投入本项目的项目负责人缴交的载有政府部门公章（或专用章）的</w:t>
            </w:r>
            <w:r>
              <w:rPr>
                <w:rFonts w:hint="eastAsia" w:ascii="宋体" w:hAnsi="宋体" w:cs="宋体"/>
                <w:szCs w:val="21"/>
              </w:rPr>
              <w:t>近一个月</w:t>
            </w:r>
            <w:r>
              <w:rPr>
                <w:rFonts w:hint="eastAsia" w:ascii="宋体" w:hAnsi="宋体" w:cs="宋体"/>
                <w:szCs w:val="21"/>
                <w:lang w:val="zh-CN"/>
              </w:rPr>
              <w:t>的社保缴交证明材料（已退休返聘人员需提供聘用合同），如开标日上一个月的社保材料因政府部门原因暂时无法取得，则可以往前顺延一个月；社保资料至少显示缴交养老保险信息，未显示该信息的该社保资料则不符合要求，原件备查。如供应商为新成立企业且成立时间不足1个月的，可提供加盖公章的情况说明或其他相关证明材料；</w:t>
            </w:r>
          </w:p>
          <w:p w14:paraId="0B8A88BD">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szCs w:val="21"/>
              </w:rPr>
            </w:pPr>
            <w:r>
              <w:rPr>
                <w:rFonts w:hint="eastAsia" w:ascii="宋体" w:hAnsi="宋体" w:cs="宋体"/>
                <w:szCs w:val="21"/>
              </w:rPr>
              <w:t>2.提供证书复印件；</w:t>
            </w:r>
          </w:p>
          <w:p w14:paraId="2BA2A0BC">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cs="宋体"/>
                <w:szCs w:val="21"/>
              </w:rPr>
            </w:pPr>
            <w:r>
              <w:rPr>
                <w:rFonts w:hint="eastAsia" w:ascii="宋体" w:hAnsi="宋体" w:cs="宋体"/>
                <w:szCs w:val="21"/>
              </w:rPr>
              <w:t>3.如证书颁发单位为相关行业协会（或学会）的，则需同时提供证书颁发单位在“中国社会组织政务服务平台”或“中国国家认证认可监督管理委员会”或“职业技能等级评价机构公示查询系统”等合法查询渠道的信息查询截图（截图需显示发证单位状态为正常），或该协会(学会)由政府部门或行政事业单位审批（备案）的证明文件复印件。如为《中华人民共和国境外非政府组织境内活动管理法》规定的“离岸社团”“山寨社团”，《取缔非法民间组织暂行办法》（民政部令第21号）规定的“非法社会组织”颁发的证书或出具的报告，均不得分。</w:t>
            </w:r>
          </w:p>
          <w:p w14:paraId="3C942247">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textAlignment w:val="auto"/>
              <w:rPr>
                <w:rFonts w:hint="eastAsia" w:ascii="宋体" w:hAnsi="宋体" w:eastAsia="宋体" w:cs="宋体"/>
                <w:color w:val="000000"/>
                <w:sz w:val="24"/>
                <w:szCs w:val="24"/>
                <w:lang w:val="en-US" w:eastAsia="zh-CN"/>
              </w:rPr>
            </w:pPr>
            <w:r>
              <w:rPr>
                <w:rFonts w:hint="eastAsia" w:ascii="宋体" w:hAnsi="宋体" w:cs="宋体"/>
                <w:szCs w:val="21"/>
              </w:rPr>
              <w:t>4.</w:t>
            </w:r>
            <w:r>
              <w:rPr>
                <w:rFonts w:hint="eastAsia" w:ascii="宋体" w:hAnsi="宋体" w:cs="宋体"/>
                <w:szCs w:val="21"/>
                <w:lang w:val="zh-CN"/>
              </w:rPr>
              <w:t>未提供或未按要求提供或提供的不清晰导致专家无法判断的，不得分。</w:t>
            </w:r>
          </w:p>
        </w:tc>
      </w:tr>
      <w:tr w14:paraId="21B9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784" w:type="dxa"/>
            <w:vMerge w:val="continue"/>
            <w:noWrap w:val="0"/>
            <w:vAlign w:val="top"/>
          </w:tcPr>
          <w:p w14:paraId="75B6C2B9">
            <w:pPr>
              <w:jc w:val="left"/>
              <w:rPr>
                <w:rFonts w:hint="eastAsia" w:ascii="宋体" w:hAnsi="宋体" w:eastAsia="宋体" w:cs="宋体"/>
                <w:sz w:val="24"/>
                <w:szCs w:val="24"/>
              </w:rPr>
            </w:pPr>
          </w:p>
        </w:tc>
        <w:tc>
          <w:tcPr>
            <w:tcW w:w="639" w:type="dxa"/>
            <w:noWrap w:val="0"/>
            <w:vAlign w:val="center"/>
          </w:tcPr>
          <w:p w14:paraId="18269B66">
            <w:pPr>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130" w:type="dxa"/>
            <w:noWrap w:val="0"/>
            <w:vAlign w:val="center"/>
          </w:tcPr>
          <w:p w14:paraId="1E6AC181">
            <w:pPr>
              <w:keepNext w:val="0"/>
              <w:keepLines w:val="0"/>
              <w:pageBreakBefore w:val="0"/>
              <w:widowControl/>
              <w:kinsoku/>
              <w:overflowPunct/>
              <w:topLinePunct w:val="0"/>
              <w:bidi w:val="0"/>
              <w:spacing w:line="360" w:lineRule="auto"/>
              <w:ind w:left="0" w:leftChars="0" w:right="0" w:rightChars="0"/>
              <w:jc w:val="center"/>
              <w:textAlignment w:val="auto"/>
              <w:rPr>
                <w:rFonts w:hint="eastAsia" w:ascii="宋体" w:hAnsi="宋体" w:cs="宋体"/>
                <w:szCs w:val="21"/>
                <w:lang w:val="zh-CN"/>
              </w:rPr>
            </w:pPr>
            <w:r>
              <w:rPr>
                <w:rFonts w:hint="eastAsia" w:ascii="宋体" w:hAnsi="宋体" w:cs="宋体"/>
                <w:szCs w:val="21"/>
                <w:lang w:val="zh-CN"/>
              </w:rPr>
              <w:t>商务条款偏离</w:t>
            </w:r>
          </w:p>
        </w:tc>
        <w:tc>
          <w:tcPr>
            <w:tcW w:w="651" w:type="dxa"/>
            <w:noWrap w:val="0"/>
            <w:vAlign w:val="center"/>
          </w:tcPr>
          <w:p w14:paraId="0CC4EEB5">
            <w:pPr>
              <w:keepNext w:val="0"/>
              <w:keepLines w:val="0"/>
              <w:pageBreakBefore w:val="0"/>
              <w:kinsoku/>
              <w:overflowPunct/>
              <w:topLinePunct w:val="0"/>
              <w:autoSpaceDE w:val="0"/>
              <w:autoSpaceDN w:val="0"/>
              <w:bidi w:val="0"/>
              <w:adjustRightInd w:val="0"/>
              <w:spacing w:line="360" w:lineRule="auto"/>
              <w:ind w:left="0" w:leftChars="0" w:right="0" w:rightChars="0"/>
              <w:jc w:val="center"/>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w:t>
            </w:r>
          </w:p>
        </w:tc>
        <w:tc>
          <w:tcPr>
            <w:tcW w:w="790" w:type="dxa"/>
            <w:noWrap w:val="0"/>
            <w:vAlign w:val="center"/>
          </w:tcPr>
          <w:p w14:paraId="7ED5805E">
            <w:pPr>
              <w:keepNext w:val="0"/>
              <w:keepLines w:val="0"/>
              <w:pageBreakBefore w:val="0"/>
              <w:kinsoku/>
              <w:overflowPunct/>
              <w:topLinePunct w:val="0"/>
              <w:bidi w:val="0"/>
              <w:spacing w:line="360" w:lineRule="auto"/>
              <w:ind w:left="0" w:leftChars="0" w:right="0" w:right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专家打分</w:t>
            </w:r>
          </w:p>
        </w:tc>
        <w:tc>
          <w:tcPr>
            <w:tcW w:w="5665" w:type="dxa"/>
            <w:noWrap w:val="0"/>
            <w:vAlign w:val="center"/>
          </w:tcPr>
          <w:p w14:paraId="532ED4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cs="宋体"/>
                <w:szCs w:val="21"/>
              </w:rPr>
              <w:t>投标人</w:t>
            </w:r>
            <w:r>
              <w:rPr>
                <w:rFonts w:hint="eastAsia" w:ascii="宋体" w:hAnsi="宋体" w:cs="宋体"/>
                <w:szCs w:val="21"/>
                <w:lang w:val="zh-CN"/>
              </w:rPr>
              <w:t>应如实填写《商务条款响应/偏离表》，评审委员会根据商务需求参数响应情况进行打分，各项商务参数指标及要求全部满足的得</w:t>
            </w:r>
            <w:r>
              <w:rPr>
                <w:rFonts w:hint="eastAsia" w:ascii="宋体" w:hAnsi="宋体" w:cs="宋体"/>
                <w:szCs w:val="21"/>
                <w:lang w:val="en-US" w:eastAsia="zh-CN"/>
              </w:rPr>
              <w:t>9</w:t>
            </w:r>
            <w:r>
              <w:rPr>
                <w:rFonts w:hint="eastAsia" w:ascii="宋体" w:hAnsi="宋体" w:cs="宋体"/>
                <w:szCs w:val="21"/>
                <w:lang w:val="zh-CN"/>
              </w:rPr>
              <w:t>分，每负偏离一项扣</w:t>
            </w:r>
            <w:r>
              <w:rPr>
                <w:rFonts w:hint="eastAsia" w:ascii="宋体" w:hAnsi="宋体" w:cs="宋体"/>
                <w:szCs w:val="21"/>
                <w:lang w:val="en-US" w:eastAsia="zh-CN"/>
              </w:rPr>
              <w:t>1</w:t>
            </w:r>
            <w:r>
              <w:rPr>
                <w:rFonts w:hint="eastAsia" w:ascii="宋体" w:hAnsi="宋体" w:cs="宋体"/>
                <w:szCs w:val="21"/>
                <w:lang w:val="zh-CN"/>
              </w:rPr>
              <w:t>分，分数扣完为止，最低分0分。</w:t>
            </w:r>
          </w:p>
        </w:tc>
      </w:tr>
      <w:tr w14:paraId="22EC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84" w:type="dxa"/>
            <w:vMerge w:val="restart"/>
            <w:noWrap w:val="0"/>
            <w:vAlign w:val="center"/>
          </w:tcPr>
          <w:p w14:paraId="6776A28B">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Cs w:val="21"/>
                <w:lang w:val="en-US" w:eastAsia="zh-CN"/>
              </w:rPr>
              <w:t>四</w:t>
            </w:r>
          </w:p>
        </w:tc>
        <w:tc>
          <w:tcPr>
            <w:tcW w:w="3210" w:type="dxa"/>
            <w:gridSpan w:val="4"/>
            <w:noWrap w:val="0"/>
            <w:vAlign w:val="center"/>
          </w:tcPr>
          <w:p w14:paraId="0DDDF20A">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Cs w:val="21"/>
              </w:rPr>
              <w:t>诚信情况</w:t>
            </w:r>
          </w:p>
        </w:tc>
        <w:tc>
          <w:tcPr>
            <w:tcW w:w="5665" w:type="dxa"/>
            <w:noWrap w:val="0"/>
            <w:vAlign w:val="center"/>
          </w:tcPr>
          <w:p w14:paraId="7A016DF1">
            <w:pPr>
              <w:jc w:val="center"/>
              <w:rPr>
                <w:rFonts w:hint="eastAsia" w:ascii="宋体" w:hAnsi="宋体" w:eastAsia="宋体" w:cs="宋体"/>
                <w:color w:val="auto"/>
                <w:kern w:val="2"/>
                <w:sz w:val="21"/>
                <w:szCs w:val="21"/>
                <w:lang w:val="en-US" w:eastAsia="zh-CN" w:bidi="ar-SA"/>
              </w:rPr>
            </w:pPr>
            <w:r>
              <w:rPr>
                <w:rFonts w:hint="eastAsia" w:ascii="宋体" w:hAnsi="宋体" w:cs="宋体"/>
                <w:szCs w:val="21"/>
                <w:lang w:val="en-US" w:eastAsia="zh-CN"/>
              </w:rPr>
              <w:t>5</w:t>
            </w:r>
          </w:p>
        </w:tc>
      </w:tr>
      <w:tr w14:paraId="3B1D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top"/>
          </w:tcPr>
          <w:p w14:paraId="22B37CD6">
            <w:pPr>
              <w:jc w:val="left"/>
              <w:rPr>
                <w:rFonts w:hint="eastAsia" w:ascii="宋体" w:hAnsi="宋体" w:eastAsia="宋体" w:cs="宋体"/>
                <w:sz w:val="24"/>
                <w:szCs w:val="24"/>
              </w:rPr>
            </w:pPr>
          </w:p>
        </w:tc>
        <w:tc>
          <w:tcPr>
            <w:tcW w:w="639" w:type="dxa"/>
            <w:noWrap w:val="0"/>
            <w:vAlign w:val="center"/>
          </w:tcPr>
          <w:p w14:paraId="6D4EC173">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1130" w:type="dxa"/>
            <w:noWrap w:val="0"/>
            <w:vAlign w:val="center"/>
          </w:tcPr>
          <w:p w14:paraId="654F1B7C">
            <w:pPr>
              <w:jc w:val="center"/>
              <w:rPr>
                <w:rFonts w:hint="eastAsia" w:ascii="宋体" w:hAnsi="宋体" w:eastAsia="宋体" w:cs="宋体"/>
                <w:sz w:val="21"/>
                <w:szCs w:val="21"/>
              </w:rPr>
            </w:pPr>
            <w:r>
              <w:rPr>
                <w:rFonts w:hint="eastAsia" w:ascii="宋体" w:hAnsi="宋体" w:eastAsia="宋体" w:cs="宋体"/>
                <w:sz w:val="21"/>
                <w:szCs w:val="21"/>
              </w:rPr>
              <w:t>评分因素</w:t>
            </w:r>
          </w:p>
        </w:tc>
        <w:tc>
          <w:tcPr>
            <w:tcW w:w="651" w:type="dxa"/>
            <w:noWrap w:val="0"/>
            <w:vAlign w:val="center"/>
          </w:tcPr>
          <w:p w14:paraId="41315889">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权重</w:t>
            </w:r>
          </w:p>
        </w:tc>
        <w:tc>
          <w:tcPr>
            <w:tcW w:w="790" w:type="dxa"/>
            <w:noWrap w:val="0"/>
            <w:vAlign w:val="center"/>
          </w:tcPr>
          <w:p w14:paraId="1151F696">
            <w:pPr>
              <w:jc w:val="center"/>
              <w:rPr>
                <w:rFonts w:hint="eastAsia" w:ascii="宋体" w:hAnsi="宋体" w:eastAsia="宋体" w:cs="宋体"/>
                <w:sz w:val="21"/>
                <w:szCs w:val="21"/>
              </w:rPr>
            </w:pPr>
            <w:r>
              <w:rPr>
                <w:rFonts w:hint="eastAsia" w:ascii="宋体" w:hAnsi="宋体" w:eastAsia="宋体" w:cs="宋体"/>
                <w:sz w:val="21"/>
                <w:szCs w:val="21"/>
              </w:rPr>
              <w:t>评分方式</w:t>
            </w:r>
          </w:p>
        </w:tc>
        <w:tc>
          <w:tcPr>
            <w:tcW w:w="5665" w:type="dxa"/>
            <w:noWrap w:val="0"/>
            <w:vAlign w:val="center"/>
          </w:tcPr>
          <w:p w14:paraId="5FD42AF8">
            <w:pPr>
              <w:jc w:val="center"/>
              <w:rPr>
                <w:rFonts w:hint="eastAsia" w:ascii="宋体" w:hAnsi="宋体" w:eastAsia="宋体" w:cs="宋体"/>
                <w:color w:val="000000"/>
                <w:sz w:val="24"/>
                <w:szCs w:val="24"/>
                <w:lang w:val="en-US" w:eastAsia="zh-CN"/>
              </w:rPr>
            </w:pPr>
            <w:r>
              <w:rPr>
                <w:rFonts w:hint="eastAsia" w:ascii="宋体" w:hAnsi="宋体" w:eastAsia="宋体" w:cs="宋体"/>
                <w:szCs w:val="21"/>
              </w:rPr>
              <w:t>评分准则</w:t>
            </w:r>
          </w:p>
        </w:tc>
      </w:tr>
      <w:tr w14:paraId="2B1E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top"/>
          </w:tcPr>
          <w:p w14:paraId="580C14CE">
            <w:pPr>
              <w:jc w:val="left"/>
              <w:rPr>
                <w:rFonts w:hint="eastAsia" w:ascii="宋体" w:hAnsi="宋体" w:eastAsia="宋体" w:cs="宋体"/>
                <w:sz w:val="24"/>
                <w:szCs w:val="24"/>
              </w:rPr>
            </w:pPr>
          </w:p>
        </w:tc>
        <w:tc>
          <w:tcPr>
            <w:tcW w:w="639" w:type="dxa"/>
            <w:noWrap w:val="0"/>
            <w:vAlign w:val="center"/>
          </w:tcPr>
          <w:p w14:paraId="492DFD5D">
            <w:pPr>
              <w:jc w:val="center"/>
              <w:rPr>
                <w:rFonts w:hint="eastAsia" w:ascii="宋体" w:hAnsi="宋体" w:eastAsia="宋体" w:cs="宋体"/>
                <w:sz w:val="22"/>
                <w:szCs w:val="22"/>
              </w:rPr>
            </w:pPr>
            <w:r>
              <w:rPr>
                <w:rFonts w:hint="eastAsia" w:ascii="宋体" w:hAnsi="宋体" w:eastAsia="宋体" w:cs="宋体"/>
                <w:sz w:val="22"/>
                <w:szCs w:val="22"/>
              </w:rPr>
              <w:t>1</w:t>
            </w:r>
          </w:p>
        </w:tc>
        <w:tc>
          <w:tcPr>
            <w:tcW w:w="1130" w:type="dxa"/>
            <w:noWrap w:val="0"/>
            <w:vAlign w:val="center"/>
          </w:tcPr>
          <w:p w14:paraId="27408A83">
            <w:pPr>
              <w:jc w:val="center"/>
              <w:rPr>
                <w:rFonts w:hint="eastAsia" w:ascii="宋体" w:hAnsi="宋体" w:eastAsia="宋体" w:cs="宋体"/>
                <w:sz w:val="22"/>
                <w:szCs w:val="22"/>
              </w:rPr>
            </w:pPr>
            <w:r>
              <w:rPr>
                <w:rFonts w:hint="eastAsia" w:ascii="宋体" w:hAnsi="宋体" w:eastAsia="宋体" w:cs="宋体"/>
                <w:sz w:val="22"/>
                <w:szCs w:val="22"/>
              </w:rPr>
              <w:t>诚信评价</w:t>
            </w:r>
          </w:p>
        </w:tc>
        <w:tc>
          <w:tcPr>
            <w:tcW w:w="651" w:type="dxa"/>
            <w:noWrap w:val="0"/>
            <w:vAlign w:val="center"/>
          </w:tcPr>
          <w:p w14:paraId="3388B145">
            <w:pPr>
              <w:jc w:val="center"/>
              <w:rPr>
                <w:rFonts w:hint="eastAsia" w:ascii="宋体" w:hAnsi="宋体" w:eastAsia="宋体" w:cs="宋体"/>
                <w:sz w:val="22"/>
                <w:szCs w:val="22"/>
              </w:rPr>
            </w:pPr>
            <w:r>
              <w:rPr>
                <w:rFonts w:hint="eastAsia" w:ascii="宋体" w:hAnsi="宋体" w:cs="宋体"/>
                <w:sz w:val="22"/>
                <w:szCs w:val="22"/>
                <w:lang w:val="en-US" w:eastAsia="zh-CN"/>
              </w:rPr>
              <w:t>5</w:t>
            </w:r>
          </w:p>
        </w:tc>
        <w:tc>
          <w:tcPr>
            <w:tcW w:w="790" w:type="dxa"/>
            <w:noWrap w:val="0"/>
            <w:vAlign w:val="center"/>
          </w:tcPr>
          <w:p w14:paraId="012E1E5F">
            <w:pPr>
              <w:jc w:val="center"/>
              <w:rPr>
                <w:rFonts w:hint="eastAsia" w:ascii="宋体" w:hAnsi="宋体" w:eastAsia="宋体" w:cs="宋体"/>
                <w:sz w:val="22"/>
                <w:szCs w:val="22"/>
              </w:rPr>
            </w:pPr>
            <w:r>
              <w:rPr>
                <w:rFonts w:hint="eastAsia" w:ascii="宋体" w:hAnsi="宋体" w:eastAsia="宋体" w:cs="宋体"/>
                <w:sz w:val="22"/>
                <w:szCs w:val="22"/>
              </w:rPr>
              <w:t>专家打分</w:t>
            </w:r>
          </w:p>
        </w:tc>
        <w:tc>
          <w:tcPr>
            <w:tcW w:w="5665" w:type="dxa"/>
            <w:noWrap w:val="0"/>
            <w:vAlign w:val="top"/>
          </w:tcPr>
          <w:p w14:paraId="6A7E53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2"/>
                <w:szCs w:val="22"/>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w:t>
            </w:r>
            <w:r>
              <w:rPr>
                <w:rFonts w:hint="eastAsia" w:ascii="宋体" w:hAnsi="宋体" w:cs="宋体"/>
                <w:color w:val="000000"/>
                <w:sz w:val="22"/>
                <w:szCs w:val="22"/>
                <w:lang w:val="en-US" w:eastAsia="zh-CN"/>
              </w:rPr>
              <w:t>5</w:t>
            </w:r>
            <w:r>
              <w:rPr>
                <w:rFonts w:hint="eastAsia" w:ascii="宋体" w:hAnsi="宋体" w:cs="宋体"/>
                <w:color w:val="000000"/>
                <w:sz w:val="22"/>
                <w:szCs w:val="22"/>
              </w:rPr>
              <w:t>分。（</w:t>
            </w:r>
            <w:r>
              <w:rPr>
                <w:rFonts w:hint="eastAsia" w:ascii="宋体" w:hAnsi="宋体" w:cs="宋体"/>
                <w:color w:val="000000"/>
                <w:sz w:val="22"/>
                <w:szCs w:val="22"/>
                <w:lang w:val="en-US" w:eastAsia="zh-CN"/>
              </w:rPr>
              <w:t>招标办公室</w:t>
            </w:r>
            <w:r>
              <w:rPr>
                <w:rFonts w:hint="eastAsia" w:ascii="宋体" w:hAnsi="宋体" w:cs="宋体"/>
                <w:color w:val="000000"/>
                <w:sz w:val="22"/>
                <w:szCs w:val="22"/>
              </w:rPr>
              <w:t>通过“信用中国”、“中国政府采购网”、“深圳市政府采购监管网”以及市、区财政部门认定的其他渠道查询供应商信用信息，投标人无需提供证明材料。）</w:t>
            </w:r>
          </w:p>
        </w:tc>
      </w:tr>
    </w:tbl>
    <w:p w14:paraId="7B81A76C">
      <w:pPr>
        <w:spacing w:line="320" w:lineRule="exact"/>
        <w:jc w:val="left"/>
        <w:rPr>
          <w:rFonts w:hint="eastAsia" w:ascii="宋体" w:hAnsi="宋体"/>
          <w:szCs w:val="21"/>
        </w:rPr>
      </w:pPr>
      <w:r>
        <w:rPr>
          <w:rFonts w:hint="eastAsia" w:ascii="宋体" w:hAnsi="宋体"/>
          <w:szCs w:val="21"/>
        </w:rPr>
        <w:t>注：1、每项得分均不能超过该项最高分值，得分精确至小数点后两位。</w:t>
      </w:r>
    </w:p>
    <w:p w14:paraId="1B0767D6">
      <w:pPr>
        <w:numPr>
          <w:ilvl w:val="0"/>
          <w:numId w:val="1"/>
        </w:numPr>
        <w:spacing w:line="320" w:lineRule="exact"/>
        <w:ind w:firstLine="420" w:firstLineChars="200"/>
        <w:jc w:val="left"/>
        <w:rPr>
          <w:rFonts w:hint="eastAsia" w:ascii="宋体" w:hAnsi="宋体"/>
          <w:szCs w:val="21"/>
        </w:rPr>
      </w:pPr>
      <w:r>
        <w:rPr>
          <w:rFonts w:hint="eastAsia" w:ascii="宋体" w:hAnsi="宋体"/>
          <w:szCs w:val="21"/>
        </w:rPr>
        <w:t>缺项或不合格，则该项为0分。</w:t>
      </w:r>
    </w:p>
    <w:p w14:paraId="3B31C44F">
      <w:pPr>
        <w:numPr>
          <w:ilvl w:val="0"/>
          <w:numId w:val="1"/>
        </w:numPr>
        <w:spacing w:line="320" w:lineRule="exact"/>
        <w:ind w:firstLine="420" w:firstLineChars="200"/>
        <w:jc w:val="left"/>
      </w:pPr>
      <w:r>
        <w:rPr>
          <w:rFonts w:hint="eastAsia" w:ascii="宋体" w:hAnsi="宋体"/>
          <w:szCs w:val="21"/>
        </w:rPr>
        <w:t>带“★”的参数为实质性参数，达不到招标文件要求的，该投标文件不通过。</w:t>
      </w:r>
    </w:p>
    <w:p w14:paraId="0B3C09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auto"/>
          <w:sz w:val="40"/>
          <w:szCs w:val="40"/>
          <w:lang w:val="en-US" w:eastAsia="zh-CN"/>
        </w:rPr>
      </w:pPr>
      <w:r>
        <w:rPr>
          <w:rFonts w:hint="eastAsia" w:ascii="宋体" w:hAnsi="宋体"/>
          <w:b/>
          <w:bCs/>
          <w:color w:val="auto"/>
          <w:sz w:val="40"/>
          <w:szCs w:val="40"/>
          <w:lang w:val="en-US" w:eastAsia="zh-CN"/>
        </w:rPr>
        <w:t>服务内容</w:t>
      </w:r>
    </w:p>
    <w:p w14:paraId="495D30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auto"/>
          <w:sz w:val="40"/>
          <w:szCs w:val="40"/>
          <w:lang w:val="en-US" w:eastAsia="zh-CN"/>
        </w:rPr>
      </w:pPr>
    </w:p>
    <w:tbl>
      <w:tblPr>
        <w:tblStyle w:val="16"/>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9"/>
        <w:gridCol w:w="767"/>
        <w:gridCol w:w="2136"/>
        <w:gridCol w:w="800"/>
        <w:gridCol w:w="917"/>
        <w:gridCol w:w="1766"/>
        <w:gridCol w:w="1117"/>
      </w:tblGrid>
      <w:tr w14:paraId="56A1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409" w:type="dxa"/>
            <w:shd w:val="clear" w:color="auto" w:fill="B8CCE4"/>
            <w:noWrap w:val="0"/>
            <w:vAlign w:val="center"/>
          </w:tcPr>
          <w:p w14:paraId="6A67C5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项目名称</w:t>
            </w:r>
          </w:p>
        </w:tc>
        <w:tc>
          <w:tcPr>
            <w:tcW w:w="767" w:type="dxa"/>
            <w:shd w:val="clear" w:color="auto" w:fill="B8CCE4"/>
            <w:noWrap w:val="0"/>
            <w:vAlign w:val="center"/>
          </w:tcPr>
          <w:p w14:paraId="6A2595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序号</w:t>
            </w:r>
          </w:p>
        </w:tc>
        <w:tc>
          <w:tcPr>
            <w:tcW w:w="2136" w:type="dxa"/>
            <w:shd w:val="clear" w:color="auto" w:fill="B8CCE4"/>
            <w:noWrap w:val="0"/>
            <w:vAlign w:val="center"/>
          </w:tcPr>
          <w:p w14:paraId="62D069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服务内容</w:t>
            </w:r>
          </w:p>
        </w:tc>
        <w:tc>
          <w:tcPr>
            <w:tcW w:w="800" w:type="dxa"/>
            <w:shd w:val="clear" w:color="auto" w:fill="B8CCE4"/>
            <w:noWrap w:val="0"/>
            <w:vAlign w:val="center"/>
          </w:tcPr>
          <w:p w14:paraId="5FA2A6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数量</w:t>
            </w:r>
          </w:p>
        </w:tc>
        <w:tc>
          <w:tcPr>
            <w:tcW w:w="917" w:type="dxa"/>
            <w:shd w:val="clear" w:color="auto" w:fill="B8CCE4"/>
            <w:noWrap w:val="0"/>
            <w:vAlign w:val="center"/>
          </w:tcPr>
          <w:p w14:paraId="3444ED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单位</w:t>
            </w:r>
          </w:p>
        </w:tc>
        <w:tc>
          <w:tcPr>
            <w:tcW w:w="1766" w:type="dxa"/>
            <w:shd w:val="clear" w:color="auto" w:fill="B8CCE4"/>
            <w:noWrap w:val="0"/>
            <w:vAlign w:val="center"/>
          </w:tcPr>
          <w:p w14:paraId="25E255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预算限额（元）</w:t>
            </w:r>
          </w:p>
        </w:tc>
        <w:tc>
          <w:tcPr>
            <w:tcW w:w="1117" w:type="dxa"/>
            <w:shd w:val="clear" w:color="auto" w:fill="B8CCE4"/>
            <w:noWrap w:val="0"/>
            <w:vAlign w:val="center"/>
          </w:tcPr>
          <w:p w14:paraId="4916D9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备注</w:t>
            </w:r>
          </w:p>
        </w:tc>
      </w:tr>
      <w:tr w14:paraId="3369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409" w:type="dxa"/>
            <w:vMerge w:val="restart"/>
            <w:noWrap w:val="0"/>
            <w:vAlign w:val="center"/>
          </w:tcPr>
          <w:p w14:paraId="7C44BF0E">
            <w:pPr>
              <w:pageBreakBefore w:val="0"/>
              <w:widowControl/>
              <w:kinsoku/>
              <w:wordWrap/>
              <w:overflowPunct/>
              <w:topLinePunct w:val="0"/>
              <w:autoSpaceDE/>
              <w:autoSpaceDN/>
              <w:bidi w:val="0"/>
              <w:snapToGrid/>
              <w:spacing w:line="360" w:lineRule="auto"/>
              <w:jc w:val="center"/>
              <w:rPr>
                <w:rFonts w:hint="default" w:ascii="宋体" w:hAnsi="宋体" w:eastAsia="宋体" w:cs="宋体"/>
                <w:color w:val="auto"/>
                <w:kern w:val="0"/>
                <w:sz w:val="22"/>
                <w:szCs w:val="22"/>
                <w:highlight w:val="none"/>
                <w:lang w:val="en-US" w:eastAsia="zh-CN"/>
              </w:rPr>
            </w:pPr>
            <w:r>
              <w:rPr>
                <w:rFonts w:hint="default" w:ascii="宋体" w:hAnsi="宋体" w:eastAsia="宋体" w:cs="宋体"/>
                <w:color w:val="auto"/>
                <w:kern w:val="0"/>
                <w:sz w:val="22"/>
                <w:szCs w:val="22"/>
                <w:highlight w:val="none"/>
                <w:lang w:val="en-US" w:eastAsia="zh-CN"/>
              </w:rPr>
              <w:t>住院医师规范化培训管理系统升级改造服务</w:t>
            </w:r>
          </w:p>
        </w:tc>
        <w:tc>
          <w:tcPr>
            <w:tcW w:w="767" w:type="dxa"/>
            <w:noWrap w:val="0"/>
            <w:vAlign w:val="center"/>
          </w:tcPr>
          <w:p w14:paraId="35C3CB09">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w:t>
            </w:r>
          </w:p>
        </w:tc>
        <w:tc>
          <w:tcPr>
            <w:tcW w:w="2136" w:type="dxa"/>
            <w:noWrap w:val="0"/>
            <w:vAlign w:val="center"/>
          </w:tcPr>
          <w:p w14:paraId="61757D21">
            <w:pPr>
              <w:widowControl/>
              <w:spacing w:line="360" w:lineRule="auto"/>
              <w:jc w:val="center"/>
              <w:rPr>
                <w:rFonts w:hint="eastAsia" w:ascii="宋体" w:hAnsi="宋体" w:eastAsia="宋体" w:cs="宋体"/>
                <w:color w:val="auto"/>
                <w:kern w:val="0"/>
                <w:sz w:val="22"/>
                <w:szCs w:val="22"/>
                <w:highlight w:val="none"/>
                <w:lang w:val="en-US" w:eastAsia="zh-CN"/>
              </w:rPr>
            </w:pPr>
            <w:r>
              <w:rPr>
                <w:rFonts w:ascii="宋体" w:hAnsi="宋体" w:cs="宋体"/>
                <w:kern w:val="0"/>
                <w:sz w:val="22"/>
                <w:szCs w:val="22"/>
              </w:rPr>
              <w:t>建立标准化对接基础体系</w:t>
            </w:r>
          </w:p>
        </w:tc>
        <w:tc>
          <w:tcPr>
            <w:tcW w:w="800" w:type="dxa"/>
            <w:noWrap w:val="0"/>
            <w:vAlign w:val="center"/>
          </w:tcPr>
          <w:p w14:paraId="3ED4CEA1">
            <w:pPr>
              <w:widowControl/>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cs="宋体"/>
                <w:kern w:val="0"/>
                <w:sz w:val="22"/>
                <w:szCs w:val="22"/>
              </w:rPr>
              <w:t>1</w:t>
            </w:r>
          </w:p>
        </w:tc>
        <w:tc>
          <w:tcPr>
            <w:tcW w:w="917" w:type="dxa"/>
            <w:noWrap w:val="0"/>
            <w:vAlign w:val="center"/>
          </w:tcPr>
          <w:p w14:paraId="7639165F">
            <w:pPr>
              <w:widowControl/>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cs="宋体"/>
                <w:kern w:val="0"/>
                <w:sz w:val="22"/>
                <w:szCs w:val="22"/>
              </w:rPr>
              <w:t>套</w:t>
            </w:r>
          </w:p>
        </w:tc>
        <w:tc>
          <w:tcPr>
            <w:tcW w:w="1766" w:type="dxa"/>
            <w:noWrap w:val="0"/>
            <w:vAlign w:val="center"/>
          </w:tcPr>
          <w:p w14:paraId="1A4DC7AA">
            <w:pPr>
              <w:pStyle w:val="53"/>
              <w:spacing w:line="240" w:lineRule="auto"/>
              <w:ind w:firstLine="0" w:firstLineChars="0"/>
              <w:jc w:val="center"/>
              <w:rPr>
                <w:rFonts w:hint="eastAsia" w:ascii="宋体" w:hAnsi="宋体" w:eastAsia="宋体" w:cs="宋体"/>
                <w:color w:val="auto"/>
                <w:kern w:val="0"/>
                <w:sz w:val="22"/>
                <w:szCs w:val="22"/>
                <w:highlight w:val="none"/>
                <w:lang w:val="en-US" w:eastAsia="zh-CN"/>
              </w:rPr>
            </w:pPr>
            <w:r>
              <w:rPr>
                <w:rFonts w:hint="eastAsia" w:ascii="宋体" w:hAnsi="宋体" w:cs="宋体"/>
                <w:color w:val="000000"/>
                <w:sz w:val="21"/>
                <w:lang w:val="en-US"/>
              </w:rPr>
              <w:t>40</w:t>
            </w:r>
            <w:r>
              <w:rPr>
                <w:rFonts w:ascii="宋体" w:hAnsi="宋体" w:cs="宋体"/>
                <w:color w:val="000000"/>
                <w:sz w:val="21"/>
                <w:lang w:val="en-US"/>
              </w:rPr>
              <w:t>,000.00</w:t>
            </w:r>
          </w:p>
        </w:tc>
        <w:tc>
          <w:tcPr>
            <w:tcW w:w="1117" w:type="dxa"/>
            <w:noWrap w:val="0"/>
            <w:vAlign w:val="center"/>
          </w:tcPr>
          <w:p w14:paraId="0E9D6CAA">
            <w:pPr>
              <w:pageBreakBefore w:val="0"/>
              <w:widowControl/>
              <w:kinsoku/>
              <w:wordWrap/>
              <w:overflowPunct/>
              <w:topLinePunct w:val="0"/>
              <w:autoSpaceDE/>
              <w:autoSpaceDN/>
              <w:bidi w:val="0"/>
              <w:snapToGrid/>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拒绝进口</w:t>
            </w:r>
          </w:p>
        </w:tc>
      </w:tr>
      <w:tr w14:paraId="5567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409" w:type="dxa"/>
            <w:vMerge w:val="continue"/>
            <w:noWrap w:val="0"/>
            <w:vAlign w:val="center"/>
          </w:tcPr>
          <w:p w14:paraId="415D5FA0">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p>
        </w:tc>
        <w:tc>
          <w:tcPr>
            <w:tcW w:w="767" w:type="dxa"/>
            <w:noWrap w:val="0"/>
            <w:vAlign w:val="center"/>
          </w:tcPr>
          <w:p w14:paraId="5A7DF8A9">
            <w:pPr>
              <w:pageBreakBefore w:val="0"/>
              <w:widowControl/>
              <w:kinsoku/>
              <w:wordWrap/>
              <w:overflowPunct/>
              <w:topLinePunct w:val="0"/>
              <w:autoSpaceDE/>
              <w:autoSpaceDN/>
              <w:bidi w:val="0"/>
              <w:snapToGrid/>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w:t>
            </w:r>
          </w:p>
        </w:tc>
        <w:tc>
          <w:tcPr>
            <w:tcW w:w="2136" w:type="dxa"/>
            <w:noWrap w:val="0"/>
            <w:vAlign w:val="center"/>
          </w:tcPr>
          <w:p w14:paraId="29863738">
            <w:pPr>
              <w:widowControl/>
              <w:spacing w:line="360" w:lineRule="auto"/>
              <w:jc w:val="center"/>
              <w:rPr>
                <w:rFonts w:hint="eastAsia" w:ascii="宋体" w:hAnsi="宋体" w:eastAsia="宋体" w:cs="宋体"/>
                <w:color w:val="auto"/>
                <w:kern w:val="0"/>
                <w:sz w:val="22"/>
                <w:szCs w:val="22"/>
                <w:highlight w:val="none"/>
                <w:lang w:val="en-US" w:eastAsia="zh-CN"/>
              </w:rPr>
            </w:pPr>
            <w:r>
              <w:rPr>
                <w:rFonts w:ascii="宋体" w:hAnsi="宋体" w:cs="宋体"/>
                <w:kern w:val="0"/>
                <w:sz w:val="22"/>
                <w:szCs w:val="22"/>
              </w:rPr>
              <w:t>搭建与临床信息系统（HIS系统）的对接接口</w:t>
            </w:r>
          </w:p>
        </w:tc>
        <w:tc>
          <w:tcPr>
            <w:tcW w:w="800" w:type="dxa"/>
            <w:noWrap w:val="0"/>
            <w:vAlign w:val="center"/>
          </w:tcPr>
          <w:p w14:paraId="1221CFAA">
            <w:pPr>
              <w:widowControl/>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cs="宋体"/>
                <w:kern w:val="0"/>
                <w:sz w:val="22"/>
                <w:szCs w:val="22"/>
              </w:rPr>
              <w:t>1</w:t>
            </w:r>
          </w:p>
        </w:tc>
        <w:tc>
          <w:tcPr>
            <w:tcW w:w="917" w:type="dxa"/>
            <w:noWrap w:val="0"/>
            <w:vAlign w:val="center"/>
          </w:tcPr>
          <w:p w14:paraId="64A03D69">
            <w:pPr>
              <w:widowControl/>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cs="宋体"/>
                <w:kern w:val="0"/>
                <w:sz w:val="22"/>
                <w:szCs w:val="22"/>
              </w:rPr>
              <w:t>套</w:t>
            </w:r>
          </w:p>
        </w:tc>
        <w:tc>
          <w:tcPr>
            <w:tcW w:w="1766" w:type="dxa"/>
            <w:noWrap w:val="0"/>
            <w:vAlign w:val="center"/>
          </w:tcPr>
          <w:p w14:paraId="7353D9DA">
            <w:pPr>
              <w:pStyle w:val="53"/>
              <w:spacing w:line="240" w:lineRule="auto"/>
              <w:ind w:firstLine="0" w:firstLineChars="0"/>
              <w:jc w:val="center"/>
              <w:rPr>
                <w:rFonts w:hint="eastAsia" w:ascii="宋体" w:hAnsi="宋体" w:eastAsia="宋体" w:cs="宋体"/>
                <w:color w:val="auto"/>
                <w:kern w:val="0"/>
                <w:sz w:val="22"/>
                <w:szCs w:val="22"/>
                <w:highlight w:val="none"/>
                <w:lang w:val="en-US" w:eastAsia="zh-CN"/>
              </w:rPr>
            </w:pPr>
            <w:r>
              <w:rPr>
                <w:rFonts w:hint="eastAsia" w:ascii="宋体" w:hAnsi="宋体" w:cs="宋体"/>
                <w:color w:val="000000"/>
                <w:sz w:val="21"/>
                <w:lang w:val="en-US"/>
              </w:rPr>
              <w:t>40</w:t>
            </w:r>
            <w:r>
              <w:rPr>
                <w:rFonts w:ascii="宋体" w:hAnsi="宋体" w:cs="宋体"/>
                <w:color w:val="000000"/>
                <w:sz w:val="21"/>
                <w:lang w:val="en-US"/>
              </w:rPr>
              <w:t>,000.00</w:t>
            </w:r>
          </w:p>
        </w:tc>
        <w:tc>
          <w:tcPr>
            <w:tcW w:w="1117" w:type="dxa"/>
            <w:noWrap w:val="0"/>
            <w:vAlign w:val="center"/>
          </w:tcPr>
          <w:p w14:paraId="22C2AB9F">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拒绝进口</w:t>
            </w:r>
          </w:p>
        </w:tc>
      </w:tr>
      <w:tr w14:paraId="155E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409" w:type="dxa"/>
            <w:vMerge w:val="continue"/>
            <w:noWrap w:val="0"/>
            <w:vAlign w:val="center"/>
          </w:tcPr>
          <w:p w14:paraId="70B75996">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p>
        </w:tc>
        <w:tc>
          <w:tcPr>
            <w:tcW w:w="767" w:type="dxa"/>
            <w:noWrap w:val="0"/>
            <w:vAlign w:val="center"/>
          </w:tcPr>
          <w:p w14:paraId="10842597">
            <w:pPr>
              <w:pageBreakBefore w:val="0"/>
              <w:widowControl/>
              <w:kinsoku/>
              <w:wordWrap/>
              <w:overflowPunct/>
              <w:topLinePunct w:val="0"/>
              <w:autoSpaceDE/>
              <w:autoSpaceDN/>
              <w:bidi w:val="0"/>
              <w:snapToGrid/>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w:t>
            </w:r>
          </w:p>
        </w:tc>
        <w:tc>
          <w:tcPr>
            <w:tcW w:w="2136" w:type="dxa"/>
            <w:noWrap w:val="0"/>
            <w:vAlign w:val="center"/>
          </w:tcPr>
          <w:p w14:paraId="04DD5D4D">
            <w:pPr>
              <w:widowControl/>
              <w:spacing w:line="360" w:lineRule="auto"/>
              <w:jc w:val="center"/>
              <w:rPr>
                <w:rFonts w:hint="eastAsia" w:ascii="宋体" w:hAnsi="宋体" w:eastAsia="宋体" w:cs="宋体"/>
                <w:color w:val="auto"/>
                <w:kern w:val="0"/>
                <w:sz w:val="22"/>
                <w:szCs w:val="22"/>
                <w:highlight w:val="none"/>
                <w:lang w:val="en-US" w:eastAsia="zh-CN"/>
              </w:rPr>
            </w:pPr>
            <w:r>
              <w:rPr>
                <w:rFonts w:ascii="宋体" w:hAnsi="宋体" w:cs="宋体"/>
                <w:kern w:val="0"/>
                <w:sz w:val="22"/>
                <w:szCs w:val="22"/>
              </w:rPr>
              <w:t>教学管理平台应用功能及数据分析</w:t>
            </w:r>
          </w:p>
        </w:tc>
        <w:tc>
          <w:tcPr>
            <w:tcW w:w="800" w:type="dxa"/>
            <w:noWrap w:val="0"/>
            <w:vAlign w:val="center"/>
          </w:tcPr>
          <w:p w14:paraId="04CB226A">
            <w:pPr>
              <w:widowControl/>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cs="宋体"/>
                <w:kern w:val="0"/>
                <w:sz w:val="22"/>
                <w:szCs w:val="22"/>
              </w:rPr>
              <w:t>1</w:t>
            </w:r>
          </w:p>
        </w:tc>
        <w:tc>
          <w:tcPr>
            <w:tcW w:w="917" w:type="dxa"/>
            <w:noWrap w:val="0"/>
            <w:vAlign w:val="center"/>
          </w:tcPr>
          <w:p w14:paraId="4C21ECA9">
            <w:pPr>
              <w:widowControl/>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cs="宋体"/>
                <w:kern w:val="0"/>
                <w:sz w:val="22"/>
                <w:szCs w:val="22"/>
              </w:rPr>
              <w:t>套</w:t>
            </w:r>
          </w:p>
        </w:tc>
        <w:tc>
          <w:tcPr>
            <w:tcW w:w="1766" w:type="dxa"/>
            <w:noWrap w:val="0"/>
            <w:vAlign w:val="center"/>
          </w:tcPr>
          <w:p w14:paraId="1842FD02">
            <w:pPr>
              <w:pStyle w:val="53"/>
              <w:spacing w:line="240" w:lineRule="auto"/>
              <w:ind w:firstLine="0" w:firstLineChars="0"/>
              <w:jc w:val="center"/>
              <w:rPr>
                <w:rFonts w:hint="eastAsia" w:ascii="宋体" w:hAnsi="宋体" w:eastAsia="宋体" w:cs="宋体"/>
                <w:color w:val="auto"/>
                <w:kern w:val="0"/>
                <w:sz w:val="22"/>
                <w:szCs w:val="22"/>
                <w:highlight w:val="none"/>
                <w:lang w:val="en-US" w:eastAsia="zh-CN"/>
              </w:rPr>
            </w:pPr>
            <w:r>
              <w:rPr>
                <w:rFonts w:hint="eastAsia" w:ascii="宋体" w:hAnsi="宋体" w:cs="宋体"/>
                <w:color w:val="000000"/>
                <w:sz w:val="21"/>
                <w:lang w:val="en-US"/>
              </w:rPr>
              <w:t>20</w:t>
            </w:r>
            <w:r>
              <w:rPr>
                <w:rFonts w:ascii="宋体" w:hAnsi="宋体" w:cs="宋体"/>
                <w:color w:val="000000"/>
                <w:sz w:val="21"/>
                <w:lang w:val="en-US"/>
              </w:rPr>
              <w:t>,000.00</w:t>
            </w:r>
          </w:p>
        </w:tc>
        <w:tc>
          <w:tcPr>
            <w:tcW w:w="1117" w:type="dxa"/>
            <w:noWrap w:val="0"/>
            <w:vAlign w:val="center"/>
          </w:tcPr>
          <w:p w14:paraId="1C70150A">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拒绝进口</w:t>
            </w:r>
          </w:p>
        </w:tc>
      </w:tr>
    </w:tbl>
    <w:p w14:paraId="064456C7">
      <w:pPr>
        <w:widowControl/>
        <w:jc w:val="left"/>
      </w:pPr>
    </w:p>
    <w:p w14:paraId="34635CDB">
      <w:pPr>
        <w:widowControl/>
        <w:jc w:val="center"/>
        <w:rPr>
          <w:rFonts w:hint="default" w:eastAsia="宋体" w:cs="Times New Roman"/>
          <w:sz w:val="28"/>
          <w:szCs w:val="28"/>
          <w:lang w:val="en-US" w:eastAsia="zh-CN"/>
        </w:rPr>
      </w:pPr>
      <w:r>
        <w:rPr>
          <w:rFonts w:hint="eastAsia" w:eastAsia="宋体" w:cs="Times New Roman"/>
          <w:b/>
          <w:bCs/>
          <w:sz w:val="28"/>
          <w:szCs w:val="28"/>
          <w:lang w:val="en-US" w:eastAsia="zh-CN"/>
        </w:rPr>
        <w:t>技术参数需求</w:t>
      </w:r>
    </w:p>
    <w:p w14:paraId="47C16626">
      <w:pPr>
        <w:spacing w:line="360" w:lineRule="auto"/>
        <w:rPr>
          <w:rFonts w:ascii="宋体" w:hAnsi="宋体" w:cs="宋体"/>
          <w:kern w:val="0"/>
          <w:szCs w:val="21"/>
          <w:lang w:bidi="ar"/>
        </w:rPr>
      </w:pPr>
      <w:r>
        <w:rPr>
          <w:rFonts w:ascii="宋体" w:hAnsi="宋体" w:cs="宋体"/>
          <w:kern w:val="0"/>
          <w:szCs w:val="21"/>
          <w:lang w:bidi="ar"/>
        </w:rPr>
        <w:t>1.系统对接与接口设计</w:t>
      </w:r>
    </w:p>
    <w:p w14:paraId="01235CBE">
      <w:pPr>
        <w:spacing w:line="360" w:lineRule="auto"/>
        <w:rPr>
          <w:rFonts w:ascii="宋体" w:hAnsi="宋体" w:cs="宋体"/>
          <w:kern w:val="0"/>
          <w:szCs w:val="21"/>
          <w:lang w:bidi="ar"/>
        </w:rPr>
      </w:pPr>
      <w:r>
        <w:rPr>
          <w:rFonts w:ascii="宋体" w:hAnsi="宋体" w:cs="宋体"/>
          <w:kern w:val="0"/>
          <w:szCs w:val="21"/>
          <w:lang w:bidi="ar"/>
        </w:rPr>
        <w:t>（1）接口设计：教学管理平台与医院HIS系统通过API接口进行深度的业务数据交互。双方系统需提供详细的接口文档，明确接口的请求方式、参数列表、返回数据格式等。</w:t>
      </w:r>
    </w:p>
    <w:p w14:paraId="11D46F85">
      <w:pPr>
        <w:spacing w:line="360" w:lineRule="auto"/>
        <w:rPr>
          <w:rFonts w:ascii="宋体" w:hAnsi="宋体" w:cs="宋体"/>
          <w:kern w:val="0"/>
          <w:szCs w:val="21"/>
          <w:lang w:bidi="ar"/>
        </w:rPr>
      </w:pPr>
      <w:r>
        <w:rPr>
          <w:rFonts w:ascii="宋体" w:hAnsi="宋体" w:cs="宋体"/>
          <w:kern w:val="0"/>
          <w:szCs w:val="21"/>
          <w:lang w:bidi="ar"/>
        </w:rPr>
        <w:t>（2）双向数据传输：支持双向数据传输，确保临床业务数据与教学管理数据的完整性和一致性（如：HIS向教学平台推送排班与患者数据，教学平台向HIS回写带教记录与教学评估）。</w:t>
      </w:r>
    </w:p>
    <w:p w14:paraId="52FDB174">
      <w:pPr>
        <w:spacing w:line="360" w:lineRule="auto"/>
        <w:rPr>
          <w:rFonts w:ascii="宋体" w:hAnsi="宋体" w:cs="宋体"/>
          <w:kern w:val="0"/>
          <w:szCs w:val="21"/>
          <w:lang w:bidi="ar"/>
        </w:rPr>
      </w:pPr>
      <w:r>
        <w:rPr>
          <w:rFonts w:ascii="宋体" w:hAnsi="宋体" w:cs="宋体"/>
          <w:kern w:val="0"/>
          <w:szCs w:val="21"/>
          <w:lang w:bidi="ar"/>
        </w:rPr>
        <w:t>（3）数据格式：确定数据传输的格式（推荐采用JSON</w:t>
      </w:r>
      <w:r>
        <w:rPr>
          <w:rFonts w:hint="eastAsia" w:ascii="宋体" w:hAnsi="宋体" w:cs="宋体"/>
          <w:kern w:val="0"/>
          <w:szCs w:val="21"/>
          <w:lang w:bidi="ar"/>
        </w:rPr>
        <w:t>或者视图</w:t>
      </w:r>
      <w:r>
        <w:rPr>
          <w:rFonts w:ascii="宋体" w:hAnsi="宋体" w:cs="宋体"/>
          <w:kern w:val="0"/>
          <w:szCs w:val="21"/>
          <w:lang w:bidi="ar"/>
        </w:rPr>
        <w:t>），确保双方系统能够正确解析和处理数据。</w:t>
      </w:r>
    </w:p>
    <w:p w14:paraId="33FC5C96">
      <w:pPr>
        <w:spacing w:line="360" w:lineRule="auto"/>
        <w:rPr>
          <w:rFonts w:ascii="宋体" w:hAnsi="宋体" w:cs="宋体"/>
          <w:kern w:val="0"/>
          <w:szCs w:val="21"/>
          <w:lang w:bidi="ar"/>
        </w:rPr>
      </w:pPr>
      <w:r>
        <w:rPr>
          <w:rFonts w:ascii="宋体" w:hAnsi="宋体" w:cs="宋体"/>
          <w:kern w:val="0"/>
          <w:szCs w:val="21"/>
          <w:lang w:bidi="ar"/>
        </w:rPr>
        <w:t>（4）核心数据字段：</w:t>
      </w:r>
    </w:p>
    <w:p w14:paraId="336FA715">
      <w:pPr>
        <w:spacing w:line="360" w:lineRule="auto"/>
        <w:rPr>
          <w:rFonts w:ascii="宋体" w:hAnsi="宋体" w:cs="宋体"/>
          <w:kern w:val="0"/>
          <w:szCs w:val="21"/>
          <w:lang w:bidi="ar"/>
        </w:rPr>
      </w:pPr>
      <w:r>
        <w:rPr>
          <w:rFonts w:ascii="宋体" w:hAnsi="宋体" w:cs="宋体"/>
          <w:kern w:val="0"/>
          <w:szCs w:val="21"/>
          <w:lang w:bidi="ar"/>
        </w:rPr>
        <w:t>师资与学员信息（工号、姓名、科室、职称、角色标识等）；</w:t>
      </w:r>
    </w:p>
    <w:p w14:paraId="4157FE06">
      <w:pPr>
        <w:spacing w:line="360" w:lineRule="auto"/>
        <w:rPr>
          <w:rFonts w:ascii="宋体" w:hAnsi="宋体" w:cs="宋体"/>
          <w:kern w:val="0"/>
          <w:szCs w:val="21"/>
          <w:lang w:bidi="ar"/>
        </w:rPr>
      </w:pPr>
      <w:r>
        <w:rPr>
          <w:rFonts w:ascii="宋体" w:hAnsi="宋体" w:cs="宋体"/>
          <w:kern w:val="0"/>
          <w:szCs w:val="21"/>
          <w:lang w:bidi="ar"/>
        </w:rPr>
        <w:t>临床业务数据（患者基本信息脱敏字段、床位信息、临床诊断ICD编码、诊疗操作记录等）；</w:t>
      </w:r>
    </w:p>
    <w:p w14:paraId="12F9E92A">
      <w:pPr>
        <w:spacing w:line="360" w:lineRule="auto"/>
        <w:rPr>
          <w:rFonts w:ascii="宋体" w:hAnsi="宋体" w:cs="宋体"/>
          <w:kern w:val="0"/>
          <w:szCs w:val="21"/>
          <w:lang w:bidi="ar"/>
        </w:rPr>
      </w:pPr>
      <w:r>
        <w:rPr>
          <w:rFonts w:ascii="宋体" w:hAnsi="宋体" w:cs="宋体"/>
          <w:kern w:val="0"/>
          <w:szCs w:val="21"/>
          <w:lang w:bidi="ar"/>
        </w:rPr>
        <w:t>带教管理数据。</w:t>
      </w:r>
    </w:p>
    <w:p w14:paraId="66BA44DE">
      <w:pPr>
        <w:spacing w:line="360" w:lineRule="auto"/>
        <w:rPr>
          <w:rFonts w:ascii="宋体" w:hAnsi="宋体" w:cs="宋体"/>
          <w:kern w:val="0"/>
          <w:szCs w:val="21"/>
          <w:lang w:bidi="ar"/>
        </w:rPr>
      </w:pPr>
      <w:r>
        <w:rPr>
          <w:rFonts w:ascii="宋体" w:hAnsi="宋体" w:cs="宋体"/>
          <w:kern w:val="0"/>
          <w:szCs w:val="21"/>
          <w:lang w:bidi="ar"/>
        </w:rPr>
        <w:t>（5）身份验证：在跨网段数据传输过程中（特别是涉及内网HIS与外网/教学网交互时），采用严格的身份验证机制</w:t>
      </w:r>
      <w:r>
        <w:rPr>
          <w:rFonts w:hint="eastAsia" w:ascii="宋体" w:hAnsi="宋体" w:cs="宋体"/>
          <w:kern w:val="0"/>
          <w:szCs w:val="21"/>
          <w:lang w:bidi="ar"/>
        </w:rPr>
        <w:t>，</w:t>
      </w:r>
      <w:r>
        <w:rPr>
          <w:rFonts w:ascii="宋体" w:hAnsi="宋体" w:cs="宋体"/>
          <w:kern w:val="0"/>
          <w:szCs w:val="21"/>
          <w:lang w:bidi="ar"/>
        </w:rPr>
        <w:t>确保数据安全性</w:t>
      </w:r>
      <w:r>
        <w:rPr>
          <w:rFonts w:hint="eastAsia" w:ascii="宋体" w:hAnsi="宋体" w:cs="宋体"/>
          <w:kern w:val="0"/>
          <w:szCs w:val="21"/>
          <w:lang w:bidi="ar"/>
        </w:rPr>
        <w:t>，</w:t>
      </w:r>
      <w:r>
        <w:rPr>
          <w:rFonts w:ascii="宋体" w:hAnsi="宋体" w:cs="宋体"/>
          <w:kern w:val="0"/>
          <w:szCs w:val="21"/>
          <w:lang w:bidi="ar"/>
        </w:rPr>
        <w:t>防止未经授权的访问。</w:t>
      </w:r>
    </w:p>
    <w:p w14:paraId="64C81729">
      <w:pPr>
        <w:spacing w:line="360" w:lineRule="auto"/>
        <w:rPr>
          <w:rFonts w:ascii="宋体" w:hAnsi="宋体" w:cs="宋体"/>
          <w:kern w:val="0"/>
          <w:szCs w:val="21"/>
          <w:lang w:bidi="ar"/>
        </w:rPr>
      </w:pPr>
      <w:r>
        <w:rPr>
          <w:rFonts w:ascii="宋体" w:hAnsi="宋体" w:cs="宋体"/>
          <w:kern w:val="0"/>
          <w:szCs w:val="21"/>
          <w:lang w:bidi="ar"/>
        </w:rPr>
        <w:t>2.临床数据同步机制</w:t>
      </w:r>
    </w:p>
    <w:p w14:paraId="4514E15D">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（1）自动同步：系统支持定时同步功能，根据预设的时间间隔（如每天凌晨或每周一次）自动从HIS系统获取最新的排班数据、患者流转信息或科室人员变动状态。</w:t>
      </w:r>
    </w:p>
    <w:p w14:paraId="30A85894">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（2）实时同步：系统支持实时同步功能，当HIS系统中发生关键业务节点（如：学员管床患者办理出院、带教老师提交查房医嘱等），数据可以即时同步至教学管理平台，满足教学实时记录的需求。</w:t>
      </w:r>
    </w:p>
    <w:p w14:paraId="5C434663">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（3）手动同步：系统管理员可以通过教学管理平台的后台界面手动触发数据同步操作，方便在网络中断恢复或需要紧急校对数据时及时更新。</w:t>
      </w:r>
    </w:p>
    <w:p w14:paraId="65FE02F9">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4）数据校验：在同步过程中，系统会对关键业务数据进行严格校验（如人员资质校验、患者ID唯一性校验），确保数据的完整性和准确性。如果发现数据异常、丢失或不一致，系统会记录错误日志并通知管理员进行处理。</w:t>
      </w:r>
    </w:p>
    <w:p w14:paraId="11FA0A2E">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（5）同步记录：系统记录每次同步的详细信息，包括同步时间、同步内容、成功或失败的条目数等。管理员可通过后台界面查看同步日志，便于跨系统问题追溯和审计。</w:t>
      </w:r>
    </w:p>
    <w:p w14:paraId="1D070805">
      <w:pPr>
        <w:spacing w:line="360" w:lineRule="auto"/>
        <w:rPr>
          <w:rFonts w:ascii="宋体" w:hAnsi="宋体" w:cs="宋体"/>
          <w:kern w:val="0"/>
          <w:szCs w:val="21"/>
          <w:lang w:bidi="ar"/>
        </w:rPr>
      </w:pPr>
      <w:r>
        <w:rPr>
          <w:rFonts w:ascii="宋体" w:hAnsi="宋体" w:cs="宋体"/>
          <w:kern w:val="0"/>
          <w:szCs w:val="21"/>
          <w:lang w:bidi="ar"/>
        </w:rPr>
        <w:t>3.数据展示与带教管理</w:t>
      </w:r>
    </w:p>
    <w:p w14:paraId="7A0FB273">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（1）临床数据展示：在教学管理平台中，将HIS同步来的临床数据以清晰的视图展示，支持按科室、病区、带教老师、学员层级等条件进行筛选和排序。</w:t>
      </w:r>
    </w:p>
    <w:p w14:paraId="7FFE1293">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（2）数据统计与分析：系统提供教学统计功能，如各科室带教工作量统计、学员管床数量统计、病种覆盖度统计等，方便科教处管理员进行数据分析和资源调配。</w:t>
      </w:r>
    </w:p>
    <w:p w14:paraId="4E8250A2">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3）带教档案管理：系统支持对同步来的带教过程数据进行管理，教学平台补充带教评分、评语后，可回写至HIS系统归档。所有修改、删除等操作均需记录操作日志，确保医疗与教学联动数据的可追溯性。系统支持相关档案数据的导出功能，方便生成教学报表。</w:t>
      </w:r>
    </w:p>
    <w:p w14:paraId="3201F84E">
      <w:pPr>
        <w:spacing w:line="360" w:lineRule="auto"/>
        <w:rPr>
          <w:rFonts w:ascii="宋体" w:hAnsi="宋体" w:cs="宋体"/>
          <w:kern w:val="0"/>
          <w:szCs w:val="21"/>
          <w:lang w:bidi="ar"/>
        </w:rPr>
      </w:pPr>
      <w:r>
        <w:rPr>
          <w:rFonts w:ascii="宋体" w:hAnsi="宋体" w:cs="宋体"/>
          <w:kern w:val="0"/>
          <w:szCs w:val="21"/>
          <w:lang w:bidi="ar"/>
        </w:rPr>
        <w:t>4.安全防护与权限管控</w:t>
      </w:r>
    </w:p>
    <w:p w14:paraId="2014F12A">
      <w:pPr>
        <w:spacing w:line="360" w:lineRule="auto"/>
        <w:rPr>
          <w:rFonts w:ascii="宋体" w:hAnsi="宋体" w:cs="宋体"/>
          <w:kern w:val="0"/>
          <w:szCs w:val="21"/>
          <w:lang w:bidi="ar"/>
        </w:rPr>
      </w:pPr>
      <w:r>
        <w:rPr>
          <w:rFonts w:ascii="宋体" w:hAnsi="宋体" w:cs="宋体"/>
          <w:kern w:val="0"/>
          <w:szCs w:val="21"/>
          <w:lang w:bidi="ar"/>
        </w:rPr>
        <w:t>（1）数据安全与脱敏：在数据传输过程中，采用加密技术（如HTTPS、国密SSL等）确保数据链路安全。针对HIS中的患者敏感信息（如姓名、身份证号、联系方式等），在同步至教学平台前必须进行脱敏处理，防止医疗数据泄露。教学平台对敏感数据采用加密存储。</w:t>
      </w:r>
    </w:p>
    <w:p w14:paraId="12AE097A">
      <w:pPr>
        <w:spacing w:line="360" w:lineRule="auto"/>
        <w:rPr>
          <w:rFonts w:ascii="宋体" w:hAnsi="宋体" w:cs="宋体"/>
          <w:kern w:val="0"/>
          <w:szCs w:val="21"/>
          <w:lang w:bidi="ar"/>
        </w:rPr>
      </w:pPr>
      <w:r>
        <w:rPr>
          <w:rFonts w:ascii="宋体" w:hAnsi="宋体" w:cs="宋体"/>
          <w:kern w:val="0"/>
          <w:szCs w:val="21"/>
          <w:lang w:bidi="ar"/>
        </w:rPr>
        <w:t>（2）权限管理与隔离：系统支持多种用户角色映射，如HIS管理员、科教处管理员、带教老师、学员等，每个角色具有严格的边界权限。确保带教老师和学员只能查看其管辖或管床范围内的脱敏临床数据，无权访问HIS的核心底层业务系统。</w:t>
      </w:r>
    </w:p>
    <w:p w14:paraId="7FA4B891">
      <w:pPr>
        <w:spacing w:line="360" w:lineRule="auto"/>
        <w:rPr>
          <w:rFonts w:ascii="宋体" w:hAnsi="宋体" w:cs="宋体"/>
          <w:kern w:val="0"/>
          <w:szCs w:val="21"/>
          <w:lang w:bidi="ar"/>
        </w:rPr>
      </w:pPr>
      <w:r>
        <w:rPr>
          <w:rFonts w:ascii="宋体" w:hAnsi="宋体" w:cs="宋体"/>
          <w:kern w:val="0"/>
          <w:szCs w:val="21"/>
          <w:lang w:bidi="ar"/>
        </w:rPr>
        <w:t>5.扩展功能</w:t>
      </w:r>
    </w:p>
    <w:p w14:paraId="0347E165">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（1）教学数据</w:t>
      </w:r>
      <w:r>
        <w:rPr>
          <w:rFonts w:hint="eastAsia" w:ascii="宋体" w:hAnsi="宋体" w:cs="宋体"/>
          <w:kern w:val="0"/>
          <w:szCs w:val="21"/>
          <w:lang w:bidi="ar"/>
        </w:rPr>
        <w:t>统计</w:t>
      </w:r>
      <w:r>
        <w:rPr>
          <w:rFonts w:ascii="宋体" w:hAnsi="宋体" w:cs="宋体"/>
          <w:kern w:val="0"/>
          <w:szCs w:val="21"/>
          <w:lang w:bidi="ar"/>
        </w:rPr>
        <w:t>：系统对HIS同步来的临床诊疗数据与教学管理数据进行</w:t>
      </w:r>
      <w:r>
        <w:rPr>
          <w:rFonts w:hint="eastAsia" w:ascii="宋体" w:hAnsi="宋体" w:cs="宋体"/>
          <w:kern w:val="0"/>
          <w:szCs w:val="21"/>
          <w:lang w:bidi="ar"/>
        </w:rPr>
        <w:t>统计</w:t>
      </w:r>
      <w:r>
        <w:rPr>
          <w:rFonts w:ascii="宋体" w:hAnsi="宋体" w:cs="宋体"/>
          <w:kern w:val="0"/>
          <w:szCs w:val="21"/>
          <w:lang w:bidi="ar"/>
        </w:rPr>
        <w:t>，生成统计报表，为医院教学能力评估和课程体系改进提供数据依据。</w:t>
      </w:r>
    </w:p>
    <w:p w14:paraId="0FD68AA0">
      <w:pPr>
        <w:spacing w:line="360" w:lineRule="auto"/>
        <w:rPr>
          <w:rFonts w:ascii="宋体" w:hAnsi="宋体" w:cs="宋体"/>
          <w:kern w:val="0"/>
          <w:szCs w:val="21"/>
          <w:lang w:bidi="ar"/>
        </w:rPr>
      </w:pPr>
      <w:r>
        <w:rPr>
          <w:rFonts w:ascii="宋体" w:hAnsi="宋体" w:cs="宋体"/>
          <w:kern w:val="0"/>
          <w:szCs w:val="21"/>
          <w:lang w:bidi="ar"/>
        </w:rPr>
        <w:t>（2）智能提醒功能：系统通过消息推送提醒带教老师或管理员处理待办事项。</w:t>
      </w:r>
    </w:p>
    <w:p w14:paraId="6FB81E77">
      <w:pPr>
        <w:spacing w:line="360" w:lineRule="auto"/>
        <w:rPr>
          <w:rFonts w:ascii="宋体" w:hAnsi="宋体" w:cs="宋体"/>
          <w:kern w:val="0"/>
          <w:szCs w:val="21"/>
          <w:lang w:bidi="ar"/>
        </w:rPr>
      </w:pPr>
      <w:r>
        <w:rPr>
          <w:rFonts w:hint="eastAsia" w:ascii="宋体" w:hAnsi="宋体" w:cs="宋体"/>
          <w:szCs w:val="21"/>
          <w:lang w:val="zh-CN"/>
        </w:rPr>
        <w:t>▲</w:t>
      </w:r>
      <w:r>
        <w:rPr>
          <w:rFonts w:ascii="宋体" w:hAnsi="宋体" w:cs="宋体"/>
          <w:kern w:val="0"/>
          <w:szCs w:val="21"/>
          <w:lang w:bidi="ar"/>
        </w:rPr>
        <w:t>（3）</w:t>
      </w:r>
      <w:r>
        <w:rPr>
          <w:rFonts w:hint="eastAsia" w:ascii="宋体" w:hAnsi="宋体" w:cs="宋体"/>
          <w:kern w:val="0"/>
          <w:szCs w:val="21"/>
          <w:lang w:bidi="ar"/>
        </w:rPr>
        <w:t>自动审核</w:t>
      </w:r>
      <w:r>
        <w:rPr>
          <w:rFonts w:ascii="宋体" w:hAnsi="宋体" w:cs="宋体"/>
          <w:kern w:val="0"/>
          <w:szCs w:val="21"/>
          <w:lang w:bidi="ar"/>
        </w:rPr>
        <w:t>：HIS接口</w:t>
      </w:r>
      <w:r>
        <w:rPr>
          <w:rFonts w:hint="eastAsia" w:ascii="宋体" w:hAnsi="宋体" w:cs="宋体"/>
          <w:kern w:val="0"/>
          <w:szCs w:val="21"/>
          <w:lang w:bidi="ar"/>
        </w:rPr>
        <w:t>临床数据返回给教学平台轮转手册后</w:t>
      </w:r>
      <w:r>
        <w:rPr>
          <w:rFonts w:ascii="宋体" w:hAnsi="宋体" w:cs="宋体"/>
          <w:kern w:val="0"/>
          <w:szCs w:val="21"/>
          <w:lang w:bidi="ar"/>
        </w:rPr>
        <w:t>，</w:t>
      </w:r>
      <w:r>
        <w:rPr>
          <w:rFonts w:hint="eastAsia" w:ascii="宋体" w:hAnsi="宋体" w:cs="宋体"/>
          <w:kern w:val="0"/>
          <w:szCs w:val="21"/>
          <w:lang w:bidi="ar"/>
        </w:rPr>
        <w:t>系统自动以带教老师身份审核，带教老师移动端、管理员统计报表可以随时查看</w:t>
      </w:r>
      <w:r>
        <w:rPr>
          <w:rFonts w:ascii="宋体" w:hAnsi="宋体" w:cs="宋体"/>
          <w:kern w:val="0"/>
          <w:szCs w:val="21"/>
          <w:lang w:bidi="ar"/>
        </w:rPr>
        <w:t>。</w:t>
      </w:r>
    </w:p>
    <w:p w14:paraId="1375E261">
      <w:pPr>
        <w:spacing w:line="360" w:lineRule="auto"/>
        <w:rPr>
          <w:rFonts w:ascii="宋体" w:hAnsi="宋体" w:cs="宋体"/>
          <w:kern w:val="0"/>
          <w:szCs w:val="21"/>
          <w:lang w:bidi="ar"/>
        </w:rPr>
      </w:pPr>
      <w:r>
        <w:rPr>
          <w:rFonts w:ascii="宋体" w:hAnsi="宋体" w:cs="宋体"/>
          <w:kern w:val="0"/>
          <w:szCs w:val="21"/>
          <w:lang w:bidi="ar"/>
        </w:rPr>
        <w:t>6.实现方式与调试部署</w:t>
      </w:r>
    </w:p>
    <w:p w14:paraId="63A93E1E">
      <w:pPr>
        <w:spacing w:line="360" w:lineRule="auto"/>
        <w:rPr>
          <w:rFonts w:ascii="宋体" w:hAnsi="宋体" w:cs="宋体"/>
          <w:kern w:val="0"/>
          <w:szCs w:val="21"/>
          <w:lang w:bidi="ar"/>
        </w:rPr>
      </w:pPr>
      <w:r>
        <w:rPr>
          <w:rFonts w:ascii="宋体" w:hAnsi="宋体" w:cs="宋体"/>
          <w:kern w:val="0"/>
          <w:szCs w:val="21"/>
          <w:lang w:bidi="ar"/>
        </w:rPr>
        <w:t>（1）技术选型：选择成熟稳定的企业级API开发框架（如SpringBoot、SpringCloud等）进行接口开发。针对医院内网环境，配置反向代理或API网关进行流量控制与安全防护。</w:t>
      </w:r>
    </w:p>
    <w:p w14:paraId="35D68EFD">
      <w:pPr>
        <w:spacing w:line="360" w:lineRule="auto"/>
        <w:rPr>
          <w:rFonts w:ascii="宋体" w:hAnsi="宋体" w:cs="宋体"/>
          <w:kern w:val="0"/>
          <w:szCs w:val="21"/>
          <w:lang w:bidi="ar"/>
        </w:rPr>
      </w:pPr>
      <w:r>
        <w:rPr>
          <w:rFonts w:ascii="宋体" w:hAnsi="宋体" w:cs="宋体"/>
          <w:kern w:val="0"/>
          <w:szCs w:val="21"/>
          <w:lang w:bidi="ar"/>
        </w:rPr>
        <w:t>（2）联调与测试：搭建与生产环境隔离的UAT（用户验收测试）环境进行联调测试。使用HIS系统的脱敏历史数据作为测试集，重点验证接口在高并发下的稳定性、数据同步的准确度以及脱敏规则的有效性。</w:t>
      </w:r>
    </w:p>
    <w:p w14:paraId="75E9BA25">
      <w:pPr>
        <w:widowControl/>
        <w:jc w:val="left"/>
      </w:pPr>
      <w:r>
        <w:rPr>
          <w:rFonts w:ascii="宋体" w:hAnsi="宋体" w:cs="宋体"/>
          <w:kern w:val="0"/>
          <w:szCs w:val="21"/>
          <w:lang w:bidi="ar"/>
        </w:rPr>
        <w:t>（3）性能优化与上线：根据压测结果优化系统性能（如引入Redis缓存频繁访问的科室字典和人员信息，采用消息队列削峰填谷处理大批量同步请求），确保数据同步不会对HIS系统核心业务造成性能压力，最终平滑上线。</w:t>
      </w:r>
    </w:p>
    <w:p w14:paraId="19C2886D">
      <w:pPr>
        <w:widowControl/>
        <w:jc w:val="left"/>
      </w:pPr>
    </w:p>
    <w:p w14:paraId="69FD771D">
      <w:pPr>
        <w:widowControl/>
        <w:jc w:val="center"/>
        <w:rPr>
          <w:b/>
          <w:bCs/>
        </w:rPr>
      </w:pPr>
      <w:r>
        <w:rPr>
          <w:rFonts w:hint="eastAsia" w:eastAsia="宋体" w:cs="Times New Roman"/>
          <w:b/>
          <w:bCs/>
          <w:sz w:val="28"/>
          <w:szCs w:val="28"/>
          <w:lang w:val="en-US" w:eastAsia="zh-CN"/>
        </w:rPr>
        <w:t>商务参数需求</w:t>
      </w:r>
    </w:p>
    <w:tbl>
      <w:tblPr>
        <w:tblStyle w:val="16"/>
        <w:tblW w:w="499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8"/>
        <w:gridCol w:w="930"/>
        <w:gridCol w:w="7277"/>
      </w:tblGrid>
      <w:tr w14:paraId="00BB5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0" w:hRule="atLeast"/>
          <w:jc w:val="center"/>
        </w:trPr>
        <w:tc>
          <w:tcPr>
            <w:tcW w:w="407" w:type="pct"/>
            <w:noWrap w:val="0"/>
            <w:vAlign w:val="center"/>
          </w:tcPr>
          <w:p w14:paraId="1926508A">
            <w:pPr>
              <w:widowControl/>
              <w:jc w:val="center"/>
              <w:rPr>
                <w:rFonts w:ascii="宋体" w:hAnsi="宋体"/>
                <w:b/>
                <w:bCs/>
              </w:rPr>
            </w:pPr>
            <w:r>
              <w:rPr>
                <w:rFonts w:hint="eastAsia" w:ascii="宋体" w:hAnsi="宋体"/>
                <w:b/>
                <w:bCs/>
              </w:rPr>
              <w:t>序号</w:t>
            </w:r>
          </w:p>
        </w:tc>
        <w:tc>
          <w:tcPr>
            <w:tcW w:w="520" w:type="pct"/>
            <w:noWrap w:val="0"/>
            <w:vAlign w:val="center"/>
          </w:tcPr>
          <w:p w14:paraId="79297709">
            <w:pPr>
              <w:widowControl/>
              <w:jc w:val="center"/>
              <w:rPr>
                <w:rFonts w:ascii="宋体" w:hAnsi="宋体"/>
                <w:b/>
                <w:bCs/>
              </w:rPr>
            </w:pPr>
            <w:r>
              <w:rPr>
                <w:rFonts w:hint="eastAsia" w:ascii="宋体" w:hAnsi="宋体"/>
                <w:b/>
                <w:bCs/>
              </w:rPr>
              <w:t>目录</w:t>
            </w:r>
          </w:p>
        </w:tc>
        <w:tc>
          <w:tcPr>
            <w:tcW w:w="4072" w:type="pct"/>
            <w:noWrap w:val="0"/>
            <w:vAlign w:val="center"/>
          </w:tcPr>
          <w:p w14:paraId="7CE182C5">
            <w:pPr>
              <w:widowControl/>
              <w:jc w:val="center"/>
              <w:rPr>
                <w:rFonts w:ascii="宋体" w:hAnsi="宋体"/>
                <w:b/>
                <w:bCs/>
              </w:rPr>
            </w:pPr>
            <w:r>
              <w:rPr>
                <w:rFonts w:hint="eastAsia" w:ascii="宋体" w:hAnsi="宋体"/>
                <w:b/>
                <w:bCs/>
              </w:rPr>
              <w:t>商务需求</w:t>
            </w:r>
          </w:p>
        </w:tc>
      </w:tr>
      <w:tr w14:paraId="482AA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jc w:val="center"/>
        </w:trPr>
        <w:tc>
          <w:tcPr>
            <w:tcW w:w="407" w:type="pct"/>
            <w:noWrap w:val="0"/>
            <w:vAlign w:val="center"/>
          </w:tcPr>
          <w:p w14:paraId="46530E45">
            <w:pPr>
              <w:widowControl/>
              <w:jc w:val="center"/>
              <w:rPr>
                <w:rFonts w:ascii="宋体" w:hAnsi="宋体"/>
              </w:rPr>
            </w:pPr>
            <w:r>
              <w:rPr>
                <w:rFonts w:hint="eastAsia" w:ascii="宋体" w:hAnsi="宋体"/>
              </w:rPr>
              <w:t>1</w:t>
            </w:r>
          </w:p>
        </w:tc>
        <w:tc>
          <w:tcPr>
            <w:tcW w:w="520" w:type="pct"/>
            <w:noWrap w:val="0"/>
            <w:vAlign w:val="center"/>
          </w:tcPr>
          <w:p w14:paraId="0FBD6022">
            <w:pPr>
              <w:widowControl/>
              <w:jc w:val="center"/>
              <w:rPr>
                <w:rFonts w:ascii="宋体" w:hAnsi="宋体"/>
              </w:rPr>
            </w:pPr>
            <w:r>
              <w:rPr>
                <w:rFonts w:hint="eastAsia" w:ascii="宋体" w:hAnsi="宋体"/>
              </w:rPr>
              <w:t>服务期限</w:t>
            </w:r>
          </w:p>
        </w:tc>
        <w:tc>
          <w:tcPr>
            <w:tcW w:w="4072" w:type="pct"/>
            <w:noWrap w:val="0"/>
            <w:vAlign w:val="center"/>
          </w:tcPr>
          <w:p w14:paraId="1BF326B0">
            <w:pPr>
              <w:widowControl/>
              <w:jc w:val="left"/>
              <w:rPr>
                <w:rFonts w:ascii="宋体" w:hAnsi="宋体"/>
              </w:rPr>
            </w:pPr>
            <w:r>
              <w:rPr>
                <w:rFonts w:hint="eastAsia" w:ascii="宋体" w:hAnsi="宋体"/>
              </w:rPr>
              <w:t>★自合同签订之日起</w:t>
            </w:r>
            <w:r>
              <w:rPr>
                <w:rFonts w:hint="eastAsia" w:ascii="宋体" w:hAnsi="宋体"/>
                <w:lang w:val="en-US" w:eastAsia="zh-CN"/>
              </w:rPr>
              <w:t>3</w:t>
            </w:r>
            <w:r>
              <w:rPr>
                <w:rFonts w:hint="eastAsia" w:ascii="宋体" w:hAnsi="宋体"/>
              </w:rPr>
              <w:t>个月内完成项目验收。</w:t>
            </w:r>
          </w:p>
        </w:tc>
      </w:tr>
      <w:tr w14:paraId="23E52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07" w:type="pct"/>
            <w:vMerge w:val="restart"/>
            <w:noWrap w:val="0"/>
            <w:vAlign w:val="center"/>
          </w:tcPr>
          <w:p w14:paraId="5D4FD888">
            <w:pPr>
              <w:widowControl/>
              <w:jc w:val="center"/>
              <w:rPr>
                <w:rFonts w:ascii="宋体" w:hAnsi="宋体"/>
              </w:rPr>
            </w:pPr>
            <w:r>
              <w:rPr>
                <w:rFonts w:hint="eastAsia" w:ascii="宋体" w:hAnsi="宋体"/>
              </w:rPr>
              <w:t>2</w:t>
            </w:r>
          </w:p>
        </w:tc>
        <w:tc>
          <w:tcPr>
            <w:tcW w:w="520" w:type="pct"/>
            <w:vMerge w:val="restart"/>
            <w:noWrap w:val="0"/>
            <w:vAlign w:val="center"/>
          </w:tcPr>
          <w:p w14:paraId="1C100305">
            <w:pPr>
              <w:widowControl/>
              <w:jc w:val="center"/>
              <w:rPr>
                <w:rFonts w:ascii="宋体" w:hAnsi="宋体"/>
              </w:rPr>
            </w:pPr>
            <w:r>
              <w:rPr>
                <w:rFonts w:hint="eastAsia" w:ascii="宋体" w:hAnsi="宋体"/>
              </w:rPr>
              <w:t>免费质保期</w:t>
            </w:r>
          </w:p>
        </w:tc>
        <w:tc>
          <w:tcPr>
            <w:tcW w:w="4072" w:type="pct"/>
            <w:noWrap w:val="0"/>
            <w:vAlign w:val="center"/>
          </w:tcPr>
          <w:p w14:paraId="464B1582">
            <w:pPr>
              <w:widowControl/>
              <w:jc w:val="left"/>
              <w:rPr>
                <w:rFonts w:ascii="宋体" w:hAnsi="宋体"/>
              </w:rPr>
            </w:pPr>
            <w:r>
              <w:rPr>
                <w:rFonts w:hint="eastAsia" w:ascii="宋体" w:hAnsi="宋体"/>
              </w:rPr>
              <w:t>★2.1软件类免费质保期至少</w:t>
            </w:r>
            <w:r>
              <w:rPr>
                <w:rFonts w:hint="eastAsia" w:ascii="宋体" w:hAnsi="宋体"/>
                <w:lang w:val="en-US" w:eastAsia="zh-CN"/>
              </w:rPr>
              <w:t>2</w:t>
            </w:r>
            <w:r>
              <w:rPr>
                <w:rFonts w:hint="eastAsia" w:ascii="宋体" w:hAnsi="宋体"/>
              </w:rPr>
              <w:t>年，时间自最终验收合格并交付使用之日起计算，由中标人提供验收文件。</w:t>
            </w:r>
          </w:p>
        </w:tc>
      </w:tr>
      <w:tr w14:paraId="11530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jc w:val="center"/>
        </w:trPr>
        <w:tc>
          <w:tcPr>
            <w:tcW w:w="407" w:type="pct"/>
            <w:vMerge w:val="continue"/>
            <w:noWrap w:val="0"/>
            <w:vAlign w:val="center"/>
          </w:tcPr>
          <w:p w14:paraId="3973ED7B">
            <w:pPr>
              <w:widowControl/>
              <w:jc w:val="center"/>
              <w:rPr>
                <w:rFonts w:ascii="宋体" w:hAnsi="宋体"/>
              </w:rPr>
            </w:pPr>
          </w:p>
        </w:tc>
        <w:tc>
          <w:tcPr>
            <w:tcW w:w="520" w:type="pct"/>
            <w:vMerge w:val="continue"/>
            <w:noWrap w:val="0"/>
            <w:vAlign w:val="center"/>
          </w:tcPr>
          <w:p w14:paraId="4CA2C264">
            <w:pPr>
              <w:widowControl/>
              <w:jc w:val="center"/>
              <w:rPr>
                <w:rFonts w:ascii="宋体" w:hAnsi="宋体"/>
              </w:rPr>
            </w:pPr>
          </w:p>
        </w:tc>
        <w:tc>
          <w:tcPr>
            <w:tcW w:w="4072" w:type="pct"/>
            <w:noWrap w:val="0"/>
            <w:vAlign w:val="center"/>
          </w:tcPr>
          <w:p w14:paraId="67EF5F31">
            <w:pPr>
              <w:widowControl/>
              <w:jc w:val="left"/>
              <w:rPr>
                <w:rFonts w:ascii="宋体" w:hAnsi="宋体"/>
              </w:rPr>
            </w:pPr>
            <w:r>
              <w:rPr>
                <w:rFonts w:hint="eastAsia" w:ascii="宋体" w:hAnsi="宋体"/>
              </w:rPr>
              <w:t>2.2 质保期内，一旦</w:t>
            </w:r>
            <w:r>
              <w:rPr>
                <w:rFonts w:hint="eastAsia" w:ascii="宋体" w:hAnsi="宋体"/>
                <w:lang w:val="en-US" w:eastAsia="zh-CN"/>
              </w:rPr>
              <w:t>信息</w:t>
            </w:r>
            <w:r>
              <w:rPr>
                <w:rFonts w:hint="eastAsia" w:ascii="宋体" w:hAnsi="宋体"/>
              </w:rPr>
              <w:t>管理系统发生质量问题，免费质保。中标人保证提供7×24小时的远程技术支持，确保1小时内作出实质性响应，2小时内到达现场（如电话响应无法解决）；一般性故障4小时内修复，如在4小时内无法解决，则须提供应急解决方案，确保在12小时内恢复正常运行。</w:t>
            </w:r>
          </w:p>
        </w:tc>
      </w:tr>
      <w:tr w14:paraId="7B51A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407" w:type="pct"/>
            <w:vMerge w:val="restart"/>
            <w:noWrap w:val="0"/>
            <w:vAlign w:val="center"/>
          </w:tcPr>
          <w:p w14:paraId="754FABCB">
            <w:pPr>
              <w:widowControl/>
              <w:jc w:val="center"/>
              <w:rPr>
                <w:rFonts w:ascii="宋体" w:hAnsi="宋体"/>
              </w:rPr>
            </w:pPr>
            <w:r>
              <w:rPr>
                <w:rFonts w:hint="eastAsia" w:ascii="宋体" w:hAnsi="宋体"/>
              </w:rPr>
              <w:t>3</w:t>
            </w:r>
          </w:p>
        </w:tc>
        <w:tc>
          <w:tcPr>
            <w:tcW w:w="520" w:type="pct"/>
            <w:vMerge w:val="restart"/>
            <w:noWrap w:val="0"/>
            <w:vAlign w:val="center"/>
          </w:tcPr>
          <w:p w14:paraId="2D1E5766">
            <w:pPr>
              <w:widowControl/>
              <w:jc w:val="center"/>
              <w:rPr>
                <w:rFonts w:ascii="宋体" w:hAnsi="宋体"/>
              </w:rPr>
            </w:pPr>
            <w:r>
              <w:rPr>
                <w:rFonts w:hint="eastAsia" w:ascii="宋体" w:hAnsi="宋体"/>
              </w:rPr>
              <w:t>培训</w:t>
            </w:r>
          </w:p>
        </w:tc>
        <w:tc>
          <w:tcPr>
            <w:tcW w:w="4072" w:type="pct"/>
            <w:noWrap w:val="0"/>
            <w:vAlign w:val="center"/>
          </w:tcPr>
          <w:p w14:paraId="7A254F0B">
            <w:pPr>
              <w:widowControl/>
              <w:jc w:val="left"/>
              <w:rPr>
                <w:rFonts w:ascii="宋体" w:hAnsi="宋体"/>
              </w:rPr>
            </w:pPr>
            <w:r>
              <w:rPr>
                <w:rFonts w:hint="eastAsia" w:ascii="宋体" w:hAnsi="宋体"/>
              </w:rPr>
              <w:t>3.1安排专业人员免费在现场对采购单位使用科室人员进行专业的培训，并对维修工程师进行维护、维修培训。保证使用人员能够熟练掌握各种设备和软件等常规使用方法，以及小故障的判断与解决。</w:t>
            </w:r>
          </w:p>
        </w:tc>
      </w:tr>
      <w:tr w14:paraId="78387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407" w:type="pct"/>
            <w:vMerge w:val="continue"/>
            <w:noWrap w:val="0"/>
            <w:vAlign w:val="center"/>
          </w:tcPr>
          <w:p w14:paraId="24A054C8">
            <w:pPr>
              <w:widowControl/>
              <w:jc w:val="center"/>
              <w:rPr>
                <w:rFonts w:ascii="宋体" w:hAnsi="宋体"/>
              </w:rPr>
            </w:pPr>
          </w:p>
        </w:tc>
        <w:tc>
          <w:tcPr>
            <w:tcW w:w="520" w:type="pct"/>
            <w:vMerge w:val="continue"/>
            <w:noWrap w:val="0"/>
            <w:vAlign w:val="center"/>
          </w:tcPr>
          <w:p w14:paraId="0DB0C298">
            <w:pPr>
              <w:widowControl/>
              <w:jc w:val="center"/>
              <w:rPr>
                <w:rFonts w:ascii="宋体" w:hAnsi="宋体"/>
              </w:rPr>
            </w:pPr>
          </w:p>
        </w:tc>
        <w:tc>
          <w:tcPr>
            <w:tcW w:w="4072" w:type="pct"/>
            <w:noWrap w:val="0"/>
            <w:vAlign w:val="center"/>
          </w:tcPr>
          <w:p w14:paraId="2C15FE6F">
            <w:pPr>
              <w:widowControl/>
              <w:jc w:val="left"/>
              <w:rPr>
                <w:rFonts w:ascii="宋体" w:hAnsi="宋体"/>
              </w:rPr>
            </w:pPr>
            <w:r>
              <w:rPr>
                <w:rFonts w:hint="eastAsia" w:ascii="宋体" w:hAnsi="宋体"/>
              </w:rPr>
              <w:t>3.2现场培训：中标供应商应提供现场技术培训，保证使用人员正常使用系统的各种功能。</w:t>
            </w:r>
          </w:p>
        </w:tc>
      </w:tr>
      <w:tr w14:paraId="0B062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407" w:type="pct"/>
            <w:noWrap w:val="0"/>
            <w:vAlign w:val="center"/>
          </w:tcPr>
          <w:p w14:paraId="34A5CEE2">
            <w:pPr>
              <w:widowControl/>
              <w:jc w:val="center"/>
              <w:rPr>
                <w:rFonts w:ascii="宋体" w:hAnsi="宋体"/>
              </w:rPr>
            </w:pPr>
            <w:r>
              <w:rPr>
                <w:rFonts w:hint="eastAsia" w:ascii="宋体" w:hAnsi="宋体"/>
              </w:rPr>
              <w:t>4</w:t>
            </w:r>
          </w:p>
        </w:tc>
        <w:tc>
          <w:tcPr>
            <w:tcW w:w="520" w:type="pct"/>
            <w:noWrap w:val="0"/>
            <w:vAlign w:val="center"/>
          </w:tcPr>
          <w:p w14:paraId="49A29E99">
            <w:pPr>
              <w:widowControl/>
              <w:jc w:val="center"/>
              <w:rPr>
                <w:rFonts w:ascii="宋体" w:hAnsi="宋体"/>
              </w:rPr>
            </w:pPr>
            <w:r>
              <w:rPr>
                <w:rFonts w:hint="eastAsia" w:ascii="宋体" w:hAnsi="宋体"/>
              </w:rPr>
              <w:t>免费质保期外售后服务要求</w:t>
            </w:r>
          </w:p>
        </w:tc>
        <w:tc>
          <w:tcPr>
            <w:tcW w:w="4072" w:type="pct"/>
            <w:noWrap w:val="0"/>
            <w:vAlign w:val="center"/>
          </w:tcPr>
          <w:p w14:paraId="3B4F146D">
            <w:pPr>
              <w:widowControl/>
              <w:jc w:val="left"/>
              <w:rPr>
                <w:rFonts w:ascii="宋体" w:hAnsi="宋体"/>
              </w:rPr>
            </w:pPr>
            <w:r>
              <w:rPr>
                <w:rFonts w:hint="eastAsia" w:ascii="宋体" w:hAnsi="宋体"/>
              </w:rPr>
              <w:t>免费质保期后继续支持运维工作，并按不超过合同总金额</w:t>
            </w:r>
            <w:r>
              <w:rPr>
                <w:rFonts w:hint="eastAsia" w:ascii="宋体" w:hAnsi="宋体"/>
                <w:lang w:val="en-US" w:eastAsia="zh-CN"/>
              </w:rPr>
              <w:t>8</w:t>
            </w:r>
            <w:r>
              <w:rPr>
                <w:rFonts w:hint="eastAsia" w:ascii="宋体" w:hAnsi="宋体"/>
              </w:rPr>
              <w:t>%收取维保费。</w:t>
            </w:r>
          </w:p>
        </w:tc>
      </w:tr>
      <w:tr w14:paraId="23A07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407" w:type="pct"/>
            <w:noWrap w:val="0"/>
            <w:vAlign w:val="center"/>
          </w:tcPr>
          <w:p w14:paraId="67B10B16">
            <w:pPr>
              <w:widowControl/>
              <w:jc w:val="center"/>
              <w:rPr>
                <w:rFonts w:ascii="宋体" w:hAnsi="宋体"/>
              </w:rPr>
            </w:pPr>
            <w:r>
              <w:rPr>
                <w:rFonts w:hint="eastAsia" w:ascii="宋体" w:hAnsi="宋体"/>
              </w:rPr>
              <w:t>5</w:t>
            </w:r>
          </w:p>
        </w:tc>
        <w:tc>
          <w:tcPr>
            <w:tcW w:w="520" w:type="pct"/>
            <w:noWrap w:val="0"/>
            <w:vAlign w:val="center"/>
          </w:tcPr>
          <w:p w14:paraId="730510B3">
            <w:pPr>
              <w:widowControl/>
              <w:jc w:val="center"/>
              <w:rPr>
                <w:rFonts w:ascii="宋体" w:hAnsi="宋体"/>
              </w:rPr>
            </w:pPr>
            <w:r>
              <w:rPr>
                <w:rFonts w:hint="eastAsia" w:ascii="宋体" w:hAnsi="宋体"/>
              </w:rPr>
              <w:t>★付款方式</w:t>
            </w:r>
          </w:p>
        </w:tc>
        <w:tc>
          <w:tcPr>
            <w:tcW w:w="4072" w:type="pct"/>
            <w:noWrap w:val="0"/>
            <w:vAlign w:val="center"/>
          </w:tcPr>
          <w:p w14:paraId="0382304D">
            <w:pPr>
              <w:widowControl/>
              <w:jc w:val="left"/>
              <w:rPr>
                <w:rFonts w:hint="eastAsia" w:ascii="宋体" w:hAnsi="宋体" w:eastAsia="宋体"/>
                <w:lang w:val="en-US" w:eastAsia="zh-CN"/>
              </w:rPr>
            </w:pPr>
            <w:r>
              <w:rPr>
                <w:rFonts w:hint="eastAsia" w:ascii="宋体" w:hAnsi="宋体"/>
              </w:rPr>
              <w:t>合同签订后，中标人向采购人提供有效发票后，</w:t>
            </w:r>
            <w:r>
              <w:rPr>
                <w:rFonts w:hint="eastAsia" w:ascii="宋体" w:hAnsi="宋体"/>
                <w:lang w:val="en-US" w:eastAsia="zh-CN"/>
              </w:rPr>
              <w:t>系统完成升级改造并经采购人验收合格后，支付合同总金额的100%</w:t>
            </w:r>
            <w:r>
              <w:rPr>
                <w:rFonts w:hint="eastAsia" w:ascii="宋体" w:hAnsi="宋体"/>
              </w:rPr>
              <w:t>。</w:t>
            </w:r>
          </w:p>
          <w:p w14:paraId="5273A8D9">
            <w:pPr>
              <w:widowControl/>
              <w:jc w:val="left"/>
              <w:rPr>
                <w:rFonts w:ascii="宋体" w:hAnsi="宋体"/>
              </w:rPr>
            </w:pPr>
            <w:r>
              <w:rPr>
                <w:rFonts w:hint="eastAsia" w:ascii="宋体" w:hAnsi="宋体"/>
              </w:rPr>
              <w:t>按合同支付款项前，中标人应向采购人提供与支付金额相符的有效发票，且收款方、出具发票方、合同乙方均必须与中标人名称一致。</w:t>
            </w:r>
          </w:p>
        </w:tc>
      </w:tr>
      <w:tr w14:paraId="1760D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atLeast"/>
          <w:jc w:val="center"/>
        </w:trPr>
        <w:tc>
          <w:tcPr>
            <w:tcW w:w="407" w:type="pct"/>
            <w:vMerge w:val="restart"/>
            <w:noWrap w:val="0"/>
            <w:vAlign w:val="center"/>
          </w:tcPr>
          <w:p w14:paraId="362231D0">
            <w:pPr>
              <w:widowControl/>
              <w:jc w:val="center"/>
              <w:rPr>
                <w:rFonts w:ascii="宋体" w:hAnsi="宋体"/>
              </w:rPr>
            </w:pPr>
            <w:r>
              <w:rPr>
                <w:rFonts w:hint="eastAsia" w:ascii="宋体" w:hAnsi="宋体"/>
              </w:rPr>
              <w:t>6</w:t>
            </w:r>
          </w:p>
        </w:tc>
        <w:tc>
          <w:tcPr>
            <w:tcW w:w="520" w:type="pct"/>
            <w:vMerge w:val="restart"/>
            <w:noWrap w:val="0"/>
            <w:vAlign w:val="center"/>
          </w:tcPr>
          <w:p w14:paraId="0EEB0ABA">
            <w:pPr>
              <w:widowControl/>
              <w:jc w:val="center"/>
              <w:rPr>
                <w:rFonts w:ascii="宋体" w:hAnsi="宋体"/>
              </w:rPr>
            </w:pPr>
            <w:r>
              <w:rPr>
                <w:rFonts w:hint="eastAsia" w:ascii="宋体" w:hAnsi="宋体"/>
              </w:rPr>
              <w:t>关于知识产权</w:t>
            </w:r>
          </w:p>
        </w:tc>
        <w:tc>
          <w:tcPr>
            <w:tcW w:w="4072" w:type="pct"/>
            <w:noWrap w:val="0"/>
            <w:vAlign w:val="center"/>
          </w:tcPr>
          <w:p w14:paraId="69A32053">
            <w:pPr>
              <w:widowControl/>
              <w:jc w:val="left"/>
              <w:rPr>
                <w:rFonts w:ascii="宋体" w:hAnsi="宋体"/>
              </w:rPr>
            </w:pPr>
            <w:r>
              <w:rPr>
                <w:rFonts w:hint="eastAsia" w:ascii="宋体" w:hAnsi="宋体"/>
              </w:rPr>
              <w:t>6.1中标人所提供的产品必须符合国家有关软件产品方面的规定和软件标准规范,没有侵犯第三方的合法权利和涉及第三方的诉讼。</w:t>
            </w:r>
          </w:p>
        </w:tc>
      </w:tr>
      <w:tr w14:paraId="2073C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atLeast"/>
          <w:jc w:val="center"/>
        </w:trPr>
        <w:tc>
          <w:tcPr>
            <w:tcW w:w="407" w:type="pct"/>
            <w:vMerge w:val="continue"/>
            <w:noWrap w:val="0"/>
            <w:vAlign w:val="center"/>
          </w:tcPr>
          <w:p w14:paraId="1CB978CD">
            <w:pPr>
              <w:widowControl/>
              <w:jc w:val="center"/>
              <w:rPr>
                <w:rFonts w:ascii="宋体" w:hAnsi="宋体"/>
              </w:rPr>
            </w:pPr>
          </w:p>
        </w:tc>
        <w:tc>
          <w:tcPr>
            <w:tcW w:w="520" w:type="pct"/>
            <w:vMerge w:val="continue"/>
            <w:noWrap w:val="0"/>
            <w:vAlign w:val="center"/>
          </w:tcPr>
          <w:p w14:paraId="7D02E29A">
            <w:pPr>
              <w:widowControl/>
              <w:jc w:val="center"/>
              <w:rPr>
                <w:rFonts w:ascii="宋体" w:hAnsi="宋体"/>
              </w:rPr>
            </w:pPr>
          </w:p>
        </w:tc>
        <w:tc>
          <w:tcPr>
            <w:tcW w:w="4072" w:type="pct"/>
            <w:noWrap w:val="0"/>
            <w:vAlign w:val="center"/>
          </w:tcPr>
          <w:p w14:paraId="2C26ED9B">
            <w:pPr>
              <w:widowControl/>
              <w:jc w:val="left"/>
              <w:rPr>
                <w:rFonts w:ascii="宋体" w:hAnsi="宋体"/>
              </w:rPr>
            </w:pPr>
            <w:r>
              <w:rPr>
                <w:rFonts w:hint="eastAsia" w:ascii="宋体" w:hAnsi="宋体"/>
              </w:rPr>
              <w:t>6.2采购人在中华人民共和国境内使用该产品或产品的任何一部分时，免受第三方提出的侵犯其专利权、商标权或工业设计权等知识产权的起诉或司法干预。如果发生上述起诉或干预，则其法律责任均由中标人负责。</w:t>
            </w:r>
          </w:p>
        </w:tc>
      </w:tr>
      <w:tr w14:paraId="6925A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3" w:hRule="atLeast"/>
          <w:jc w:val="center"/>
        </w:trPr>
        <w:tc>
          <w:tcPr>
            <w:tcW w:w="407" w:type="pct"/>
            <w:vMerge w:val="restart"/>
            <w:noWrap w:val="0"/>
            <w:vAlign w:val="center"/>
          </w:tcPr>
          <w:p w14:paraId="3563818E">
            <w:pPr>
              <w:widowControl/>
              <w:jc w:val="center"/>
              <w:rPr>
                <w:rFonts w:ascii="宋体" w:hAnsi="宋体"/>
              </w:rPr>
            </w:pPr>
            <w:r>
              <w:rPr>
                <w:rFonts w:hint="eastAsia" w:ascii="宋体" w:hAnsi="宋体"/>
              </w:rPr>
              <w:t>7</w:t>
            </w:r>
          </w:p>
        </w:tc>
        <w:tc>
          <w:tcPr>
            <w:tcW w:w="520" w:type="pct"/>
            <w:vMerge w:val="restart"/>
            <w:noWrap w:val="0"/>
            <w:vAlign w:val="center"/>
          </w:tcPr>
          <w:p w14:paraId="59C95A75">
            <w:pPr>
              <w:widowControl/>
              <w:jc w:val="center"/>
              <w:rPr>
                <w:rFonts w:ascii="宋体" w:hAnsi="宋体"/>
              </w:rPr>
            </w:pPr>
            <w:r>
              <w:rPr>
                <w:rFonts w:hint="eastAsia" w:ascii="宋体" w:hAnsi="宋体"/>
              </w:rPr>
              <w:t>★关于验收</w:t>
            </w:r>
          </w:p>
        </w:tc>
        <w:tc>
          <w:tcPr>
            <w:tcW w:w="4072" w:type="pct"/>
            <w:noWrap w:val="0"/>
            <w:vAlign w:val="center"/>
          </w:tcPr>
          <w:p w14:paraId="3651A4B3">
            <w:pPr>
              <w:widowControl/>
              <w:jc w:val="left"/>
              <w:rPr>
                <w:rFonts w:ascii="宋体" w:hAnsi="宋体"/>
              </w:rPr>
            </w:pPr>
            <w:r>
              <w:rPr>
                <w:rFonts w:hint="eastAsia" w:ascii="宋体" w:hAnsi="宋体"/>
              </w:rPr>
              <w:t>7.1中标人交付的</w:t>
            </w:r>
            <w:r>
              <w:rPr>
                <w:rFonts w:hint="eastAsia" w:ascii="宋体" w:hAnsi="宋体"/>
                <w:lang w:val="en-US" w:eastAsia="zh-CN"/>
              </w:rPr>
              <w:t>信息</w:t>
            </w:r>
            <w:r>
              <w:rPr>
                <w:rFonts w:hint="eastAsia" w:ascii="宋体" w:hAnsi="宋体"/>
              </w:rPr>
              <w:t>管理系统应当完全符合采购人招标文件技术规格书的要求。中标人提供的</w:t>
            </w:r>
            <w:r>
              <w:rPr>
                <w:rFonts w:hint="eastAsia" w:ascii="宋体" w:hAnsi="宋体"/>
                <w:lang w:val="en-US" w:eastAsia="zh-CN"/>
              </w:rPr>
              <w:t>信息</w:t>
            </w:r>
            <w:r>
              <w:rPr>
                <w:rFonts w:hint="eastAsia" w:ascii="宋体" w:hAnsi="宋体"/>
              </w:rPr>
              <w:t>管理系统不符合招投标文件和合同规定的，采购人有权拒绝验收，由此引起的风险及费用由中标人承担。</w:t>
            </w:r>
          </w:p>
        </w:tc>
      </w:tr>
      <w:tr w14:paraId="14B32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3" w:hRule="atLeast"/>
          <w:jc w:val="center"/>
        </w:trPr>
        <w:tc>
          <w:tcPr>
            <w:tcW w:w="407" w:type="pct"/>
            <w:vMerge w:val="continue"/>
            <w:noWrap w:val="0"/>
            <w:vAlign w:val="center"/>
          </w:tcPr>
          <w:p w14:paraId="109C467D">
            <w:pPr>
              <w:widowControl/>
              <w:jc w:val="center"/>
              <w:rPr>
                <w:rFonts w:ascii="宋体" w:hAnsi="宋体"/>
              </w:rPr>
            </w:pPr>
          </w:p>
        </w:tc>
        <w:tc>
          <w:tcPr>
            <w:tcW w:w="520" w:type="pct"/>
            <w:vMerge w:val="continue"/>
            <w:noWrap w:val="0"/>
            <w:vAlign w:val="center"/>
          </w:tcPr>
          <w:p w14:paraId="2CD68719">
            <w:pPr>
              <w:widowControl/>
              <w:jc w:val="center"/>
              <w:rPr>
                <w:rFonts w:ascii="宋体" w:hAnsi="宋体"/>
              </w:rPr>
            </w:pPr>
          </w:p>
        </w:tc>
        <w:tc>
          <w:tcPr>
            <w:tcW w:w="4072" w:type="pct"/>
            <w:noWrap w:val="0"/>
            <w:vAlign w:val="center"/>
          </w:tcPr>
          <w:p w14:paraId="344C774D">
            <w:pPr>
              <w:widowControl/>
              <w:jc w:val="left"/>
              <w:rPr>
                <w:rFonts w:ascii="宋体" w:hAnsi="宋体"/>
              </w:rPr>
            </w:pPr>
            <w:r>
              <w:rPr>
                <w:rFonts w:hint="eastAsia" w:ascii="宋体" w:hAnsi="宋体"/>
              </w:rPr>
              <w:t>7.2由采购人与中标人双方共同对</w:t>
            </w:r>
            <w:r>
              <w:rPr>
                <w:rFonts w:hint="eastAsia" w:ascii="宋体" w:hAnsi="宋体"/>
                <w:lang w:val="en-US" w:eastAsia="zh-CN"/>
              </w:rPr>
              <w:t>信息</w:t>
            </w:r>
            <w:r>
              <w:rPr>
                <w:rFonts w:hint="eastAsia" w:ascii="宋体" w:hAnsi="宋体"/>
              </w:rPr>
              <w:t>管理系统进行验收，验收不合格，采购人有权要求中标人进行整改，中标人整改完成后再次组织验收，验收合格后交付采购人使收用。</w:t>
            </w:r>
          </w:p>
        </w:tc>
      </w:tr>
      <w:tr w14:paraId="335EC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3" w:hRule="atLeast"/>
          <w:jc w:val="center"/>
        </w:trPr>
        <w:tc>
          <w:tcPr>
            <w:tcW w:w="407" w:type="pct"/>
            <w:vMerge w:val="continue"/>
            <w:noWrap w:val="0"/>
            <w:vAlign w:val="center"/>
          </w:tcPr>
          <w:p w14:paraId="390F58A6">
            <w:pPr>
              <w:widowControl/>
              <w:jc w:val="center"/>
              <w:rPr>
                <w:rFonts w:ascii="宋体" w:hAnsi="宋体"/>
              </w:rPr>
            </w:pPr>
          </w:p>
        </w:tc>
        <w:tc>
          <w:tcPr>
            <w:tcW w:w="520" w:type="pct"/>
            <w:vMerge w:val="continue"/>
            <w:noWrap w:val="0"/>
            <w:vAlign w:val="center"/>
          </w:tcPr>
          <w:p w14:paraId="3D775C55">
            <w:pPr>
              <w:widowControl/>
              <w:jc w:val="center"/>
              <w:rPr>
                <w:rFonts w:ascii="宋体" w:hAnsi="宋体"/>
              </w:rPr>
            </w:pPr>
          </w:p>
        </w:tc>
        <w:tc>
          <w:tcPr>
            <w:tcW w:w="4072" w:type="pct"/>
            <w:noWrap w:val="0"/>
            <w:vAlign w:val="center"/>
          </w:tcPr>
          <w:p w14:paraId="295865D6">
            <w:pPr>
              <w:widowControl/>
              <w:jc w:val="left"/>
              <w:rPr>
                <w:rFonts w:ascii="宋体" w:hAnsi="宋体"/>
              </w:rPr>
            </w:pPr>
            <w:r>
              <w:rPr>
                <w:rFonts w:hint="eastAsia" w:ascii="宋体" w:hAnsi="宋体"/>
              </w:rPr>
              <w:t>7.3当满足以下条件时，采购人才向中标人签发验收报告：</w:t>
            </w:r>
          </w:p>
          <w:p w14:paraId="256C6FF0">
            <w:pPr>
              <w:widowControl/>
              <w:jc w:val="left"/>
              <w:rPr>
                <w:rFonts w:ascii="宋体" w:hAnsi="宋体"/>
              </w:rPr>
            </w:pPr>
            <w:r>
              <w:rPr>
                <w:rFonts w:hint="eastAsia" w:ascii="宋体" w:hAnsi="宋体"/>
              </w:rPr>
              <w:t>7.3.1中标人已按照合同规定提供了全部产品及完整的技术资料。</w:t>
            </w:r>
          </w:p>
          <w:p w14:paraId="4DF1AFE4">
            <w:pPr>
              <w:widowControl/>
              <w:jc w:val="left"/>
              <w:rPr>
                <w:rFonts w:ascii="宋体" w:hAnsi="宋体"/>
              </w:rPr>
            </w:pPr>
            <w:r>
              <w:rPr>
                <w:rFonts w:hint="eastAsia" w:ascii="宋体" w:hAnsi="宋体"/>
              </w:rPr>
              <w:t>7.3.2产品符合招标文件技术规格书的要求，性能满足要求。</w:t>
            </w:r>
          </w:p>
        </w:tc>
      </w:tr>
      <w:tr w14:paraId="2A527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jc w:val="center"/>
        </w:trPr>
        <w:tc>
          <w:tcPr>
            <w:tcW w:w="407" w:type="pct"/>
            <w:vMerge w:val="restart"/>
            <w:noWrap w:val="0"/>
            <w:vAlign w:val="center"/>
          </w:tcPr>
          <w:p w14:paraId="111CAA36">
            <w:pPr>
              <w:widowControl/>
              <w:jc w:val="center"/>
              <w:rPr>
                <w:rFonts w:ascii="宋体" w:hAnsi="宋体"/>
              </w:rPr>
            </w:pPr>
            <w:r>
              <w:rPr>
                <w:rFonts w:hint="eastAsia" w:ascii="宋体" w:hAnsi="宋体"/>
              </w:rPr>
              <w:t>8</w:t>
            </w:r>
          </w:p>
        </w:tc>
        <w:tc>
          <w:tcPr>
            <w:tcW w:w="520" w:type="pct"/>
            <w:vMerge w:val="restart"/>
            <w:noWrap w:val="0"/>
            <w:vAlign w:val="center"/>
          </w:tcPr>
          <w:p w14:paraId="6F64C573">
            <w:pPr>
              <w:widowControl/>
              <w:jc w:val="center"/>
              <w:rPr>
                <w:rFonts w:ascii="宋体" w:hAnsi="宋体"/>
              </w:rPr>
            </w:pPr>
            <w:r>
              <w:rPr>
                <w:rFonts w:hint="eastAsia" w:ascii="宋体" w:hAnsi="宋体"/>
              </w:rPr>
              <w:t>基本要求</w:t>
            </w:r>
          </w:p>
        </w:tc>
        <w:tc>
          <w:tcPr>
            <w:tcW w:w="4072" w:type="pct"/>
            <w:noWrap w:val="0"/>
            <w:vAlign w:val="center"/>
          </w:tcPr>
          <w:p w14:paraId="632F31E2">
            <w:pPr>
              <w:widowControl/>
              <w:jc w:val="left"/>
              <w:rPr>
                <w:rFonts w:ascii="宋体" w:hAnsi="宋体"/>
              </w:rPr>
            </w:pPr>
            <w:r>
              <w:rPr>
                <w:rFonts w:hint="eastAsia" w:ascii="宋体" w:hAnsi="宋体"/>
              </w:rPr>
              <w:t>8.1中标人需在采购人规定的时间内完成项目交付。</w:t>
            </w:r>
          </w:p>
        </w:tc>
      </w:tr>
      <w:tr w14:paraId="5DE7A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jc w:val="center"/>
        </w:trPr>
        <w:tc>
          <w:tcPr>
            <w:tcW w:w="407" w:type="pct"/>
            <w:vMerge w:val="continue"/>
            <w:noWrap w:val="0"/>
            <w:vAlign w:val="center"/>
          </w:tcPr>
          <w:p w14:paraId="76F4BF04">
            <w:pPr>
              <w:widowControl/>
              <w:jc w:val="center"/>
              <w:rPr>
                <w:rFonts w:ascii="宋体" w:hAnsi="宋体"/>
              </w:rPr>
            </w:pPr>
          </w:p>
        </w:tc>
        <w:tc>
          <w:tcPr>
            <w:tcW w:w="520" w:type="pct"/>
            <w:vMerge w:val="continue"/>
            <w:noWrap w:val="0"/>
            <w:vAlign w:val="center"/>
          </w:tcPr>
          <w:p w14:paraId="6E43AE5E">
            <w:pPr>
              <w:widowControl/>
              <w:jc w:val="center"/>
              <w:rPr>
                <w:rFonts w:ascii="宋体" w:hAnsi="宋体"/>
              </w:rPr>
            </w:pPr>
          </w:p>
        </w:tc>
        <w:tc>
          <w:tcPr>
            <w:tcW w:w="4072" w:type="pct"/>
            <w:noWrap w:val="0"/>
            <w:vAlign w:val="center"/>
          </w:tcPr>
          <w:p w14:paraId="0E8E54E5">
            <w:pPr>
              <w:widowControl/>
              <w:jc w:val="left"/>
              <w:rPr>
                <w:rFonts w:ascii="宋体" w:hAnsi="宋体"/>
              </w:rPr>
            </w:pPr>
            <w:r>
              <w:rPr>
                <w:rFonts w:hint="eastAsia" w:ascii="宋体" w:hAnsi="宋体"/>
              </w:rPr>
              <w:t>8.2采购人反复提出修改意见导致中标人工作不能按时完成时，</w:t>
            </w:r>
            <w:r>
              <w:rPr>
                <w:rFonts w:hint="eastAsia" w:ascii="宋体" w:hAnsi="宋体"/>
                <w:lang w:val="en-US" w:eastAsia="zh-CN"/>
              </w:rPr>
              <w:t>经采购人确认后</w:t>
            </w:r>
            <w:r>
              <w:rPr>
                <w:rFonts w:hint="eastAsia" w:ascii="宋体" w:hAnsi="宋体"/>
              </w:rPr>
              <w:t>可按延长时间顺延执行。</w:t>
            </w:r>
          </w:p>
        </w:tc>
      </w:tr>
      <w:tr w14:paraId="2D27B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407" w:type="pct"/>
            <w:vMerge w:val="restart"/>
            <w:noWrap w:val="0"/>
            <w:vAlign w:val="center"/>
          </w:tcPr>
          <w:p w14:paraId="6A725018">
            <w:pPr>
              <w:widowControl/>
              <w:jc w:val="center"/>
              <w:rPr>
                <w:rFonts w:ascii="宋体" w:hAnsi="宋体"/>
              </w:rPr>
            </w:pPr>
            <w:r>
              <w:rPr>
                <w:rFonts w:hint="eastAsia" w:ascii="宋体" w:hAnsi="宋体"/>
              </w:rPr>
              <w:t>9</w:t>
            </w:r>
          </w:p>
        </w:tc>
        <w:tc>
          <w:tcPr>
            <w:tcW w:w="520" w:type="pct"/>
            <w:vMerge w:val="restart"/>
            <w:noWrap w:val="0"/>
            <w:vAlign w:val="center"/>
          </w:tcPr>
          <w:p w14:paraId="4DDCC9AF">
            <w:pPr>
              <w:widowControl/>
              <w:jc w:val="center"/>
              <w:rPr>
                <w:rFonts w:ascii="宋体" w:hAnsi="宋体"/>
              </w:rPr>
            </w:pPr>
            <w:r>
              <w:rPr>
                <w:rFonts w:hint="eastAsia" w:ascii="宋体" w:hAnsi="宋体"/>
              </w:rPr>
              <w:t>关于违约</w:t>
            </w:r>
          </w:p>
        </w:tc>
        <w:tc>
          <w:tcPr>
            <w:tcW w:w="4072" w:type="pct"/>
            <w:noWrap w:val="0"/>
            <w:vAlign w:val="center"/>
          </w:tcPr>
          <w:p w14:paraId="404B7E92">
            <w:pPr>
              <w:widowControl/>
              <w:jc w:val="left"/>
              <w:rPr>
                <w:rFonts w:ascii="宋体" w:hAnsi="宋体"/>
              </w:rPr>
            </w:pPr>
            <w:r>
              <w:rPr>
                <w:rFonts w:hint="eastAsia" w:ascii="宋体" w:hAnsi="宋体"/>
              </w:rPr>
              <w:t>9.1中标人所交付产品不符合其投标承诺的或在投标阶段为了中标而盲目虚假承诺、低价恶性竞争，在履约阶段则通过偷工减料、以次充好而获取利润的，将扣除货款并列入采购人黑名单，3年内不能参与采购人招标采购。并上报主管部门。</w:t>
            </w:r>
          </w:p>
        </w:tc>
      </w:tr>
      <w:tr w14:paraId="50DB1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407" w:type="pct"/>
            <w:vMerge w:val="continue"/>
            <w:noWrap w:val="0"/>
            <w:vAlign w:val="center"/>
          </w:tcPr>
          <w:p w14:paraId="357400EA">
            <w:pPr>
              <w:widowControl/>
              <w:jc w:val="left"/>
              <w:rPr>
                <w:rFonts w:ascii="宋体" w:hAnsi="宋体"/>
              </w:rPr>
            </w:pPr>
          </w:p>
        </w:tc>
        <w:tc>
          <w:tcPr>
            <w:tcW w:w="520" w:type="pct"/>
            <w:vMerge w:val="continue"/>
            <w:noWrap w:val="0"/>
            <w:vAlign w:val="center"/>
          </w:tcPr>
          <w:p w14:paraId="08F59249">
            <w:pPr>
              <w:widowControl/>
              <w:jc w:val="left"/>
              <w:rPr>
                <w:rFonts w:ascii="宋体" w:hAnsi="宋体"/>
              </w:rPr>
            </w:pPr>
          </w:p>
        </w:tc>
        <w:tc>
          <w:tcPr>
            <w:tcW w:w="4072" w:type="pct"/>
            <w:noWrap w:val="0"/>
            <w:vAlign w:val="center"/>
          </w:tcPr>
          <w:p w14:paraId="4653755D">
            <w:pPr>
              <w:widowControl/>
              <w:jc w:val="left"/>
              <w:rPr>
                <w:rFonts w:ascii="宋体" w:hAnsi="宋体"/>
              </w:rPr>
            </w:pPr>
            <w:r>
              <w:rPr>
                <w:rFonts w:hint="eastAsia" w:ascii="宋体" w:hAnsi="宋体"/>
              </w:rPr>
              <w:t>9.2具体违约责任：</w:t>
            </w:r>
          </w:p>
          <w:p w14:paraId="68065756">
            <w:pPr>
              <w:widowControl/>
              <w:jc w:val="left"/>
              <w:rPr>
                <w:rFonts w:ascii="宋体" w:hAnsi="宋体"/>
              </w:rPr>
            </w:pPr>
            <w:r>
              <w:rPr>
                <w:rFonts w:hint="eastAsia" w:ascii="宋体" w:hAnsi="宋体"/>
              </w:rPr>
              <w:t>9.2.1中标人与采购人双方均应忠实履行合同约定的各项内容，任何一方违反本合同，</w:t>
            </w:r>
            <w:r>
              <w:rPr>
                <w:rFonts w:hint="eastAsia" w:ascii="宋体" w:hAnsi="宋体"/>
                <w:lang w:val="zh-TW" w:eastAsia="zh-TW"/>
              </w:rPr>
              <w:t>另一方有权要求违反规定方限期改正。如果双方调解无效，违约方应向受损方承担违约责任，并赔偿受损方因此遭受的损失</w:t>
            </w:r>
            <w:r>
              <w:rPr>
                <w:rFonts w:hint="eastAsia" w:ascii="宋体" w:hAnsi="宋体"/>
                <w:lang w:val="zh-TW"/>
              </w:rPr>
              <w:t>。</w:t>
            </w:r>
          </w:p>
          <w:p w14:paraId="5127670C">
            <w:pPr>
              <w:widowControl/>
              <w:jc w:val="left"/>
              <w:rPr>
                <w:rFonts w:ascii="宋体" w:hAnsi="宋体"/>
              </w:rPr>
            </w:pPr>
            <w:r>
              <w:rPr>
                <w:rFonts w:hint="eastAsia" w:ascii="宋体" w:hAnsi="宋体"/>
              </w:rPr>
              <w:t>9.2.2由于中标人原因导致未能在规定时限内完成系统上线的，每延迟一天扣除合同金额的 0.1 %。</w:t>
            </w:r>
          </w:p>
          <w:p w14:paraId="6E8337EA">
            <w:pPr>
              <w:widowControl/>
              <w:jc w:val="left"/>
              <w:rPr>
                <w:rFonts w:ascii="宋体" w:hAnsi="宋体"/>
              </w:rPr>
            </w:pPr>
            <w:r>
              <w:rPr>
                <w:rFonts w:hint="eastAsia" w:ascii="宋体" w:hAnsi="宋体"/>
              </w:rPr>
              <w:t>9.2.3因中标人原因导致发生以下情形之一，采购人有权单方解除本合同，中标人应向采购人退回已支付的全部款项，且采购人有权要求中标人支付根本违约的违约人民币 / 元或者按照服务费总金额的 10 %支付违约金（以高者为准）：</w:t>
            </w:r>
          </w:p>
          <w:p w14:paraId="52390FD0">
            <w:pPr>
              <w:widowControl/>
              <w:jc w:val="left"/>
              <w:rPr>
                <w:rFonts w:ascii="宋体" w:hAnsi="宋体"/>
              </w:rPr>
            </w:pPr>
            <w:r>
              <w:rPr>
                <w:rFonts w:hint="eastAsia" w:ascii="宋体" w:hAnsi="宋体"/>
              </w:rPr>
              <w:t>（1）中标人上线逾期超过 30 天；</w:t>
            </w:r>
          </w:p>
          <w:p w14:paraId="0709FC3D">
            <w:pPr>
              <w:widowControl/>
              <w:jc w:val="left"/>
              <w:rPr>
                <w:rFonts w:ascii="宋体" w:hAnsi="宋体"/>
              </w:rPr>
            </w:pPr>
            <w:r>
              <w:rPr>
                <w:rFonts w:hint="eastAsia" w:ascii="宋体" w:hAnsi="宋体"/>
              </w:rPr>
              <w:t>（2）未经采购人书面同意，中标人将本合同项下部分或全部工作委托给第三方承担的；</w:t>
            </w:r>
          </w:p>
          <w:p w14:paraId="19D6FC97">
            <w:pPr>
              <w:widowControl/>
              <w:jc w:val="left"/>
              <w:rPr>
                <w:rFonts w:ascii="宋体" w:hAnsi="宋体"/>
              </w:rPr>
            </w:pPr>
            <w:r>
              <w:rPr>
                <w:rFonts w:hint="eastAsia" w:ascii="宋体" w:hAnsi="宋体"/>
              </w:rPr>
              <w:t>（3）中标人不履行本合同义务或不按期参加采购人组织的工作例会。</w:t>
            </w:r>
          </w:p>
          <w:p w14:paraId="0BCF1BE5">
            <w:pPr>
              <w:widowControl/>
              <w:jc w:val="left"/>
              <w:rPr>
                <w:rFonts w:ascii="宋体" w:hAnsi="宋体"/>
              </w:rPr>
            </w:pPr>
            <w:r>
              <w:rPr>
                <w:rFonts w:hint="eastAsia" w:ascii="宋体" w:hAnsi="宋体"/>
              </w:rPr>
              <w:t>9.2.4如中标人原因导致提供的系统软件存在侵犯第三方知识产权或其他合法权益的情形，中标人除了承担全部赔偿责任</w:t>
            </w:r>
            <w:r>
              <w:rPr>
                <w:rFonts w:hint="eastAsia" w:ascii="宋体" w:hAnsi="宋体"/>
                <w:lang w:val="zh-TW" w:eastAsia="zh-TW"/>
              </w:rPr>
              <w:t>（包括但不仅限于因此产生的直接损失、因此而产生的诉讼费、律师费等各项间接费用）</w:t>
            </w:r>
            <w:r>
              <w:rPr>
                <w:rFonts w:hint="eastAsia" w:ascii="宋体" w:hAnsi="宋体"/>
              </w:rPr>
              <w:t>之外，还应按照合同总金额 5 %向采购人支付违约金。</w:t>
            </w:r>
          </w:p>
          <w:p w14:paraId="26E030AE">
            <w:pPr>
              <w:widowControl/>
              <w:jc w:val="left"/>
              <w:rPr>
                <w:rFonts w:ascii="宋体" w:hAnsi="宋体"/>
              </w:rPr>
            </w:pPr>
            <w:r>
              <w:rPr>
                <w:rFonts w:hint="eastAsia" w:ascii="宋体" w:hAnsi="宋体"/>
              </w:rPr>
              <w:t>9.2.5实施期和质保期内，若中标人被采购人投诉，经双方调查后确认为有效投诉的每次扣除 500 元。</w:t>
            </w:r>
          </w:p>
          <w:p w14:paraId="137DAB48">
            <w:pPr>
              <w:widowControl/>
              <w:jc w:val="left"/>
              <w:rPr>
                <w:rFonts w:ascii="宋体" w:hAnsi="宋体"/>
              </w:rPr>
            </w:pPr>
            <w:r>
              <w:rPr>
                <w:rFonts w:hint="eastAsia" w:ascii="宋体" w:hAnsi="宋体"/>
              </w:rPr>
              <w:t>9.2.6</w:t>
            </w:r>
            <w:r>
              <w:rPr>
                <w:rFonts w:hint="eastAsia" w:ascii="宋体" w:hAnsi="宋体"/>
                <w:lang w:val="zh-TW"/>
              </w:rPr>
              <w:t>由于</w:t>
            </w:r>
            <w:r>
              <w:rPr>
                <w:rFonts w:hint="eastAsia" w:ascii="宋体" w:hAnsi="宋体"/>
              </w:rPr>
              <w:t>中标人</w:t>
            </w:r>
            <w:r>
              <w:rPr>
                <w:rFonts w:hint="eastAsia" w:ascii="宋体" w:hAnsi="宋体"/>
                <w:lang w:val="zh-TW"/>
              </w:rPr>
              <w:t>原因导致</w:t>
            </w:r>
            <w:r>
              <w:rPr>
                <w:rFonts w:hint="eastAsia" w:ascii="宋体" w:hAnsi="宋体"/>
                <w:lang w:val="zh-TW" w:eastAsia="zh-TW"/>
              </w:rPr>
              <w:t>无</w:t>
            </w:r>
            <w:r>
              <w:rPr>
                <w:rFonts w:hint="eastAsia" w:ascii="宋体" w:hAnsi="宋体"/>
                <w:lang w:val="zh-TW"/>
              </w:rPr>
              <w:t>法完成</w:t>
            </w:r>
            <w:r>
              <w:rPr>
                <w:rFonts w:hint="eastAsia" w:ascii="宋体" w:hAnsi="宋体"/>
                <w:lang w:val="zh-TW" w:eastAsia="zh-TW"/>
              </w:rPr>
              <w:t>该系统</w:t>
            </w:r>
            <w:r>
              <w:rPr>
                <w:rFonts w:hint="eastAsia" w:ascii="宋体" w:hAnsi="宋体"/>
                <w:lang w:val="zh-TW"/>
              </w:rPr>
              <w:t>上线，</w:t>
            </w:r>
            <w:r>
              <w:rPr>
                <w:rFonts w:hint="eastAsia" w:ascii="宋体" w:hAnsi="宋体"/>
              </w:rPr>
              <w:t>中标人</w:t>
            </w:r>
            <w:r>
              <w:rPr>
                <w:rFonts w:hint="eastAsia" w:ascii="宋体" w:hAnsi="宋体"/>
                <w:lang w:val="zh-TW"/>
              </w:rPr>
              <w:t>应退回</w:t>
            </w:r>
            <w:r>
              <w:rPr>
                <w:rFonts w:hint="eastAsia" w:ascii="宋体" w:hAnsi="宋体"/>
              </w:rPr>
              <w:t>采购人</w:t>
            </w:r>
            <w:r>
              <w:rPr>
                <w:rFonts w:hint="eastAsia" w:ascii="宋体" w:hAnsi="宋体"/>
                <w:lang w:val="zh-TW"/>
              </w:rPr>
              <w:t>已支付的所有款项，因系统无法上线造成</w:t>
            </w:r>
            <w:r>
              <w:rPr>
                <w:rFonts w:hint="eastAsia" w:ascii="宋体" w:hAnsi="宋体"/>
              </w:rPr>
              <w:t>采购人</w:t>
            </w:r>
            <w:r>
              <w:rPr>
                <w:rFonts w:hint="eastAsia" w:ascii="宋体" w:hAnsi="宋体"/>
                <w:lang w:val="zh-TW" w:eastAsia="zh-TW"/>
              </w:rPr>
              <w:t>的一切责任和损失均由</w:t>
            </w:r>
            <w:r>
              <w:rPr>
                <w:rFonts w:hint="eastAsia" w:ascii="宋体" w:hAnsi="宋体"/>
              </w:rPr>
              <w:t>中标人</w:t>
            </w:r>
            <w:r>
              <w:rPr>
                <w:rFonts w:hint="eastAsia" w:ascii="宋体" w:hAnsi="宋体"/>
                <w:lang w:val="zh-TW" w:eastAsia="zh-TW"/>
              </w:rPr>
              <w:t>负责并赔偿相应的全部损失（包括但不限于因此产生的直接损失、因此而产生的诉讼费、律师费等各项间接费用）</w:t>
            </w:r>
            <w:r>
              <w:rPr>
                <w:rFonts w:hint="eastAsia" w:ascii="宋体" w:hAnsi="宋体"/>
                <w:lang w:val="zh-TW"/>
              </w:rPr>
              <w:t>。</w:t>
            </w:r>
          </w:p>
        </w:tc>
      </w:tr>
    </w:tbl>
    <w:p w14:paraId="35A6E566">
      <w:pPr>
        <w:widowControl/>
        <w:jc w:val="left"/>
      </w:pPr>
      <w:r>
        <w:br w:type="page"/>
      </w:r>
    </w:p>
    <w:p w14:paraId="1475FB0C">
      <w:pPr>
        <w:widowControl/>
        <w:jc w:val="left"/>
      </w:pPr>
    </w:p>
    <w:p w14:paraId="429AF608">
      <w:pPr>
        <w:widowControl/>
        <w:jc w:val="left"/>
      </w:pPr>
    </w:p>
    <w:p w14:paraId="1486663B">
      <w:pPr>
        <w:widowControl/>
        <w:jc w:val="left"/>
      </w:pPr>
    </w:p>
    <w:p w14:paraId="1C4D1A28">
      <w:pPr>
        <w:widowControl/>
        <w:jc w:val="left"/>
      </w:pPr>
    </w:p>
    <w:p w14:paraId="5A3F346F">
      <w:pPr>
        <w:widowControl/>
        <w:jc w:val="left"/>
      </w:pPr>
    </w:p>
    <w:p w14:paraId="4BED3EC5">
      <w:pPr>
        <w:widowControl/>
        <w:jc w:val="left"/>
      </w:pPr>
    </w:p>
    <w:p w14:paraId="5DA6E4FF">
      <w:pPr>
        <w:widowControl/>
        <w:jc w:val="left"/>
      </w:pPr>
    </w:p>
    <w:p w14:paraId="55DD496B">
      <w:pPr>
        <w:spacing w:line="360" w:lineRule="auto"/>
        <w:jc w:val="center"/>
        <w:rPr>
          <w:rFonts w:hint="eastAsia" w:ascii="宋体" w:hAnsi="宋体"/>
          <w:b/>
          <w:sz w:val="24"/>
          <w:szCs w:val="24"/>
        </w:rPr>
      </w:pPr>
      <w:r>
        <w:rPr>
          <w:rFonts w:hint="eastAsia" w:ascii="宋体" w:hAnsi="宋体"/>
          <w:b/>
          <w:sz w:val="24"/>
          <w:szCs w:val="24"/>
          <w:u w:val="single"/>
        </w:rPr>
        <w:t xml:space="preserve">                </w:t>
      </w:r>
      <w:r>
        <w:rPr>
          <w:rFonts w:hint="eastAsia" w:ascii="宋体" w:hAnsi="宋体"/>
          <w:b/>
          <w:sz w:val="24"/>
          <w:szCs w:val="24"/>
        </w:rPr>
        <w:t>项目投标文件</w:t>
      </w:r>
    </w:p>
    <w:p w14:paraId="58264EE0">
      <w:pPr>
        <w:spacing w:line="360" w:lineRule="auto"/>
        <w:rPr>
          <w:rFonts w:hint="eastAsia" w:ascii="宋体" w:hAnsi="宋体"/>
          <w:b/>
          <w:sz w:val="24"/>
          <w:szCs w:val="24"/>
        </w:rPr>
      </w:pPr>
    </w:p>
    <w:p w14:paraId="1B319A93">
      <w:pPr>
        <w:spacing w:line="360" w:lineRule="auto"/>
        <w:jc w:val="center"/>
        <w:rPr>
          <w:rFonts w:hint="eastAsia" w:ascii="宋体" w:hAnsi="宋体"/>
          <w:b/>
          <w:sz w:val="24"/>
          <w:szCs w:val="24"/>
        </w:rPr>
      </w:pPr>
    </w:p>
    <w:p w14:paraId="7A5E53F1">
      <w:pPr>
        <w:spacing w:line="360" w:lineRule="auto"/>
        <w:rPr>
          <w:rFonts w:hint="eastAsia" w:ascii="宋体" w:hAnsi="宋体"/>
          <w:b/>
          <w:sz w:val="24"/>
          <w:szCs w:val="24"/>
        </w:rPr>
      </w:pPr>
    </w:p>
    <w:p w14:paraId="0A2E9949">
      <w:pPr>
        <w:spacing w:line="360" w:lineRule="auto"/>
        <w:rPr>
          <w:rFonts w:hint="eastAsia" w:ascii="宋体" w:hAnsi="宋体"/>
          <w:b/>
          <w:sz w:val="24"/>
          <w:szCs w:val="24"/>
        </w:rPr>
      </w:pPr>
    </w:p>
    <w:p w14:paraId="766B4F1B">
      <w:pPr>
        <w:spacing w:line="360" w:lineRule="auto"/>
        <w:rPr>
          <w:rFonts w:hint="eastAsia" w:ascii="宋体" w:hAnsi="宋体"/>
          <w:b/>
          <w:sz w:val="24"/>
          <w:szCs w:val="24"/>
        </w:rPr>
      </w:pPr>
    </w:p>
    <w:p w14:paraId="083E5A16">
      <w:pPr>
        <w:spacing w:line="360" w:lineRule="auto"/>
        <w:rPr>
          <w:rFonts w:hint="eastAsia" w:ascii="宋体" w:hAnsi="宋体"/>
          <w:b/>
          <w:sz w:val="24"/>
          <w:szCs w:val="24"/>
        </w:rPr>
      </w:pPr>
    </w:p>
    <w:p w14:paraId="7701E257">
      <w:pPr>
        <w:spacing w:line="360" w:lineRule="auto"/>
        <w:rPr>
          <w:rFonts w:hint="eastAsia" w:ascii="宋体" w:hAnsi="宋体"/>
          <w:b/>
          <w:sz w:val="24"/>
          <w:szCs w:val="24"/>
        </w:rPr>
      </w:pPr>
    </w:p>
    <w:p w14:paraId="5A3606D0">
      <w:pPr>
        <w:spacing w:line="360" w:lineRule="auto"/>
        <w:rPr>
          <w:rFonts w:hint="eastAsia" w:ascii="宋体" w:hAnsi="宋体"/>
          <w:b/>
          <w:sz w:val="24"/>
          <w:szCs w:val="24"/>
        </w:rPr>
      </w:pPr>
    </w:p>
    <w:p w14:paraId="60E6D019">
      <w:pPr>
        <w:spacing w:line="360" w:lineRule="auto"/>
        <w:rPr>
          <w:rFonts w:hint="eastAsia" w:ascii="宋体" w:hAnsi="宋体"/>
          <w:b/>
          <w:sz w:val="24"/>
          <w:szCs w:val="24"/>
        </w:rPr>
      </w:pPr>
    </w:p>
    <w:p w14:paraId="35459F68">
      <w:pPr>
        <w:spacing w:line="360" w:lineRule="auto"/>
        <w:rPr>
          <w:rFonts w:hint="eastAsia" w:ascii="宋体" w:hAnsi="宋体"/>
          <w:b/>
          <w:sz w:val="24"/>
          <w:szCs w:val="24"/>
        </w:rPr>
      </w:pPr>
    </w:p>
    <w:p w14:paraId="4DCFDE32">
      <w:pPr>
        <w:spacing w:line="360" w:lineRule="auto"/>
        <w:rPr>
          <w:rFonts w:hint="eastAsia" w:ascii="宋体" w:hAnsi="宋体"/>
          <w:b/>
          <w:sz w:val="24"/>
          <w:szCs w:val="24"/>
        </w:rPr>
      </w:pPr>
    </w:p>
    <w:p w14:paraId="68A29AAF">
      <w:pPr>
        <w:spacing w:line="360" w:lineRule="auto"/>
        <w:rPr>
          <w:rFonts w:hint="eastAsia" w:ascii="宋体" w:hAnsi="宋体"/>
          <w:b/>
          <w:sz w:val="24"/>
          <w:szCs w:val="24"/>
        </w:rPr>
      </w:pPr>
    </w:p>
    <w:p w14:paraId="3B85395F">
      <w:pPr>
        <w:spacing w:line="360" w:lineRule="auto"/>
        <w:rPr>
          <w:rFonts w:hint="eastAsia" w:ascii="宋体" w:hAnsi="宋体"/>
          <w:b/>
          <w:sz w:val="24"/>
          <w:szCs w:val="24"/>
        </w:rPr>
      </w:pPr>
    </w:p>
    <w:p w14:paraId="4C479CB1">
      <w:pPr>
        <w:spacing w:line="360" w:lineRule="auto"/>
        <w:ind w:firstLine="1084" w:firstLineChars="450"/>
        <w:jc w:val="left"/>
        <w:rPr>
          <w:rFonts w:hint="eastAsia" w:ascii="宋体" w:hAnsi="宋体"/>
          <w:b/>
          <w:sz w:val="24"/>
          <w:szCs w:val="24"/>
          <w:u w:val="single"/>
        </w:rPr>
      </w:pPr>
      <w:r>
        <w:rPr>
          <w:rFonts w:hint="eastAsia" w:ascii="宋体" w:hAnsi="宋体"/>
          <w:b/>
          <w:sz w:val="24"/>
          <w:szCs w:val="24"/>
        </w:rPr>
        <w:t>采购编号：</w:t>
      </w:r>
      <w:r>
        <w:rPr>
          <w:rFonts w:hint="eastAsia" w:ascii="宋体" w:hAnsi="宋体"/>
          <w:b/>
          <w:sz w:val="24"/>
          <w:szCs w:val="24"/>
          <w:u w:val="single"/>
        </w:rPr>
        <w:t xml:space="preserve"> </w:t>
      </w:r>
      <w:r>
        <w:rPr>
          <w:rFonts w:hint="eastAsia" w:asciiTheme="minorEastAsia" w:hAnsiTheme="minorEastAsia" w:eastAsiaTheme="minorEastAsia"/>
          <w:b/>
          <w:sz w:val="24"/>
          <w:szCs w:val="24"/>
          <w:u w:val="single"/>
        </w:rPr>
        <w:t xml:space="preserve"> </w:t>
      </w:r>
      <w:r>
        <w:rPr>
          <w:rFonts w:hint="eastAsia" w:ascii="宋体" w:hAnsi="宋体"/>
          <w:b/>
          <w:sz w:val="24"/>
          <w:szCs w:val="24"/>
          <w:u w:val="single"/>
        </w:rPr>
        <w:t xml:space="preserve">  SEYZB-FW-202</w:t>
      </w:r>
      <w:r>
        <w:rPr>
          <w:rFonts w:hint="eastAsia" w:ascii="宋体" w:hAnsi="宋体"/>
          <w:b/>
          <w:sz w:val="24"/>
          <w:szCs w:val="24"/>
          <w:u w:val="single"/>
          <w:lang w:val="en-US" w:eastAsia="zh-CN"/>
        </w:rPr>
        <w:t>6</w:t>
      </w:r>
      <w:r>
        <w:rPr>
          <w:rFonts w:hint="eastAsia" w:ascii="宋体" w:hAnsi="宋体"/>
          <w:b/>
          <w:sz w:val="24"/>
          <w:szCs w:val="24"/>
          <w:u w:val="single"/>
        </w:rPr>
        <w:t xml:space="preserve">             </w:t>
      </w:r>
    </w:p>
    <w:p w14:paraId="220F6BB1">
      <w:pPr>
        <w:spacing w:line="360" w:lineRule="auto"/>
        <w:ind w:firstLine="1084" w:firstLineChars="450"/>
        <w:jc w:val="left"/>
        <w:rPr>
          <w:rFonts w:hint="eastAsia" w:ascii="宋体" w:hAnsi="宋体"/>
          <w:b/>
          <w:sz w:val="24"/>
          <w:szCs w:val="24"/>
        </w:rPr>
      </w:pPr>
      <w:r>
        <w:rPr>
          <w:rFonts w:hint="eastAsia" w:ascii="宋体" w:hAnsi="宋体"/>
          <w:b/>
          <w:sz w:val="24"/>
          <w:szCs w:val="24"/>
        </w:rPr>
        <w:t>投标人名称（公章）：</w:t>
      </w:r>
      <w:r>
        <w:rPr>
          <w:rFonts w:hint="eastAsia" w:ascii="宋体" w:hAnsi="宋体"/>
          <w:b/>
          <w:sz w:val="24"/>
          <w:szCs w:val="24"/>
          <w:u w:val="single"/>
        </w:rPr>
        <w:t xml:space="preserve">                    </w:t>
      </w:r>
    </w:p>
    <w:p w14:paraId="674BB641">
      <w:pPr>
        <w:spacing w:line="360" w:lineRule="auto"/>
        <w:ind w:firstLine="1084" w:firstLineChars="450"/>
        <w:jc w:val="left"/>
        <w:rPr>
          <w:rFonts w:hint="eastAsia" w:ascii="宋体" w:hAnsi="宋体"/>
          <w:b/>
          <w:sz w:val="24"/>
          <w:szCs w:val="24"/>
        </w:rPr>
      </w:pPr>
      <w:r>
        <w:rPr>
          <w:rFonts w:hint="eastAsia" w:ascii="宋体" w:hAnsi="宋体"/>
          <w:b/>
          <w:sz w:val="24"/>
          <w:szCs w:val="24"/>
        </w:rPr>
        <w:t>投标人代表（签字）：</w:t>
      </w:r>
      <w:r>
        <w:rPr>
          <w:rFonts w:hint="eastAsia" w:ascii="宋体" w:hAnsi="宋体"/>
          <w:b/>
          <w:sz w:val="24"/>
          <w:szCs w:val="24"/>
          <w:u w:val="single"/>
        </w:rPr>
        <w:t xml:space="preserve">                    </w:t>
      </w:r>
    </w:p>
    <w:p w14:paraId="1F3C2559">
      <w:pPr>
        <w:spacing w:line="360" w:lineRule="auto"/>
        <w:ind w:firstLine="1084" w:firstLineChars="450"/>
        <w:jc w:val="left"/>
        <w:rPr>
          <w:rFonts w:hint="eastAsia" w:ascii="宋体" w:hAnsi="宋体"/>
          <w:b/>
          <w:sz w:val="24"/>
          <w:szCs w:val="24"/>
        </w:rPr>
      </w:pPr>
      <w:r>
        <w:rPr>
          <w:rFonts w:hint="eastAsia" w:ascii="宋体" w:hAnsi="宋体"/>
          <w:b/>
          <w:sz w:val="24"/>
          <w:szCs w:val="24"/>
        </w:rPr>
        <w:t>投标日期：</w:t>
      </w:r>
      <w:r>
        <w:rPr>
          <w:rFonts w:hint="eastAsia" w:ascii="宋体" w:hAnsi="宋体"/>
          <w:b/>
          <w:sz w:val="24"/>
          <w:szCs w:val="24"/>
          <w:u w:val="single"/>
        </w:rPr>
        <w:t xml:space="preserve">            </w:t>
      </w:r>
      <w:r>
        <w:rPr>
          <w:rFonts w:hint="eastAsia" w:ascii="宋体" w:hAnsi="宋体"/>
          <w:b/>
          <w:sz w:val="24"/>
          <w:szCs w:val="24"/>
        </w:rPr>
        <w:t xml:space="preserve">年 </w:t>
      </w:r>
      <w:r>
        <w:rPr>
          <w:rFonts w:hint="eastAsia" w:ascii="宋体" w:hAnsi="宋体"/>
          <w:b/>
          <w:sz w:val="24"/>
          <w:szCs w:val="24"/>
          <w:u w:val="single"/>
        </w:rPr>
        <w:t xml:space="preserve">    </w:t>
      </w:r>
      <w:r>
        <w:rPr>
          <w:rFonts w:hint="eastAsia" w:ascii="宋体" w:hAnsi="宋体"/>
          <w:b/>
          <w:sz w:val="24"/>
          <w:szCs w:val="24"/>
        </w:rPr>
        <w:t>月</w:t>
      </w:r>
      <w:r>
        <w:rPr>
          <w:rFonts w:hint="eastAsia" w:ascii="宋体" w:hAnsi="宋体"/>
          <w:b/>
          <w:sz w:val="24"/>
          <w:szCs w:val="24"/>
          <w:u w:val="single"/>
        </w:rPr>
        <w:t xml:space="preserve">      </w:t>
      </w:r>
      <w:r>
        <w:rPr>
          <w:rFonts w:hint="eastAsia" w:ascii="宋体" w:hAnsi="宋体"/>
          <w:b/>
          <w:sz w:val="24"/>
          <w:szCs w:val="24"/>
        </w:rPr>
        <w:t>日</w:t>
      </w:r>
    </w:p>
    <w:p w14:paraId="40B1BAA7">
      <w:pPr>
        <w:spacing w:line="300" w:lineRule="auto"/>
        <w:rPr>
          <w:rFonts w:hint="eastAsia" w:ascii="宋体" w:hAnsi="宋体"/>
          <w:sz w:val="24"/>
          <w:szCs w:val="24"/>
        </w:rPr>
        <w:sectPr>
          <w:footerReference r:id="rId4" w:type="default"/>
          <w:headerReference r:id="rId3" w:type="even"/>
          <w:pgSz w:w="11906" w:h="16838"/>
          <w:pgMar w:top="1701" w:right="1588" w:bottom="1304" w:left="1588" w:header="1247" w:footer="737" w:gutter="0"/>
          <w:cols w:space="720" w:num="1"/>
          <w:docGrid w:linePitch="380" w:charSpace="-4301"/>
        </w:sectPr>
      </w:pPr>
    </w:p>
    <w:p w14:paraId="28013F16">
      <w:pPr>
        <w:rPr>
          <w:rFonts w:hint="eastAsia" w:ascii="宋体" w:hAnsi="宋体"/>
          <w:color w:val="000000"/>
          <w:szCs w:val="21"/>
        </w:rPr>
      </w:pPr>
      <w:bookmarkStart w:id="0" w:name="_Toc211243316"/>
      <w:bookmarkStart w:id="1" w:name="_Toc311468376"/>
      <w:r>
        <w:rPr>
          <w:rFonts w:ascii="宋体" w:hAnsi="宋体"/>
          <w:color w:val="000000"/>
          <w:szCs w:val="21"/>
        </w:rPr>
        <w:t>格式2.</w:t>
      </w:r>
      <w:bookmarkEnd w:id="0"/>
      <w:r>
        <w:rPr>
          <w:rFonts w:ascii="宋体" w:hAnsi="宋体"/>
          <w:color w:val="000000"/>
          <w:szCs w:val="21"/>
        </w:rPr>
        <w:t xml:space="preserve"> 开标一览表格式</w:t>
      </w:r>
      <w:bookmarkEnd w:id="1"/>
    </w:p>
    <w:p w14:paraId="682E687E">
      <w:pPr>
        <w:spacing w:before="120" w:after="240"/>
        <w:jc w:val="center"/>
        <w:rPr>
          <w:rFonts w:eastAsia="黑体"/>
          <w:color w:val="000000"/>
          <w:sz w:val="30"/>
          <w:szCs w:val="30"/>
        </w:rPr>
      </w:pPr>
      <w:r>
        <w:rPr>
          <w:rFonts w:eastAsia="黑体"/>
          <w:color w:val="000000"/>
          <w:sz w:val="30"/>
          <w:szCs w:val="30"/>
        </w:rPr>
        <w:t>开标一览表</w:t>
      </w:r>
    </w:p>
    <w:p w14:paraId="12A93B68">
      <w:pPr>
        <w:spacing w:line="360" w:lineRule="auto"/>
        <w:rPr>
          <w:color w:val="000000"/>
          <w:szCs w:val="21"/>
          <w:u w:val="single"/>
        </w:rPr>
      </w:pPr>
      <w:r>
        <w:rPr>
          <w:color w:val="000000"/>
          <w:szCs w:val="21"/>
        </w:rPr>
        <w:t>投标人名称</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包号</w:t>
      </w:r>
      <w:r>
        <w:rPr>
          <w:rFonts w:hint="eastAsia"/>
          <w:color w:val="000000"/>
          <w:szCs w:val="21"/>
        </w:rPr>
        <w:t xml:space="preserve">： </w:t>
      </w:r>
      <w:r>
        <w:rPr>
          <w:color w:val="000000"/>
          <w:szCs w:val="21"/>
          <w:u w:val="single"/>
        </w:rPr>
        <w:t xml:space="preserve">         </w:t>
      </w:r>
    </w:p>
    <w:p w14:paraId="071676F1">
      <w:pPr>
        <w:spacing w:line="360" w:lineRule="auto"/>
        <w:rPr>
          <w:color w:val="000000"/>
          <w:szCs w:val="21"/>
        </w:rPr>
      </w:pPr>
    </w:p>
    <w:tbl>
      <w:tblPr>
        <w:tblStyle w:val="16"/>
        <w:tblW w:w="1335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2"/>
        <w:gridCol w:w="3260"/>
        <w:gridCol w:w="3224"/>
        <w:gridCol w:w="1908"/>
      </w:tblGrid>
      <w:tr w14:paraId="7487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2" w:type="dxa"/>
            <w:vAlign w:val="center"/>
          </w:tcPr>
          <w:p w14:paraId="7CB7859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投标总价</w:t>
            </w:r>
          </w:p>
        </w:tc>
        <w:tc>
          <w:tcPr>
            <w:tcW w:w="3260" w:type="dxa"/>
            <w:vAlign w:val="center"/>
          </w:tcPr>
          <w:p w14:paraId="205C49B1">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投标保证金</w:t>
            </w:r>
          </w:p>
        </w:tc>
        <w:tc>
          <w:tcPr>
            <w:tcW w:w="3224" w:type="dxa"/>
            <w:vAlign w:val="center"/>
          </w:tcPr>
          <w:p w14:paraId="6ECACD3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bCs/>
                <w:color w:val="000000"/>
                <w:szCs w:val="24"/>
              </w:rPr>
              <w:t>服务期限</w:t>
            </w:r>
          </w:p>
        </w:tc>
        <w:tc>
          <w:tcPr>
            <w:tcW w:w="1908" w:type="dxa"/>
            <w:vAlign w:val="center"/>
          </w:tcPr>
          <w:p w14:paraId="44E3808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备注</w:t>
            </w:r>
          </w:p>
        </w:tc>
      </w:tr>
      <w:tr w14:paraId="340E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2" w:type="dxa"/>
          </w:tcPr>
          <w:p w14:paraId="072398C1">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c>
          <w:tcPr>
            <w:tcW w:w="3260" w:type="dxa"/>
          </w:tcPr>
          <w:p w14:paraId="6292BF8B">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c>
          <w:tcPr>
            <w:tcW w:w="3224" w:type="dxa"/>
          </w:tcPr>
          <w:p w14:paraId="18614273">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c>
          <w:tcPr>
            <w:tcW w:w="1908" w:type="dxa"/>
          </w:tcPr>
          <w:p w14:paraId="43210C7D">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r>
      <w:tr w14:paraId="7B9A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446" w:type="dxa"/>
            <w:gridSpan w:val="3"/>
            <w:vAlign w:val="center"/>
          </w:tcPr>
          <w:p w14:paraId="0C5E64FD">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r>
              <w:rPr>
                <w:rFonts w:hint="eastAsia" w:ascii="宋体" w:hAnsi="宋体"/>
                <w:color w:val="000000"/>
                <w:szCs w:val="21"/>
              </w:rPr>
              <w:t>投标总价（人民币大写）：</w:t>
            </w:r>
          </w:p>
        </w:tc>
        <w:tc>
          <w:tcPr>
            <w:tcW w:w="1908" w:type="dxa"/>
          </w:tcPr>
          <w:p w14:paraId="7C2AB1F7">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r>
    </w:tbl>
    <w:p w14:paraId="6484B316">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rPr>
      </w:pPr>
    </w:p>
    <w:p w14:paraId="511A4656">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u w:val="single"/>
        </w:rPr>
      </w:pPr>
      <w:r>
        <w:rPr>
          <w:color w:val="000000"/>
          <w:szCs w:val="21"/>
        </w:rPr>
        <w:t>法人代表或被授权人签字</w:t>
      </w:r>
      <w:r>
        <w:rPr>
          <w:rFonts w:hint="eastAsia"/>
          <w:color w:val="000000"/>
          <w:szCs w:val="21"/>
        </w:rPr>
        <w:t>：</w:t>
      </w:r>
      <w:r>
        <w:rPr>
          <w:color w:val="000000"/>
          <w:szCs w:val="21"/>
          <w:u w:val="single"/>
        </w:rPr>
        <w:t xml:space="preserve">                          </w:t>
      </w:r>
      <w:r>
        <w:rPr>
          <w:color w:val="000000"/>
          <w:szCs w:val="21"/>
        </w:rPr>
        <w:t xml:space="preserve">                                                     单位盖章：</w:t>
      </w:r>
      <w:r>
        <w:rPr>
          <w:color w:val="000000"/>
          <w:szCs w:val="21"/>
          <w:u w:val="single"/>
        </w:rPr>
        <w:t xml:space="preserve">                        </w:t>
      </w:r>
    </w:p>
    <w:p w14:paraId="6C5B5DE7">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u w:val="single"/>
        </w:rPr>
      </w:pPr>
    </w:p>
    <w:p w14:paraId="69EABD4F">
      <w:pPr>
        <w:spacing w:line="300" w:lineRule="auto"/>
        <w:rPr>
          <w:rFonts w:hint="eastAsia" w:ascii="宋体" w:hAnsi="宋体"/>
          <w:bCs/>
          <w:sz w:val="24"/>
          <w:szCs w:val="24"/>
        </w:rPr>
      </w:pPr>
      <w:r>
        <w:rPr>
          <w:rFonts w:ascii="宋体" w:hAnsi="宋体"/>
          <w:color w:val="000000"/>
          <w:szCs w:val="21"/>
        </w:rPr>
        <w:br w:type="page"/>
      </w:r>
    </w:p>
    <w:p w14:paraId="42F60FDF">
      <w:pPr>
        <w:rPr>
          <w:rFonts w:hint="eastAsia" w:ascii="宋体" w:hAnsi="宋体"/>
          <w:color w:val="000000"/>
          <w:szCs w:val="21"/>
        </w:rPr>
      </w:pPr>
      <w:r>
        <w:rPr>
          <w:rFonts w:ascii="宋体" w:hAnsi="宋体"/>
          <w:color w:val="000000"/>
          <w:szCs w:val="21"/>
        </w:rPr>
        <w:t>格式3. 投标分项报价表格式</w:t>
      </w:r>
    </w:p>
    <w:p w14:paraId="36894B94">
      <w:pPr>
        <w:spacing w:before="120" w:after="240"/>
        <w:jc w:val="center"/>
        <w:rPr>
          <w:rFonts w:eastAsia="黑体"/>
          <w:color w:val="000000"/>
          <w:sz w:val="30"/>
          <w:szCs w:val="30"/>
        </w:rPr>
      </w:pPr>
      <w:bookmarkStart w:id="2" w:name="_Toc211248414"/>
      <w:r>
        <w:rPr>
          <w:rFonts w:eastAsia="黑体"/>
          <w:color w:val="000000"/>
          <w:sz w:val="30"/>
          <w:szCs w:val="30"/>
        </w:rPr>
        <w:t>投标分项报价表</w:t>
      </w:r>
      <w:bookmarkEnd w:id="2"/>
    </w:p>
    <w:p w14:paraId="5DACCC89">
      <w:pPr>
        <w:tabs>
          <w:tab w:val="left" w:pos="654"/>
          <w:tab w:val="left" w:pos="1734"/>
          <w:tab w:val="left" w:pos="2814"/>
          <w:tab w:val="left" w:pos="3894"/>
          <w:tab w:val="left" w:pos="5334"/>
          <w:tab w:val="left" w:pos="6414"/>
          <w:tab w:val="left" w:pos="7254"/>
          <w:tab w:val="left" w:pos="8574"/>
          <w:tab w:val="left" w:pos="9654"/>
        </w:tabs>
        <w:jc w:val="center"/>
        <w:rPr>
          <w:rFonts w:eastAsia="黑体"/>
          <w:color w:val="000000"/>
          <w:szCs w:val="21"/>
        </w:rPr>
      </w:pPr>
    </w:p>
    <w:p w14:paraId="6927B3D2">
      <w:pPr>
        <w:spacing w:after="80" w:line="240" w:lineRule="exact"/>
        <w:rPr>
          <w:color w:val="000000"/>
          <w:szCs w:val="21"/>
          <w:u w:val="single"/>
        </w:rPr>
      </w:pPr>
      <w:r>
        <w:rPr>
          <w:color w:val="000000"/>
          <w:szCs w:val="21"/>
        </w:rPr>
        <w:t>投标人名称：</w:t>
      </w:r>
      <w:r>
        <w:rPr>
          <w:color w:val="000000"/>
          <w:szCs w:val="21"/>
          <w:u w:val="single"/>
        </w:rPr>
        <w:t xml:space="preserve">                        </w:t>
      </w:r>
      <w:r>
        <w:rPr>
          <w:color w:val="000000"/>
          <w:szCs w:val="21"/>
        </w:rPr>
        <w:t xml:space="preserve">                                                        招标编号：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color w:val="000000"/>
          <w:szCs w:val="21"/>
        </w:rPr>
        <w:t xml:space="preserve"> </w:t>
      </w:r>
    </w:p>
    <w:tbl>
      <w:tblPr>
        <w:tblStyle w:val="16"/>
        <w:tblW w:w="13144"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44"/>
      </w:tblGrid>
      <w:tr w14:paraId="42F4DC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10" w:hRule="atLeast"/>
        </w:trPr>
        <w:tc>
          <w:tcPr>
            <w:tcW w:w="13144" w:type="dxa"/>
            <w:vAlign w:val="center"/>
          </w:tcPr>
          <w:p w14:paraId="615DD79F">
            <w:pPr>
              <w:spacing w:after="80" w:line="400" w:lineRule="exact"/>
              <w:jc w:val="center"/>
              <w:rPr>
                <w:color w:val="000000"/>
                <w:szCs w:val="21"/>
              </w:rPr>
            </w:pPr>
            <w:r>
              <w:rPr>
                <w:rFonts w:hint="eastAsia" w:ascii="宋体" w:hAnsi="宋体"/>
                <w:color w:val="000000"/>
                <w:szCs w:val="21"/>
              </w:rPr>
              <w:t>投标人招标文件内容自行制作</w:t>
            </w:r>
            <w:r>
              <w:rPr>
                <w:rFonts w:ascii="宋体" w:hAnsi="宋体"/>
                <w:color w:val="000000"/>
                <w:szCs w:val="21"/>
              </w:rPr>
              <w:t>投标分项报价表</w:t>
            </w:r>
          </w:p>
        </w:tc>
      </w:tr>
    </w:tbl>
    <w:p w14:paraId="271C6B29">
      <w:pPr>
        <w:spacing w:line="20" w:lineRule="exact"/>
        <w:rPr>
          <w:color w:val="000000"/>
          <w:szCs w:val="21"/>
          <w:u w:val="single"/>
        </w:rPr>
      </w:pPr>
    </w:p>
    <w:p w14:paraId="3081B810">
      <w:pPr>
        <w:spacing w:line="360" w:lineRule="auto"/>
        <w:rPr>
          <w:color w:val="000000"/>
          <w:szCs w:val="21"/>
          <w:u w:val="single"/>
        </w:rPr>
      </w:pPr>
    </w:p>
    <w:p w14:paraId="665AA7AF">
      <w:pPr>
        <w:spacing w:line="360" w:lineRule="auto"/>
        <w:rPr>
          <w:color w:val="000000"/>
          <w:szCs w:val="21"/>
          <w:u w:val="single"/>
        </w:rPr>
      </w:pPr>
      <w:r>
        <w:rPr>
          <w:color w:val="000000"/>
          <w:szCs w:val="21"/>
        </w:rPr>
        <w:t>法人代表或被授权人签字</w:t>
      </w:r>
      <w:r>
        <w:rPr>
          <w:rFonts w:hint="eastAsia"/>
          <w:color w:val="000000"/>
          <w:szCs w:val="21"/>
        </w:rPr>
        <w:t>：</w:t>
      </w:r>
      <w:r>
        <w:rPr>
          <w:color w:val="000000"/>
          <w:szCs w:val="21"/>
          <w:u w:val="single"/>
        </w:rPr>
        <w:t xml:space="preserve">                          </w:t>
      </w:r>
      <w:r>
        <w:rPr>
          <w:color w:val="000000"/>
          <w:szCs w:val="21"/>
        </w:rPr>
        <w:t xml:space="preserve">                                                  单位盖章：</w:t>
      </w:r>
      <w:r>
        <w:rPr>
          <w:color w:val="000000"/>
          <w:szCs w:val="21"/>
          <w:u w:val="single"/>
        </w:rPr>
        <w:t xml:space="preserve">                       </w:t>
      </w:r>
    </w:p>
    <w:p w14:paraId="079F5B86">
      <w:pPr>
        <w:spacing w:line="360" w:lineRule="auto"/>
        <w:rPr>
          <w:rFonts w:hint="eastAsia" w:ascii="宋体" w:hAnsi="宋体"/>
          <w:color w:val="000000"/>
          <w:szCs w:val="21"/>
        </w:rPr>
      </w:pPr>
      <w:r>
        <w:rPr>
          <w:rFonts w:ascii="宋体" w:hAnsi="宋体"/>
          <w:color w:val="000000"/>
          <w:szCs w:val="21"/>
        </w:rPr>
        <w:t>注：1、如果分项报价与总价不一致，以总价为准。</w:t>
      </w:r>
    </w:p>
    <w:p w14:paraId="62976B06">
      <w:pPr>
        <w:spacing w:line="360" w:lineRule="auto"/>
        <w:rPr>
          <w:rFonts w:hint="eastAsia" w:ascii="宋体" w:hAnsi="宋体"/>
          <w:color w:val="000000"/>
          <w:szCs w:val="21"/>
        </w:rPr>
      </w:pPr>
      <w:r>
        <w:rPr>
          <w:rFonts w:ascii="宋体" w:hAnsi="宋体"/>
          <w:color w:val="000000"/>
          <w:szCs w:val="21"/>
        </w:rPr>
        <w:t xml:space="preserve">    2、如果不提供详细分项报价将视为没有实质性相应招标文件。</w:t>
      </w:r>
    </w:p>
    <w:p w14:paraId="375C213C">
      <w:pPr>
        <w:spacing w:line="360" w:lineRule="auto"/>
        <w:rPr>
          <w:rFonts w:hint="eastAsia" w:ascii="宋体" w:hAnsi="宋体"/>
          <w:color w:val="000000"/>
          <w:szCs w:val="21"/>
        </w:rPr>
        <w:sectPr>
          <w:headerReference r:id="rId5" w:type="default"/>
          <w:footerReference r:id="rId6" w:type="default"/>
          <w:footerReference r:id="rId7" w:type="even"/>
          <w:pgSz w:w="16840" w:h="11907" w:orient="landscape"/>
          <w:pgMar w:top="1440" w:right="1797" w:bottom="1440" w:left="1797" w:header="851" w:footer="992" w:gutter="0"/>
          <w:cols w:space="720" w:num="1"/>
          <w:docGrid w:linePitch="462" w:charSpace="0"/>
        </w:sectPr>
      </w:pPr>
      <w:r>
        <w:rPr>
          <w:rFonts w:ascii="宋体" w:hAnsi="宋体"/>
          <w:color w:val="000000"/>
          <w:szCs w:val="21"/>
        </w:rPr>
        <w:t xml:space="preserve">    3、总计价应等于“开标一览表”中的投标总价</w:t>
      </w:r>
    </w:p>
    <w:p w14:paraId="622F67EB">
      <w:pPr>
        <w:rPr>
          <w:rFonts w:hint="eastAsia" w:ascii="宋体" w:hAnsi="宋体"/>
          <w:color w:val="000000"/>
          <w:szCs w:val="21"/>
        </w:rPr>
      </w:pPr>
      <w:bookmarkStart w:id="3" w:name="_Toc211243319"/>
      <w:bookmarkStart w:id="4" w:name="_Toc311468378"/>
      <w:r>
        <w:rPr>
          <w:rFonts w:ascii="宋体" w:hAnsi="宋体"/>
          <w:color w:val="000000"/>
          <w:szCs w:val="21"/>
        </w:rPr>
        <w:t>格式</w:t>
      </w:r>
      <w:r>
        <w:rPr>
          <w:rFonts w:hint="eastAsia" w:ascii="宋体" w:hAnsi="宋体"/>
          <w:color w:val="000000"/>
          <w:szCs w:val="21"/>
        </w:rPr>
        <w:t>4</w:t>
      </w:r>
      <w:r>
        <w:rPr>
          <w:rFonts w:ascii="宋体" w:hAnsi="宋体"/>
          <w:color w:val="000000"/>
          <w:szCs w:val="21"/>
        </w:rPr>
        <w:t>.</w:t>
      </w:r>
      <w:bookmarkEnd w:id="3"/>
      <w:r>
        <w:rPr>
          <w:rFonts w:ascii="宋体" w:hAnsi="宋体"/>
          <w:color w:val="000000"/>
          <w:szCs w:val="21"/>
        </w:rPr>
        <w:t xml:space="preserve"> 技术</w:t>
      </w:r>
      <w:r>
        <w:rPr>
          <w:rFonts w:hint="eastAsia" w:ascii="宋体" w:hAnsi="宋体"/>
          <w:color w:val="000000"/>
          <w:szCs w:val="21"/>
        </w:rPr>
        <w:t>需求</w:t>
      </w:r>
      <w:r>
        <w:rPr>
          <w:rFonts w:ascii="宋体" w:hAnsi="宋体"/>
          <w:color w:val="000000"/>
          <w:szCs w:val="21"/>
        </w:rPr>
        <w:t>响应/偏离表</w:t>
      </w:r>
      <w:bookmarkEnd w:id="4"/>
    </w:p>
    <w:p w14:paraId="5EB47C72">
      <w:pPr>
        <w:spacing w:before="240" w:after="240"/>
        <w:jc w:val="center"/>
        <w:rPr>
          <w:rFonts w:eastAsia="黑体"/>
          <w:color w:val="000000"/>
          <w:sz w:val="30"/>
          <w:szCs w:val="30"/>
        </w:rPr>
      </w:pPr>
      <w:r>
        <w:rPr>
          <w:rFonts w:eastAsia="黑体"/>
          <w:color w:val="000000"/>
          <w:sz w:val="30"/>
          <w:szCs w:val="30"/>
        </w:rPr>
        <w:t>技术</w:t>
      </w:r>
      <w:r>
        <w:rPr>
          <w:rFonts w:hint="eastAsia" w:eastAsia="黑体"/>
          <w:color w:val="000000"/>
          <w:sz w:val="30"/>
          <w:szCs w:val="30"/>
        </w:rPr>
        <w:t>需求</w:t>
      </w:r>
      <w:r>
        <w:rPr>
          <w:rFonts w:eastAsia="黑体"/>
          <w:color w:val="000000"/>
          <w:sz w:val="30"/>
          <w:szCs w:val="30"/>
        </w:rPr>
        <w:t>响应/偏离表</w:t>
      </w:r>
    </w:p>
    <w:p w14:paraId="2602BD5F">
      <w:pPr>
        <w:spacing w:line="360" w:lineRule="auto"/>
        <w:rPr>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100E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5FCE3B3C">
            <w:pPr>
              <w:jc w:val="center"/>
              <w:rPr>
                <w:color w:val="000000"/>
                <w:sz w:val="24"/>
                <w:szCs w:val="24"/>
              </w:rPr>
            </w:pPr>
            <w:r>
              <w:rPr>
                <w:rFonts w:hint="eastAsia"/>
                <w:color w:val="000000"/>
                <w:szCs w:val="24"/>
              </w:rPr>
              <w:t>项目</w:t>
            </w:r>
            <w:r>
              <w:rPr>
                <w:color w:val="000000"/>
                <w:szCs w:val="24"/>
              </w:rPr>
              <w:t>名称</w:t>
            </w:r>
          </w:p>
        </w:tc>
        <w:tc>
          <w:tcPr>
            <w:tcW w:w="1980" w:type="dxa"/>
            <w:vAlign w:val="center"/>
          </w:tcPr>
          <w:p w14:paraId="69FD353A">
            <w:pPr>
              <w:jc w:val="center"/>
              <w:rPr>
                <w:color w:val="000000"/>
                <w:szCs w:val="24"/>
              </w:rPr>
            </w:pPr>
            <w:r>
              <w:rPr>
                <w:color w:val="000000"/>
                <w:szCs w:val="24"/>
              </w:rPr>
              <w:t>招标文件技术需求</w:t>
            </w:r>
          </w:p>
        </w:tc>
        <w:tc>
          <w:tcPr>
            <w:tcW w:w="1832" w:type="dxa"/>
            <w:vAlign w:val="center"/>
          </w:tcPr>
          <w:p w14:paraId="1E3F661B">
            <w:pPr>
              <w:jc w:val="center"/>
              <w:rPr>
                <w:color w:val="000000"/>
                <w:sz w:val="24"/>
                <w:szCs w:val="24"/>
              </w:rPr>
            </w:pPr>
            <w:r>
              <w:rPr>
                <w:color w:val="000000"/>
                <w:szCs w:val="24"/>
              </w:rPr>
              <w:t>投标人响应情况</w:t>
            </w:r>
          </w:p>
        </w:tc>
        <w:tc>
          <w:tcPr>
            <w:tcW w:w="1675" w:type="dxa"/>
            <w:vAlign w:val="center"/>
          </w:tcPr>
          <w:p w14:paraId="3246CF16">
            <w:pPr>
              <w:jc w:val="center"/>
              <w:rPr>
                <w:color w:val="000000"/>
                <w:szCs w:val="24"/>
              </w:rPr>
            </w:pPr>
            <w:r>
              <w:rPr>
                <w:color w:val="000000"/>
                <w:szCs w:val="24"/>
              </w:rPr>
              <w:t>是否有偏离</w:t>
            </w:r>
          </w:p>
          <w:p w14:paraId="63177E68">
            <w:pPr>
              <w:jc w:val="center"/>
              <w:rPr>
                <w:color w:val="000000"/>
                <w:sz w:val="24"/>
                <w:szCs w:val="24"/>
              </w:rPr>
            </w:pPr>
            <w:r>
              <w:rPr>
                <w:color w:val="000000"/>
                <w:szCs w:val="24"/>
              </w:rPr>
              <w:t>（填写有/无）</w:t>
            </w:r>
          </w:p>
        </w:tc>
        <w:tc>
          <w:tcPr>
            <w:tcW w:w="1673" w:type="dxa"/>
            <w:vAlign w:val="center"/>
          </w:tcPr>
          <w:p w14:paraId="3162B201">
            <w:pPr>
              <w:jc w:val="center"/>
              <w:rPr>
                <w:color w:val="000000"/>
                <w:sz w:val="24"/>
                <w:szCs w:val="24"/>
              </w:rPr>
            </w:pPr>
            <w:r>
              <w:rPr>
                <w:color w:val="000000"/>
                <w:szCs w:val="24"/>
              </w:rPr>
              <w:t>偏离说明</w:t>
            </w:r>
          </w:p>
        </w:tc>
      </w:tr>
      <w:tr w14:paraId="6B17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EADD9E0">
            <w:pPr>
              <w:spacing w:line="360" w:lineRule="auto"/>
              <w:rPr>
                <w:rFonts w:hint="eastAsia" w:ascii="宋体" w:hAnsi="宋体"/>
                <w:color w:val="000000"/>
                <w:szCs w:val="21"/>
                <w:u w:val="single"/>
              </w:rPr>
            </w:pPr>
          </w:p>
        </w:tc>
        <w:tc>
          <w:tcPr>
            <w:tcW w:w="1980" w:type="dxa"/>
          </w:tcPr>
          <w:p w14:paraId="5DB0B411">
            <w:pPr>
              <w:spacing w:line="360" w:lineRule="auto"/>
              <w:rPr>
                <w:color w:val="000000"/>
                <w:szCs w:val="21"/>
                <w:u w:val="single"/>
              </w:rPr>
            </w:pPr>
          </w:p>
        </w:tc>
        <w:tc>
          <w:tcPr>
            <w:tcW w:w="1832" w:type="dxa"/>
          </w:tcPr>
          <w:p w14:paraId="2A1EBE5A">
            <w:pPr>
              <w:spacing w:line="360" w:lineRule="auto"/>
              <w:rPr>
                <w:color w:val="000000"/>
                <w:szCs w:val="21"/>
                <w:u w:val="single"/>
              </w:rPr>
            </w:pPr>
          </w:p>
        </w:tc>
        <w:tc>
          <w:tcPr>
            <w:tcW w:w="1675" w:type="dxa"/>
          </w:tcPr>
          <w:p w14:paraId="5A617F77">
            <w:pPr>
              <w:spacing w:line="360" w:lineRule="auto"/>
              <w:rPr>
                <w:color w:val="000000"/>
                <w:szCs w:val="21"/>
                <w:u w:val="single"/>
              </w:rPr>
            </w:pPr>
          </w:p>
        </w:tc>
        <w:tc>
          <w:tcPr>
            <w:tcW w:w="1673" w:type="dxa"/>
          </w:tcPr>
          <w:p w14:paraId="636F360F">
            <w:pPr>
              <w:spacing w:line="360" w:lineRule="auto"/>
              <w:rPr>
                <w:color w:val="000000"/>
                <w:szCs w:val="21"/>
                <w:u w:val="single"/>
              </w:rPr>
            </w:pPr>
          </w:p>
        </w:tc>
      </w:tr>
      <w:tr w14:paraId="7D3E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8575039">
            <w:pPr>
              <w:spacing w:line="360" w:lineRule="auto"/>
              <w:rPr>
                <w:color w:val="000000"/>
                <w:szCs w:val="21"/>
                <w:u w:val="single"/>
              </w:rPr>
            </w:pPr>
          </w:p>
        </w:tc>
        <w:tc>
          <w:tcPr>
            <w:tcW w:w="1980" w:type="dxa"/>
          </w:tcPr>
          <w:p w14:paraId="69E9E547">
            <w:pPr>
              <w:spacing w:line="360" w:lineRule="auto"/>
              <w:rPr>
                <w:color w:val="000000"/>
                <w:szCs w:val="21"/>
                <w:u w:val="single"/>
              </w:rPr>
            </w:pPr>
          </w:p>
        </w:tc>
        <w:tc>
          <w:tcPr>
            <w:tcW w:w="1832" w:type="dxa"/>
          </w:tcPr>
          <w:p w14:paraId="5F0EF3D7">
            <w:pPr>
              <w:spacing w:line="360" w:lineRule="auto"/>
              <w:rPr>
                <w:color w:val="000000"/>
                <w:szCs w:val="21"/>
                <w:u w:val="single"/>
              </w:rPr>
            </w:pPr>
          </w:p>
        </w:tc>
        <w:tc>
          <w:tcPr>
            <w:tcW w:w="1675" w:type="dxa"/>
          </w:tcPr>
          <w:p w14:paraId="759DF11E">
            <w:pPr>
              <w:spacing w:line="360" w:lineRule="auto"/>
              <w:rPr>
                <w:color w:val="000000"/>
                <w:szCs w:val="21"/>
                <w:u w:val="single"/>
              </w:rPr>
            </w:pPr>
          </w:p>
        </w:tc>
        <w:tc>
          <w:tcPr>
            <w:tcW w:w="1673" w:type="dxa"/>
          </w:tcPr>
          <w:p w14:paraId="3F5E7C59">
            <w:pPr>
              <w:spacing w:line="360" w:lineRule="auto"/>
              <w:rPr>
                <w:color w:val="000000"/>
                <w:szCs w:val="21"/>
                <w:u w:val="single"/>
              </w:rPr>
            </w:pPr>
          </w:p>
        </w:tc>
      </w:tr>
      <w:tr w14:paraId="0285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CC1AB57">
            <w:pPr>
              <w:spacing w:line="360" w:lineRule="auto"/>
              <w:rPr>
                <w:color w:val="000000"/>
                <w:szCs w:val="21"/>
                <w:u w:val="single"/>
              </w:rPr>
            </w:pPr>
          </w:p>
        </w:tc>
        <w:tc>
          <w:tcPr>
            <w:tcW w:w="1980" w:type="dxa"/>
          </w:tcPr>
          <w:p w14:paraId="5CFEF46C">
            <w:pPr>
              <w:spacing w:line="360" w:lineRule="auto"/>
              <w:rPr>
                <w:color w:val="000000"/>
                <w:szCs w:val="21"/>
                <w:u w:val="single"/>
              </w:rPr>
            </w:pPr>
          </w:p>
        </w:tc>
        <w:tc>
          <w:tcPr>
            <w:tcW w:w="1832" w:type="dxa"/>
          </w:tcPr>
          <w:p w14:paraId="1C94E5C5">
            <w:pPr>
              <w:spacing w:line="360" w:lineRule="auto"/>
              <w:rPr>
                <w:color w:val="000000"/>
                <w:szCs w:val="21"/>
                <w:u w:val="single"/>
              </w:rPr>
            </w:pPr>
          </w:p>
        </w:tc>
        <w:tc>
          <w:tcPr>
            <w:tcW w:w="1675" w:type="dxa"/>
          </w:tcPr>
          <w:p w14:paraId="680FD0E9">
            <w:pPr>
              <w:spacing w:line="360" w:lineRule="auto"/>
              <w:rPr>
                <w:color w:val="000000"/>
                <w:szCs w:val="21"/>
                <w:u w:val="single"/>
              </w:rPr>
            </w:pPr>
          </w:p>
        </w:tc>
        <w:tc>
          <w:tcPr>
            <w:tcW w:w="1673" w:type="dxa"/>
          </w:tcPr>
          <w:p w14:paraId="4793975E">
            <w:pPr>
              <w:spacing w:line="360" w:lineRule="auto"/>
              <w:rPr>
                <w:color w:val="000000"/>
                <w:szCs w:val="21"/>
                <w:u w:val="single"/>
              </w:rPr>
            </w:pPr>
          </w:p>
        </w:tc>
      </w:tr>
      <w:tr w14:paraId="4857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2405A5A">
            <w:pPr>
              <w:spacing w:line="360" w:lineRule="auto"/>
              <w:rPr>
                <w:color w:val="000000"/>
                <w:szCs w:val="21"/>
                <w:u w:val="single"/>
              </w:rPr>
            </w:pPr>
          </w:p>
        </w:tc>
        <w:tc>
          <w:tcPr>
            <w:tcW w:w="1980" w:type="dxa"/>
          </w:tcPr>
          <w:p w14:paraId="0D7CC632">
            <w:pPr>
              <w:spacing w:line="360" w:lineRule="auto"/>
              <w:rPr>
                <w:color w:val="000000"/>
                <w:szCs w:val="21"/>
                <w:u w:val="single"/>
              </w:rPr>
            </w:pPr>
          </w:p>
        </w:tc>
        <w:tc>
          <w:tcPr>
            <w:tcW w:w="1832" w:type="dxa"/>
          </w:tcPr>
          <w:p w14:paraId="53E7BF8F">
            <w:pPr>
              <w:spacing w:line="360" w:lineRule="auto"/>
              <w:rPr>
                <w:color w:val="000000"/>
                <w:szCs w:val="21"/>
                <w:u w:val="single"/>
              </w:rPr>
            </w:pPr>
          </w:p>
        </w:tc>
        <w:tc>
          <w:tcPr>
            <w:tcW w:w="1675" w:type="dxa"/>
          </w:tcPr>
          <w:p w14:paraId="221AFE87">
            <w:pPr>
              <w:spacing w:line="360" w:lineRule="auto"/>
              <w:rPr>
                <w:color w:val="000000"/>
                <w:szCs w:val="21"/>
                <w:u w:val="single"/>
              </w:rPr>
            </w:pPr>
          </w:p>
        </w:tc>
        <w:tc>
          <w:tcPr>
            <w:tcW w:w="1673" w:type="dxa"/>
          </w:tcPr>
          <w:p w14:paraId="1BD0F5DF">
            <w:pPr>
              <w:spacing w:line="360" w:lineRule="auto"/>
              <w:rPr>
                <w:color w:val="000000"/>
                <w:szCs w:val="21"/>
                <w:u w:val="single"/>
              </w:rPr>
            </w:pPr>
          </w:p>
        </w:tc>
      </w:tr>
      <w:tr w14:paraId="3896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CBDAC1F">
            <w:pPr>
              <w:spacing w:line="360" w:lineRule="auto"/>
              <w:rPr>
                <w:color w:val="000000"/>
                <w:szCs w:val="21"/>
                <w:u w:val="single"/>
              </w:rPr>
            </w:pPr>
          </w:p>
        </w:tc>
        <w:tc>
          <w:tcPr>
            <w:tcW w:w="1980" w:type="dxa"/>
          </w:tcPr>
          <w:p w14:paraId="48ED7D1B">
            <w:pPr>
              <w:spacing w:line="360" w:lineRule="auto"/>
              <w:rPr>
                <w:color w:val="000000"/>
                <w:szCs w:val="21"/>
                <w:u w:val="single"/>
              </w:rPr>
            </w:pPr>
          </w:p>
        </w:tc>
        <w:tc>
          <w:tcPr>
            <w:tcW w:w="1832" w:type="dxa"/>
          </w:tcPr>
          <w:p w14:paraId="6321A20C">
            <w:pPr>
              <w:spacing w:line="360" w:lineRule="auto"/>
              <w:rPr>
                <w:color w:val="000000"/>
                <w:szCs w:val="21"/>
                <w:u w:val="single"/>
              </w:rPr>
            </w:pPr>
          </w:p>
        </w:tc>
        <w:tc>
          <w:tcPr>
            <w:tcW w:w="1675" w:type="dxa"/>
          </w:tcPr>
          <w:p w14:paraId="20EB3CC1">
            <w:pPr>
              <w:spacing w:line="360" w:lineRule="auto"/>
              <w:rPr>
                <w:color w:val="000000"/>
                <w:szCs w:val="21"/>
                <w:u w:val="single"/>
              </w:rPr>
            </w:pPr>
          </w:p>
        </w:tc>
        <w:tc>
          <w:tcPr>
            <w:tcW w:w="1673" w:type="dxa"/>
          </w:tcPr>
          <w:p w14:paraId="366F3B9F">
            <w:pPr>
              <w:spacing w:line="360" w:lineRule="auto"/>
              <w:rPr>
                <w:color w:val="000000"/>
                <w:szCs w:val="21"/>
                <w:u w:val="single"/>
              </w:rPr>
            </w:pPr>
          </w:p>
        </w:tc>
      </w:tr>
      <w:tr w14:paraId="5CFF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6B43332">
            <w:pPr>
              <w:spacing w:line="360" w:lineRule="auto"/>
              <w:rPr>
                <w:color w:val="000000"/>
                <w:szCs w:val="21"/>
                <w:u w:val="single"/>
              </w:rPr>
            </w:pPr>
          </w:p>
        </w:tc>
        <w:tc>
          <w:tcPr>
            <w:tcW w:w="1980" w:type="dxa"/>
          </w:tcPr>
          <w:p w14:paraId="0D5E5401">
            <w:pPr>
              <w:spacing w:line="360" w:lineRule="auto"/>
              <w:rPr>
                <w:color w:val="000000"/>
                <w:szCs w:val="21"/>
                <w:u w:val="single"/>
              </w:rPr>
            </w:pPr>
          </w:p>
        </w:tc>
        <w:tc>
          <w:tcPr>
            <w:tcW w:w="1832" w:type="dxa"/>
          </w:tcPr>
          <w:p w14:paraId="6403B66C">
            <w:pPr>
              <w:spacing w:line="360" w:lineRule="auto"/>
              <w:rPr>
                <w:color w:val="000000"/>
                <w:szCs w:val="21"/>
                <w:u w:val="single"/>
              </w:rPr>
            </w:pPr>
          </w:p>
        </w:tc>
        <w:tc>
          <w:tcPr>
            <w:tcW w:w="1675" w:type="dxa"/>
          </w:tcPr>
          <w:p w14:paraId="7330D7B1">
            <w:pPr>
              <w:spacing w:line="360" w:lineRule="auto"/>
              <w:rPr>
                <w:color w:val="000000"/>
                <w:szCs w:val="21"/>
                <w:u w:val="single"/>
              </w:rPr>
            </w:pPr>
          </w:p>
        </w:tc>
        <w:tc>
          <w:tcPr>
            <w:tcW w:w="1673" w:type="dxa"/>
          </w:tcPr>
          <w:p w14:paraId="7BB93C9D">
            <w:pPr>
              <w:spacing w:line="360" w:lineRule="auto"/>
              <w:rPr>
                <w:color w:val="000000"/>
                <w:szCs w:val="21"/>
                <w:u w:val="single"/>
              </w:rPr>
            </w:pPr>
          </w:p>
        </w:tc>
      </w:tr>
      <w:tr w14:paraId="25C73839">
        <w:tblPrEx>
          <w:tblCellMar>
            <w:top w:w="0" w:type="dxa"/>
            <w:left w:w="108" w:type="dxa"/>
            <w:bottom w:w="0" w:type="dxa"/>
            <w:right w:w="108" w:type="dxa"/>
          </w:tblCellMar>
        </w:tblPrEx>
        <w:trPr>
          <w:jc w:val="center"/>
        </w:trPr>
        <w:tc>
          <w:tcPr>
            <w:tcW w:w="1369" w:type="dxa"/>
          </w:tcPr>
          <w:p w14:paraId="3999C785">
            <w:pPr>
              <w:spacing w:line="360" w:lineRule="auto"/>
              <w:rPr>
                <w:color w:val="000000"/>
                <w:szCs w:val="21"/>
                <w:u w:val="single"/>
              </w:rPr>
            </w:pPr>
          </w:p>
        </w:tc>
        <w:tc>
          <w:tcPr>
            <w:tcW w:w="1980" w:type="dxa"/>
          </w:tcPr>
          <w:p w14:paraId="2FAF5B2A">
            <w:pPr>
              <w:spacing w:line="360" w:lineRule="auto"/>
              <w:rPr>
                <w:color w:val="000000"/>
                <w:szCs w:val="21"/>
                <w:u w:val="single"/>
              </w:rPr>
            </w:pPr>
          </w:p>
        </w:tc>
        <w:tc>
          <w:tcPr>
            <w:tcW w:w="1832" w:type="dxa"/>
          </w:tcPr>
          <w:p w14:paraId="2F4EFBDC">
            <w:pPr>
              <w:spacing w:line="360" w:lineRule="auto"/>
              <w:rPr>
                <w:color w:val="000000"/>
                <w:szCs w:val="21"/>
                <w:u w:val="single"/>
              </w:rPr>
            </w:pPr>
          </w:p>
        </w:tc>
        <w:tc>
          <w:tcPr>
            <w:tcW w:w="1675" w:type="dxa"/>
          </w:tcPr>
          <w:p w14:paraId="46AA9F7F">
            <w:pPr>
              <w:spacing w:line="360" w:lineRule="auto"/>
              <w:rPr>
                <w:color w:val="000000"/>
                <w:szCs w:val="21"/>
                <w:u w:val="single"/>
              </w:rPr>
            </w:pPr>
          </w:p>
        </w:tc>
        <w:tc>
          <w:tcPr>
            <w:tcW w:w="1673" w:type="dxa"/>
          </w:tcPr>
          <w:p w14:paraId="60639BCE">
            <w:pPr>
              <w:spacing w:line="360" w:lineRule="auto"/>
              <w:rPr>
                <w:color w:val="000000"/>
                <w:szCs w:val="21"/>
                <w:u w:val="single"/>
              </w:rPr>
            </w:pPr>
          </w:p>
        </w:tc>
      </w:tr>
      <w:tr w14:paraId="486E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5AA35CF">
            <w:pPr>
              <w:spacing w:line="360" w:lineRule="auto"/>
              <w:rPr>
                <w:color w:val="000000"/>
                <w:szCs w:val="21"/>
                <w:u w:val="single"/>
              </w:rPr>
            </w:pPr>
          </w:p>
        </w:tc>
        <w:tc>
          <w:tcPr>
            <w:tcW w:w="1980" w:type="dxa"/>
          </w:tcPr>
          <w:p w14:paraId="22BEF719">
            <w:pPr>
              <w:spacing w:line="360" w:lineRule="auto"/>
              <w:rPr>
                <w:color w:val="000000"/>
                <w:szCs w:val="21"/>
                <w:u w:val="single"/>
              </w:rPr>
            </w:pPr>
          </w:p>
        </w:tc>
        <w:tc>
          <w:tcPr>
            <w:tcW w:w="1832" w:type="dxa"/>
          </w:tcPr>
          <w:p w14:paraId="556818A7">
            <w:pPr>
              <w:spacing w:line="360" w:lineRule="auto"/>
              <w:rPr>
                <w:color w:val="000000"/>
                <w:szCs w:val="21"/>
                <w:u w:val="single"/>
              </w:rPr>
            </w:pPr>
          </w:p>
        </w:tc>
        <w:tc>
          <w:tcPr>
            <w:tcW w:w="1675" w:type="dxa"/>
          </w:tcPr>
          <w:p w14:paraId="0BE5F6BB">
            <w:pPr>
              <w:spacing w:line="360" w:lineRule="auto"/>
              <w:rPr>
                <w:color w:val="000000"/>
                <w:szCs w:val="21"/>
                <w:u w:val="single"/>
              </w:rPr>
            </w:pPr>
          </w:p>
        </w:tc>
        <w:tc>
          <w:tcPr>
            <w:tcW w:w="1673" w:type="dxa"/>
          </w:tcPr>
          <w:p w14:paraId="5F2ACDDE">
            <w:pPr>
              <w:spacing w:line="360" w:lineRule="auto"/>
              <w:rPr>
                <w:color w:val="000000"/>
                <w:szCs w:val="21"/>
                <w:u w:val="single"/>
              </w:rPr>
            </w:pPr>
          </w:p>
        </w:tc>
      </w:tr>
      <w:tr w14:paraId="2C52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3EBA88E">
            <w:pPr>
              <w:spacing w:line="360" w:lineRule="auto"/>
              <w:rPr>
                <w:color w:val="000000"/>
                <w:szCs w:val="21"/>
                <w:u w:val="single"/>
              </w:rPr>
            </w:pPr>
          </w:p>
        </w:tc>
        <w:tc>
          <w:tcPr>
            <w:tcW w:w="1980" w:type="dxa"/>
          </w:tcPr>
          <w:p w14:paraId="34B4BED1">
            <w:pPr>
              <w:spacing w:line="360" w:lineRule="auto"/>
              <w:rPr>
                <w:color w:val="000000"/>
                <w:szCs w:val="21"/>
                <w:u w:val="single"/>
              </w:rPr>
            </w:pPr>
          </w:p>
        </w:tc>
        <w:tc>
          <w:tcPr>
            <w:tcW w:w="1832" w:type="dxa"/>
          </w:tcPr>
          <w:p w14:paraId="0A15830C">
            <w:pPr>
              <w:spacing w:line="360" w:lineRule="auto"/>
              <w:rPr>
                <w:color w:val="000000"/>
                <w:szCs w:val="21"/>
                <w:u w:val="single"/>
              </w:rPr>
            </w:pPr>
          </w:p>
        </w:tc>
        <w:tc>
          <w:tcPr>
            <w:tcW w:w="1675" w:type="dxa"/>
          </w:tcPr>
          <w:p w14:paraId="13ED7B67">
            <w:pPr>
              <w:spacing w:line="360" w:lineRule="auto"/>
              <w:rPr>
                <w:color w:val="000000"/>
                <w:szCs w:val="21"/>
                <w:u w:val="single"/>
              </w:rPr>
            </w:pPr>
          </w:p>
        </w:tc>
        <w:tc>
          <w:tcPr>
            <w:tcW w:w="1673" w:type="dxa"/>
          </w:tcPr>
          <w:p w14:paraId="109177E1">
            <w:pPr>
              <w:spacing w:line="360" w:lineRule="auto"/>
              <w:rPr>
                <w:color w:val="000000"/>
                <w:szCs w:val="21"/>
                <w:u w:val="single"/>
              </w:rPr>
            </w:pPr>
          </w:p>
        </w:tc>
      </w:tr>
      <w:tr w14:paraId="4B30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087158B">
            <w:pPr>
              <w:spacing w:line="360" w:lineRule="auto"/>
              <w:rPr>
                <w:color w:val="000000"/>
                <w:szCs w:val="21"/>
                <w:u w:val="single"/>
              </w:rPr>
            </w:pPr>
          </w:p>
        </w:tc>
        <w:tc>
          <w:tcPr>
            <w:tcW w:w="1980" w:type="dxa"/>
          </w:tcPr>
          <w:p w14:paraId="79268BEB">
            <w:pPr>
              <w:spacing w:line="360" w:lineRule="auto"/>
              <w:rPr>
                <w:color w:val="000000"/>
                <w:szCs w:val="21"/>
                <w:u w:val="single"/>
              </w:rPr>
            </w:pPr>
          </w:p>
        </w:tc>
        <w:tc>
          <w:tcPr>
            <w:tcW w:w="1832" w:type="dxa"/>
          </w:tcPr>
          <w:p w14:paraId="022CA9C0">
            <w:pPr>
              <w:spacing w:line="360" w:lineRule="auto"/>
              <w:rPr>
                <w:color w:val="000000"/>
                <w:szCs w:val="21"/>
                <w:u w:val="single"/>
              </w:rPr>
            </w:pPr>
          </w:p>
        </w:tc>
        <w:tc>
          <w:tcPr>
            <w:tcW w:w="1675" w:type="dxa"/>
          </w:tcPr>
          <w:p w14:paraId="3103955A">
            <w:pPr>
              <w:spacing w:line="360" w:lineRule="auto"/>
              <w:rPr>
                <w:color w:val="000000"/>
                <w:szCs w:val="21"/>
                <w:u w:val="single"/>
              </w:rPr>
            </w:pPr>
          </w:p>
        </w:tc>
        <w:tc>
          <w:tcPr>
            <w:tcW w:w="1673" w:type="dxa"/>
          </w:tcPr>
          <w:p w14:paraId="681C5209">
            <w:pPr>
              <w:spacing w:line="360" w:lineRule="auto"/>
              <w:rPr>
                <w:color w:val="000000"/>
                <w:szCs w:val="21"/>
                <w:u w:val="single"/>
              </w:rPr>
            </w:pPr>
          </w:p>
        </w:tc>
      </w:tr>
      <w:tr w14:paraId="08E3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7AE7981">
            <w:pPr>
              <w:spacing w:line="360" w:lineRule="auto"/>
              <w:rPr>
                <w:color w:val="000000"/>
                <w:szCs w:val="21"/>
                <w:u w:val="single"/>
              </w:rPr>
            </w:pPr>
          </w:p>
        </w:tc>
        <w:tc>
          <w:tcPr>
            <w:tcW w:w="1980" w:type="dxa"/>
          </w:tcPr>
          <w:p w14:paraId="307B11F0">
            <w:pPr>
              <w:spacing w:line="360" w:lineRule="auto"/>
              <w:rPr>
                <w:color w:val="000000"/>
                <w:szCs w:val="21"/>
                <w:u w:val="single"/>
              </w:rPr>
            </w:pPr>
          </w:p>
        </w:tc>
        <w:tc>
          <w:tcPr>
            <w:tcW w:w="1832" w:type="dxa"/>
          </w:tcPr>
          <w:p w14:paraId="40809296">
            <w:pPr>
              <w:spacing w:line="360" w:lineRule="auto"/>
              <w:rPr>
                <w:color w:val="000000"/>
                <w:szCs w:val="21"/>
                <w:u w:val="single"/>
              </w:rPr>
            </w:pPr>
          </w:p>
        </w:tc>
        <w:tc>
          <w:tcPr>
            <w:tcW w:w="1675" w:type="dxa"/>
          </w:tcPr>
          <w:p w14:paraId="77C98411">
            <w:pPr>
              <w:spacing w:line="360" w:lineRule="auto"/>
              <w:rPr>
                <w:color w:val="000000"/>
                <w:szCs w:val="21"/>
                <w:u w:val="single"/>
              </w:rPr>
            </w:pPr>
          </w:p>
        </w:tc>
        <w:tc>
          <w:tcPr>
            <w:tcW w:w="1673" w:type="dxa"/>
          </w:tcPr>
          <w:p w14:paraId="0D1403AC">
            <w:pPr>
              <w:spacing w:line="360" w:lineRule="auto"/>
              <w:rPr>
                <w:color w:val="000000"/>
                <w:szCs w:val="21"/>
                <w:u w:val="single"/>
              </w:rPr>
            </w:pPr>
          </w:p>
        </w:tc>
      </w:tr>
      <w:tr w14:paraId="0ED3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F051E39">
            <w:pPr>
              <w:spacing w:line="360" w:lineRule="auto"/>
              <w:rPr>
                <w:color w:val="000000"/>
                <w:szCs w:val="21"/>
                <w:u w:val="single"/>
              </w:rPr>
            </w:pPr>
          </w:p>
        </w:tc>
        <w:tc>
          <w:tcPr>
            <w:tcW w:w="1980" w:type="dxa"/>
          </w:tcPr>
          <w:p w14:paraId="4DDCBAD4">
            <w:pPr>
              <w:spacing w:line="360" w:lineRule="auto"/>
              <w:rPr>
                <w:color w:val="000000"/>
                <w:szCs w:val="21"/>
                <w:u w:val="single"/>
              </w:rPr>
            </w:pPr>
          </w:p>
        </w:tc>
        <w:tc>
          <w:tcPr>
            <w:tcW w:w="1832" w:type="dxa"/>
          </w:tcPr>
          <w:p w14:paraId="3EE599A0">
            <w:pPr>
              <w:spacing w:line="360" w:lineRule="auto"/>
              <w:rPr>
                <w:color w:val="000000"/>
                <w:szCs w:val="21"/>
                <w:u w:val="single"/>
              </w:rPr>
            </w:pPr>
          </w:p>
        </w:tc>
        <w:tc>
          <w:tcPr>
            <w:tcW w:w="1675" w:type="dxa"/>
          </w:tcPr>
          <w:p w14:paraId="62FD109C">
            <w:pPr>
              <w:spacing w:line="360" w:lineRule="auto"/>
              <w:rPr>
                <w:color w:val="000000"/>
                <w:szCs w:val="21"/>
                <w:u w:val="single"/>
              </w:rPr>
            </w:pPr>
          </w:p>
        </w:tc>
        <w:tc>
          <w:tcPr>
            <w:tcW w:w="1673" w:type="dxa"/>
          </w:tcPr>
          <w:p w14:paraId="11E31A92">
            <w:pPr>
              <w:spacing w:line="360" w:lineRule="auto"/>
              <w:rPr>
                <w:color w:val="000000"/>
                <w:szCs w:val="21"/>
                <w:u w:val="single"/>
              </w:rPr>
            </w:pPr>
          </w:p>
        </w:tc>
      </w:tr>
      <w:tr w14:paraId="0C90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6D1D69E">
            <w:pPr>
              <w:spacing w:line="360" w:lineRule="auto"/>
              <w:rPr>
                <w:color w:val="000000"/>
                <w:szCs w:val="21"/>
                <w:u w:val="single"/>
              </w:rPr>
            </w:pPr>
          </w:p>
        </w:tc>
        <w:tc>
          <w:tcPr>
            <w:tcW w:w="1980" w:type="dxa"/>
          </w:tcPr>
          <w:p w14:paraId="113261F6">
            <w:pPr>
              <w:spacing w:line="360" w:lineRule="auto"/>
              <w:rPr>
                <w:color w:val="000000"/>
                <w:szCs w:val="21"/>
                <w:u w:val="single"/>
              </w:rPr>
            </w:pPr>
          </w:p>
        </w:tc>
        <w:tc>
          <w:tcPr>
            <w:tcW w:w="1832" w:type="dxa"/>
          </w:tcPr>
          <w:p w14:paraId="543AF0E6">
            <w:pPr>
              <w:spacing w:line="360" w:lineRule="auto"/>
              <w:rPr>
                <w:color w:val="000000"/>
                <w:szCs w:val="21"/>
                <w:u w:val="single"/>
              </w:rPr>
            </w:pPr>
          </w:p>
        </w:tc>
        <w:tc>
          <w:tcPr>
            <w:tcW w:w="1675" w:type="dxa"/>
          </w:tcPr>
          <w:p w14:paraId="6FA9AEFB">
            <w:pPr>
              <w:spacing w:line="360" w:lineRule="auto"/>
              <w:rPr>
                <w:color w:val="000000"/>
                <w:szCs w:val="21"/>
                <w:u w:val="single"/>
              </w:rPr>
            </w:pPr>
          </w:p>
        </w:tc>
        <w:tc>
          <w:tcPr>
            <w:tcW w:w="1673" w:type="dxa"/>
          </w:tcPr>
          <w:p w14:paraId="750F6C8D">
            <w:pPr>
              <w:spacing w:line="360" w:lineRule="auto"/>
              <w:rPr>
                <w:color w:val="000000"/>
                <w:szCs w:val="21"/>
                <w:u w:val="single"/>
              </w:rPr>
            </w:pPr>
          </w:p>
        </w:tc>
      </w:tr>
      <w:tr w14:paraId="55F0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77B8B0F">
            <w:pPr>
              <w:spacing w:line="360" w:lineRule="auto"/>
              <w:rPr>
                <w:color w:val="000000"/>
                <w:szCs w:val="21"/>
                <w:u w:val="single"/>
              </w:rPr>
            </w:pPr>
          </w:p>
        </w:tc>
        <w:tc>
          <w:tcPr>
            <w:tcW w:w="1980" w:type="dxa"/>
          </w:tcPr>
          <w:p w14:paraId="49858953">
            <w:pPr>
              <w:spacing w:line="360" w:lineRule="auto"/>
              <w:rPr>
                <w:color w:val="000000"/>
                <w:szCs w:val="21"/>
                <w:u w:val="single"/>
              </w:rPr>
            </w:pPr>
          </w:p>
        </w:tc>
        <w:tc>
          <w:tcPr>
            <w:tcW w:w="1832" w:type="dxa"/>
          </w:tcPr>
          <w:p w14:paraId="26CC06FA">
            <w:pPr>
              <w:spacing w:line="360" w:lineRule="auto"/>
              <w:rPr>
                <w:color w:val="000000"/>
                <w:szCs w:val="21"/>
                <w:u w:val="single"/>
              </w:rPr>
            </w:pPr>
          </w:p>
        </w:tc>
        <w:tc>
          <w:tcPr>
            <w:tcW w:w="1675" w:type="dxa"/>
          </w:tcPr>
          <w:p w14:paraId="05D96F34">
            <w:pPr>
              <w:spacing w:line="360" w:lineRule="auto"/>
              <w:rPr>
                <w:color w:val="000000"/>
                <w:szCs w:val="21"/>
                <w:u w:val="single"/>
              </w:rPr>
            </w:pPr>
          </w:p>
        </w:tc>
        <w:tc>
          <w:tcPr>
            <w:tcW w:w="1673" w:type="dxa"/>
          </w:tcPr>
          <w:p w14:paraId="082E768B">
            <w:pPr>
              <w:spacing w:line="360" w:lineRule="auto"/>
              <w:rPr>
                <w:color w:val="000000"/>
                <w:szCs w:val="21"/>
                <w:u w:val="single"/>
              </w:rPr>
            </w:pPr>
          </w:p>
        </w:tc>
      </w:tr>
      <w:tr w14:paraId="3247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74DA393">
            <w:pPr>
              <w:spacing w:line="360" w:lineRule="auto"/>
              <w:rPr>
                <w:color w:val="000000"/>
                <w:szCs w:val="21"/>
                <w:u w:val="single"/>
              </w:rPr>
            </w:pPr>
          </w:p>
        </w:tc>
        <w:tc>
          <w:tcPr>
            <w:tcW w:w="1980" w:type="dxa"/>
          </w:tcPr>
          <w:p w14:paraId="296D1EAC">
            <w:pPr>
              <w:spacing w:line="360" w:lineRule="auto"/>
              <w:rPr>
                <w:color w:val="000000"/>
                <w:szCs w:val="21"/>
                <w:u w:val="single"/>
              </w:rPr>
            </w:pPr>
          </w:p>
        </w:tc>
        <w:tc>
          <w:tcPr>
            <w:tcW w:w="1832" w:type="dxa"/>
          </w:tcPr>
          <w:p w14:paraId="2B3D4783">
            <w:pPr>
              <w:spacing w:line="360" w:lineRule="auto"/>
              <w:rPr>
                <w:color w:val="000000"/>
                <w:szCs w:val="21"/>
                <w:u w:val="single"/>
              </w:rPr>
            </w:pPr>
          </w:p>
        </w:tc>
        <w:tc>
          <w:tcPr>
            <w:tcW w:w="1675" w:type="dxa"/>
          </w:tcPr>
          <w:p w14:paraId="4E282FA5">
            <w:pPr>
              <w:spacing w:line="360" w:lineRule="auto"/>
              <w:rPr>
                <w:color w:val="000000"/>
                <w:szCs w:val="21"/>
                <w:u w:val="single"/>
              </w:rPr>
            </w:pPr>
          </w:p>
        </w:tc>
        <w:tc>
          <w:tcPr>
            <w:tcW w:w="1673" w:type="dxa"/>
          </w:tcPr>
          <w:p w14:paraId="3FD9BC10">
            <w:pPr>
              <w:spacing w:line="360" w:lineRule="auto"/>
              <w:rPr>
                <w:color w:val="000000"/>
                <w:szCs w:val="21"/>
                <w:u w:val="single"/>
              </w:rPr>
            </w:pPr>
          </w:p>
        </w:tc>
      </w:tr>
      <w:tr w14:paraId="35ED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B0C2DCA">
            <w:pPr>
              <w:spacing w:line="360" w:lineRule="auto"/>
              <w:rPr>
                <w:color w:val="000000"/>
                <w:szCs w:val="21"/>
                <w:u w:val="single"/>
              </w:rPr>
            </w:pPr>
          </w:p>
        </w:tc>
        <w:tc>
          <w:tcPr>
            <w:tcW w:w="1980" w:type="dxa"/>
          </w:tcPr>
          <w:p w14:paraId="04689700">
            <w:pPr>
              <w:spacing w:line="360" w:lineRule="auto"/>
              <w:rPr>
                <w:color w:val="000000"/>
                <w:szCs w:val="21"/>
                <w:u w:val="single"/>
              </w:rPr>
            </w:pPr>
          </w:p>
        </w:tc>
        <w:tc>
          <w:tcPr>
            <w:tcW w:w="1832" w:type="dxa"/>
          </w:tcPr>
          <w:p w14:paraId="3EADAF30">
            <w:pPr>
              <w:spacing w:line="360" w:lineRule="auto"/>
              <w:rPr>
                <w:color w:val="000000"/>
                <w:szCs w:val="21"/>
                <w:u w:val="single"/>
              </w:rPr>
            </w:pPr>
          </w:p>
        </w:tc>
        <w:tc>
          <w:tcPr>
            <w:tcW w:w="1675" w:type="dxa"/>
          </w:tcPr>
          <w:p w14:paraId="4CBE1631">
            <w:pPr>
              <w:spacing w:line="360" w:lineRule="auto"/>
              <w:rPr>
                <w:color w:val="000000"/>
                <w:szCs w:val="21"/>
                <w:u w:val="single"/>
              </w:rPr>
            </w:pPr>
          </w:p>
        </w:tc>
        <w:tc>
          <w:tcPr>
            <w:tcW w:w="1673" w:type="dxa"/>
          </w:tcPr>
          <w:p w14:paraId="76720163">
            <w:pPr>
              <w:spacing w:line="360" w:lineRule="auto"/>
              <w:rPr>
                <w:color w:val="000000"/>
                <w:szCs w:val="21"/>
                <w:u w:val="single"/>
              </w:rPr>
            </w:pPr>
          </w:p>
        </w:tc>
      </w:tr>
      <w:tr w14:paraId="0ED5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19B29A1">
            <w:pPr>
              <w:spacing w:line="360" w:lineRule="auto"/>
              <w:rPr>
                <w:color w:val="000000"/>
                <w:szCs w:val="21"/>
                <w:u w:val="single"/>
              </w:rPr>
            </w:pPr>
          </w:p>
        </w:tc>
        <w:tc>
          <w:tcPr>
            <w:tcW w:w="1980" w:type="dxa"/>
          </w:tcPr>
          <w:p w14:paraId="0E0955B1">
            <w:pPr>
              <w:spacing w:line="360" w:lineRule="auto"/>
              <w:rPr>
                <w:color w:val="000000"/>
                <w:szCs w:val="21"/>
                <w:u w:val="single"/>
              </w:rPr>
            </w:pPr>
          </w:p>
        </w:tc>
        <w:tc>
          <w:tcPr>
            <w:tcW w:w="1832" w:type="dxa"/>
          </w:tcPr>
          <w:p w14:paraId="05D25B08">
            <w:pPr>
              <w:spacing w:line="360" w:lineRule="auto"/>
              <w:rPr>
                <w:color w:val="000000"/>
                <w:szCs w:val="21"/>
                <w:u w:val="single"/>
              </w:rPr>
            </w:pPr>
          </w:p>
        </w:tc>
        <w:tc>
          <w:tcPr>
            <w:tcW w:w="1675" w:type="dxa"/>
          </w:tcPr>
          <w:p w14:paraId="2C176278">
            <w:pPr>
              <w:spacing w:line="360" w:lineRule="auto"/>
              <w:rPr>
                <w:color w:val="000000"/>
                <w:szCs w:val="21"/>
                <w:u w:val="single"/>
              </w:rPr>
            </w:pPr>
          </w:p>
        </w:tc>
        <w:tc>
          <w:tcPr>
            <w:tcW w:w="1673" w:type="dxa"/>
          </w:tcPr>
          <w:p w14:paraId="2474474D">
            <w:pPr>
              <w:spacing w:line="360" w:lineRule="auto"/>
              <w:rPr>
                <w:color w:val="000000"/>
                <w:szCs w:val="21"/>
                <w:u w:val="single"/>
              </w:rPr>
            </w:pPr>
          </w:p>
        </w:tc>
      </w:tr>
    </w:tbl>
    <w:p w14:paraId="19A34AAF">
      <w:pPr>
        <w:spacing w:line="360" w:lineRule="auto"/>
        <w:rPr>
          <w:rFonts w:hint="eastAsia" w:ascii="宋体" w:hAnsi="宋体"/>
          <w:color w:val="000000"/>
          <w:szCs w:val="21"/>
          <w:u w:val="single"/>
        </w:rPr>
      </w:pPr>
    </w:p>
    <w:p w14:paraId="67BF610D">
      <w:pPr>
        <w:spacing w:line="320" w:lineRule="exact"/>
        <w:rPr>
          <w:rFonts w:hint="eastAsia" w:ascii="宋体" w:hAnsi="宋体"/>
          <w:color w:val="000000"/>
          <w:sz w:val="18"/>
          <w:szCs w:val="24"/>
        </w:rPr>
      </w:pPr>
      <w:r>
        <w:rPr>
          <w:rFonts w:ascii="宋体" w:hAnsi="宋体"/>
          <w:color w:val="000000"/>
          <w:sz w:val="18"/>
          <w:szCs w:val="24"/>
        </w:rPr>
        <w:t>填报说明：</w:t>
      </w:r>
    </w:p>
    <w:p w14:paraId="376B3A1E">
      <w:pPr>
        <w:spacing w:line="320" w:lineRule="exact"/>
        <w:rPr>
          <w:rFonts w:hint="eastAsia"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本表中的《招标文件技术需求》来自招标文件第二章“</w:t>
      </w:r>
      <w:r>
        <w:rPr>
          <w:rFonts w:ascii="宋体" w:hAnsi="宋体"/>
          <w:bCs/>
          <w:color w:val="000000"/>
          <w:kern w:val="0"/>
          <w:sz w:val="18"/>
          <w:szCs w:val="18"/>
          <w:lang w:val="zh-CN"/>
        </w:rPr>
        <w:t>技术</w:t>
      </w:r>
      <w:r>
        <w:rPr>
          <w:rFonts w:ascii="宋体" w:hAnsi="宋体"/>
          <w:color w:val="000000"/>
          <w:sz w:val="18"/>
          <w:szCs w:val="18"/>
        </w:rPr>
        <w:t>需求明细”</w:t>
      </w:r>
      <w:r>
        <w:rPr>
          <w:rFonts w:ascii="宋体" w:hAnsi="宋体"/>
          <w:color w:val="000000"/>
          <w:sz w:val="18"/>
          <w:szCs w:val="24"/>
        </w:rPr>
        <w:t>，投标人须逐条填写在本表中，并</w:t>
      </w:r>
      <w:r>
        <w:rPr>
          <w:rFonts w:hint="eastAsia" w:ascii="宋体" w:hAnsi="宋体"/>
          <w:color w:val="000000"/>
          <w:sz w:val="18"/>
          <w:szCs w:val="24"/>
        </w:rPr>
        <w:t>做出</w:t>
      </w:r>
      <w:r>
        <w:rPr>
          <w:rFonts w:ascii="宋体" w:hAnsi="宋体"/>
          <w:color w:val="000000"/>
          <w:sz w:val="18"/>
          <w:szCs w:val="24"/>
        </w:rPr>
        <w:t>响应。</w:t>
      </w:r>
    </w:p>
    <w:p w14:paraId="291AD178">
      <w:pPr>
        <w:spacing w:line="320" w:lineRule="exact"/>
        <w:rPr>
          <w:rFonts w:hint="eastAsia"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42887634">
      <w:pPr>
        <w:spacing w:line="320" w:lineRule="exact"/>
        <w:rPr>
          <w:rFonts w:hint="eastAsia" w:ascii="宋体" w:hAnsi="宋体"/>
          <w:color w:val="000000"/>
          <w:sz w:val="18"/>
          <w:szCs w:val="24"/>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w:t>
      </w:r>
      <w:r>
        <w:rPr>
          <w:rFonts w:hint="eastAsia" w:ascii="宋体" w:hAnsi="宋体"/>
          <w:color w:val="000000"/>
          <w:sz w:val="18"/>
          <w:szCs w:val="24"/>
        </w:rPr>
        <w:t>偏离</w:t>
      </w:r>
      <w:r>
        <w:rPr>
          <w:rFonts w:ascii="宋体" w:hAnsi="宋体"/>
          <w:color w:val="000000"/>
          <w:sz w:val="18"/>
          <w:szCs w:val="24"/>
        </w:rPr>
        <w:t>说明》栏中作出说明。</w:t>
      </w:r>
    </w:p>
    <w:p w14:paraId="50F19175">
      <w:pPr>
        <w:spacing w:line="360" w:lineRule="auto"/>
        <w:rPr>
          <w:rFonts w:hint="eastAsia" w:ascii="宋体" w:hAnsi="宋体"/>
          <w:color w:val="000000"/>
          <w:szCs w:val="21"/>
        </w:rPr>
      </w:pPr>
    </w:p>
    <w:p w14:paraId="12C9C62B">
      <w:pPr>
        <w:spacing w:line="300" w:lineRule="auto"/>
        <w:rPr>
          <w:rFonts w:hint="eastAsia" w:ascii="宋体" w:hAnsi="宋体"/>
          <w:bCs/>
          <w:sz w:val="24"/>
          <w:szCs w:val="24"/>
        </w:rPr>
      </w:pPr>
      <w:r>
        <w:rPr>
          <w:rFonts w:ascii="宋体" w:hAnsi="宋体"/>
          <w:color w:val="000000"/>
          <w:szCs w:val="21"/>
        </w:rPr>
        <w:t>法人代表或被授权人签字</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 xml:space="preserve">           </w:t>
      </w:r>
    </w:p>
    <w:p w14:paraId="2BADE37E">
      <w:pPr>
        <w:spacing w:line="300" w:lineRule="auto"/>
        <w:rPr>
          <w:rFonts w:hint="eastAsia" w:ascii="宋体" w:hAnsi="宋体"/>
          <w:bCs/>
          <w:sz w:val="24"/>
          <w:szCs w:val="24"/>
        </w:rPr>
      </w:pPr>
    </w:p>
    <w:p w14:paraId="44BA0344">
      <w:pPr>
        <w:spacing w:line="300" w:lineRule="auto"/>
        <w:rPr>
          <w:rFonts w:hint="eastAsia" w:ascii="宋体" w:hAnsi="宋体"/>
          <w:bCs/>
          <w:sz w:val="24"/>
          <w:szCs w:val="24"/>
        </w:rPr>
      </w:pPr>
    </w:p>
    <w:p w14:paraId="4FFC3B79">
      <w:pPr>
        <w:spacing w:line="300" w:lineRule="auto"/>
        <w:rPr>
          <w:rFonts w:hint="eastAsia" w:ascii="宋体" w:hAnsi="宋体"/>
          <w:bCs/>
          <w:sz w:val="24"/>
          <w:szCs w:val="24"/>
        </w:rPr>
      </w:pPr>
    </w:p>
    <w:p w14:paraId="19A1DA97">
      <w:pPr>
        <w:spacing w:line="300" w:lineRule="auto"/>
        <w:rPr>
          <w:rFonts w:hint="eastAsia" w:ascii="宋体" w:hAnsi="宋体"/>
          <w:bCs/>
          <w:sz w:val="24"/>
          <w:szCs w:val="24"/>
        </w:rPr>
      </w:pPr>
    </w:p>
    <w:p w14:paraId="655657A9">
      <w:pPr>
        <w:spacing w:line="300" w:lineRule="auto"/>
        <w:rPr>
          <w:rFonts w:hint="eastAsia" w:ascii="宋体" w:hAnsi="宋体"/>
          <w:bCs/>
          <w:sz w:val="24"/>
          <w:szCs w:val="24"/>
        </w:rPr>
      </w:pPr>
    </w:p>
    <w:p w14:paraId="442836AC">
      <w:pPr>
        <w:rPr>
          <w:rFonts w:hint="eastAsia" w:ascii="宋体" w:hAnsi="宋体"/>
          <w:color w:val="000000"/>
          <w:szCs w:val="21"/>
        </w:rPr>
      </w:pPr>
      <w:r>
        <w:rPr>
          <w:rFonts w:ascii="宋体" w:hAnsi="宋体"/>
          <w:color w:val="000000"/>
          <w:szCs w:val="21"/>
        </w:rPr>
        <w:t>格式</w:t>
      </w:r>
      <w:r>
        <w:rPr>
          <w:rFonts w:hint="eastAsia" w:ascii="宋体" w:hAnsi="宋体"/>
          <w:color w:val="000000"/>
          <w:szCs w:val="21"/>
        </w:rPr>
        <w:t>5.</w:t>
      </w:r>
      <w:r>
        <w:rPr>
          <w:rFonts w:ascii="宋体" w:hAnsi="宋体"/>
          <w:color w:val="000000"/>
          <w:szCs w:val="21"/>
        </w:rPr>
        <w:t xml:space="preserve"> 商务条款响应/偏离表格式</w:t>
      </w:r>
    </w:p>
    <w:p w14:paraId="76CFD2AD">
      <w:pPr>
        <w:spacing w:before="240" w:after="240"/>
        <w:jc w:val="center"/>
        <w:rPr>
          <w:rFonts w:eastAsia="黑体"/>
          <w:color w:val="000000"/>
          <w:sz w:val="30"/>
          <w:szCs w:val="30"/>
        </w:rPr>
      </w:pPr>
      <w:bookmarkStart w:id="5" w:name="_Toc211248420"/>
      <w:r>
        <w:rPr>
          <w:rFonts w:eastAsia="黑体"/>
          <w:color w:val="000000"/>
          <w:sz w:val="30"/>
          <w:szCs w:val="30"/>
        </w:rPr>
        <w:t>商务条款响应/偏离表</w:t>
      </w:r>
      <w:bookmarkEnd w:id="5"/>
    </w:p>
    <w:p w14:paraId="3AA622C7">
      <w:pPr>
        <w:spacing w:line="360" w:lineRule="auto"/>
        <w:rPr>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color w:val="000000"/>
          <w:szCs w:val="21"/>
          <w:u w:val="single"/>
        </w:rPr>
        <w:t xml:space="preserve">               </w:t>
      </w:r>
      <w:r>
        <w:rPr>
          <w:rFonts w:hint="eastAsia"/>
          <w:color w:val="000000"/>
          <w:szCs w:val="21"/>
          <w:u w:val="single"/>
        </w:rPr>
        <w:t xml:space="preserve">   </w:t>
      </w:r>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560A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24197759">
            <w:pPr>
              <w:jc w:val="center"/>
              <w:rPr>
                <w:color w:val="000000"/>
                <w:sz w:val="24"/>
                <w:szCs w:val="24"/>
              </w:rPr>
            </w:pPr>
            <w:r>
              <w:rPr>
                <w:color w:val="000000"/>
                <w:szCs w:val="24"/>
              </w:rPr>
              <w:t>需求名称</w:t>
            </w:r>
          </w:p>
        </w:tc>
        <w:tc>
          <w:tcPr>
            <w:tcW w:w="1980" w:type="dxa"/>
            <w:vAlign w:val="center"/>
          </w:tcPr>
          <w:p w14:paraId="77E51C4B">
            <w:pPr>
              <w:jc w:val="center"/>
              <w:rPr>
                <w:color w:val="000000"/>
                <w:sz w:val="24"/>
                <w:szCs w:val="24"/>
              </w:rPr>
            </w:pPr>
            <w:r>
              <w:rPr>
                <w:color w:val="000000"/>
                <w:szCs w:val="24"/>
              </w:rPr>
              <w:t>招标文件商务需求</w:t>
            </w:r>
          </w:p>
        </w:tc>
        <w:tc>
          <w:tcPr>
            <w:tcW w:w="1832" w:type="dxa"/>
            <w:vAlign w:val="center"/>
          </w:tcPr>
          <w:p w14:paraId="18074B74">
            <w:pPr>
              <w:jc w:val="center"/>
              <w:rPr>
                <w:color w:val="000000"/>
                <w:sz w:val="24"/>
                <w:szCs w:val="24"/>
              </w:rPr>
            </w:pPr>
            <w:r>
              <w:rPr>
                <w:color w:val="000000"/>
                <w:szCs w:val="24"/>
              </w:rPr>
              <w:t>投标人响应情况</w:t>
            </w:r>
          </w:p>
        </w:tc>
        <w:tc>
          <w:tcPr>
            <w:tcW w:w="1675" w:type="dxa"/>
            <w:vAlign w:val="center"/>
          </w:tcPr>
          <w:p w14:paraId="3B3606FE">
            <w:pPr>
              <w:jc w:val="center"/>
              <w:rPr>
                <w:color w:val="000000"/>
                <w:szCs w:val="24"/>
              </w:rPr>
            </w:pPr>
            <w:r>
              <w:rPr>
                <w:color w:val="000000"/>
                <w:szCs w:val="24"/>
              </w:rPr>
              <w:t>是否有偏离</w:t>
            </w:r>
          </w:p>
          <w:p w14:paraId="7BEC0C8E">
            <w:pPr>
              <w:jc w:val="center"/>
              <w:rPr>
                <w:color w:val="000000"/>
                <w:sz w:val="24"/>
                <w:szCs w:val="24"/>
              </w:rPr>
            </w:pPr>
            <w:r>
              <w:rPr>
                <w:color w:val="000000"/>
                <w:szCs w:val="24"/>
              </w:rPr>
              <w:t>（填写有/无）</w:t>
            </w:r>
          </w:p>
        </w:tc>
        <w:tc>
          <w:tcPr>
            <w:tcW w:w="1673" w:type="dxa"/>
            <w:vAlign w:val="center"/>
          </w:tcPr>
          <w:p w14:paraId="4CD75445">
            <w:pPr>
              <w:jc w:val="center"/>
              <w:rPr>
                <w:color w:val="000000"/>
                <w:sz w:val="24"/>
                <w:szCs w:val="24"/>
              </w:rPr>
            </w:pPr>
            <w:r>
              <w:rPr>
                <w:color w:val="000000"/>
                <w:szCs w:val="24"/>
              </w:rPr>
              <w:t>偏离说明</w:t>
            </w:r>
          </w:p>
        </w:tc>
      </w:tr>
      <w:tr w14:paraId="33C0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77A23B8">
            <w:pPr>
              <w:spacing w:line="360" w:lineRule="auto"/>
              <w:rPr>
                <w:rFonts w:hint="eastAsia" w:ascii="宋体" w:hAnsi="宋体"/>
                <w:color w:val="000000"/>
                <w:szCs w:val="21"/>
                <w:u w:val="single"/>
              </w:rPr>
            </w:pPr>
          </w:p>
        </w:tc>
        <w:tc>
          <w:tcPr>
            <w:tcW w:w="1980" w:type="dxa"/>
          </w:tcPr>
          <w:p w14:paraId="0E5BA985">
            <w:pPr>
              <w:spacing w:line="360" w:lineRule="auto"/>
              <w:rPr>
                <w:color w:val="000000"/>
                <w:szCs w:val="21"/>
                <w:u w:val="single"/>
              </w:rPr>
            </w:pPr>
          </w:p>
        </w:tc>
        <w:tc>
          <w:tcPr>
            <w:tcW w:w="1832" w:type="dxa"/>
          </w:tcPr>
          <w:p w14:paraId="62376B52">
            <w:pPr>
              <w:spacing w:line="360" w:lineRule="auto"/>
              <w:rPr>
                <w:color w:val="000000"/>
                <w:szCs w:val="21"/>
                <w:u w:val="single"/>
              </w:rPr>
            </w:pPr>
          </w:p>
        </w:tc>
        <w:tc>
          <w:tcPr>
            <w:tcW w:w="1675" w:type="dxa"/>
          </w:tcPr>
          <w:p w14:paraId="210413DC">
            <w:pPr>
              <w:spacing w:line="360" w:lineRule="auto"/>
              <w:rPr>
                <w:color w:val="000000"/>
                <w:szCs w:val="21"/>
                <w:u w:val="single"/>
              </w:rPr>
            </w:pPr>
          </w:p>
        </w:tc>
        <w:tc>
          <w:tcPr>
            <w:tcW w:w="1673" w:type="dxa"/>
          </w:tcPr>
          <w:p w14:paraId="268717BE">
            <w:pPr>
              <w:spacing w:line="360" w:lineRule="auto"/>
              <w:rPr>
                <w:color w:val="000000"/>
                <w:szCs w:val="21"/>
                <w:u w:val="single"/>
              </w:rPr>
            </w:pPr>
          </w:p>
        </w:tc>
      </w:tr>
      <w:tr w14:paraId="64EF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2B2F6E2">
            <w:pPr>
              <w:spacing w:line="360" w:lineRule="auto"/>
              <w:rPr>
                <w:color w:val="000000"/>
                <w:szCs w:val="21"/>
                <w:u w:val="single"/>
              </w:rPr>
            </w:pPr>
          </w:p>
        </w:tc>
        <w:tc>
          <w:tcPr>
            <w:tcW w:w="1980" w:type="dxa"/>
          </w:tcPr>
          <w:p w14:paraId="5D7FB2B7">
            <w:pPr>
              <w:spacing w:line="360" w:lineRule="auto"/>
              <w:rPr>
                <w:color w:val="000000"/>
                <w:szCs w:val="21"/>
                <w:u w:val="single"/>
              </w:rPr>
            </w:pPr>
          </w:p>
        </w:tc>
        <w:tc>
          <w:tcPr>
            <w:tcW w:w="1832" w:type="dxa"/>
          </w:tcPr>
          <w:p w14:paraId="33A65CB8">
            <w:pPr>
              <w:spacing w:line="360" w:lineRule="auto"/>
              <w:rPr>
                <w:color w:val="000000"/>
                <w:szCs w:val="21"/>
                <w:u w:val="single"/>
              </w:rPr>
            </w:pPr>
          </w:p>
        </w:tc>
        <w:tc>
          <w:tcPr>
            <w:tcW w:w="1675" w:type="dxa"/>
          </w:tcPr>
          <w:p w14:paraId="509EB2E6">
            <w:pPr>
              <w:spacing w:line="360" w:lineRule="auto"/>
              <w:rPr>
                <w:color w:val="000000"/>
                <w:szCs w:val="21"/>
                <w:u w:val="single"/>
              </w:rPr>
            </w:pPr>
          </w:p>
        </w:tc>
        <w:tc>
          <w:tcPr>
            <w:tcW w:w="1673" w:type="dxa"/>
          </w:tcPr>
          <w:p w14:paraId="39154980">
            <w:pPr>
              <w:spacing w:line="360" w:lineRule="auto"/>
              <w:rPr>
                <w:color w:val="000000"/>
                <w:szCs w:val="21"/>
                <w:u w:val="single"/>
              </w:rPr>
            </w:pPr>
          </w:p>
        </w:tc>
      </w:tr>
      <w:tr w14:paraId="6D32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792463E">
            <w:pPr>
              <w:spacing w:line="360" w:lineRule="auto"/>
              <w:rPr>
                <w:color w:val="000000"/>
                <w:szCs w:val="21"/>
                <w:u w:val="single"/>
              </w:rPr>
            </w:pPr>
          </w:p>
        </w:tc>
        <w:tc>
          <w:tcPr>
            <w:tcW w:w="1980" w:type="dxa"/>
          </w:tcPr>
          <w:p w14:paraId="22E36FB7">
            <w:pPr>
              <w:spacing w:line="360" w:lineRule="auto"/>
              <w:rPr>
                <w:color w:val="000000"/>
                <w:szCs w:val="21"/>
                <w:u w:val="single"/>
              </w:rPr>
            </w:pPr>
          </w:p>
        </w:tc>
        <w:tc>
          <w:tcPr>
            <w:tcW w:w="1832" w:type="dxa"/>
          </w:tcPr>
          <w:p w14:paraId="69CDAF62">
            <w:pPr>
              <w:spacing w:line="360" w:lineRule="auto"/>
              <w:rPr>
                <w:color w:val="000000"/>
                <w:szCs w:val="21"/>
                <w:u w:val="single"/>
              </w:rPr>
            </w:pPr>
          </w:p>
        </w:tc>
        <w:tc>
          <w:tcPr>
            <w:tcW w:w="1675" w:type="dxa"/>
          </w:tcPr>
          <w:p w14:paraId="5A537724">
            <w:pPr>
              <w:spacing w:line="360" w:lineRule="auto"/>
              <w:rPr>
                <w:color w:val="000000"/>
                <w:szCs w:val="21"/>
                <w:u w:val="single"/>
              </w:rPr>
            </w:pPr>
          </w:p>
        </w:tc>
        <w:tc>
          <w:tcPr>
            <w:tcW w:w="1673" w:type="dxa"/>
          </w:tcPr>
          <w:p w14:paraId="116F83CD">
            <w:pPr>
              <w:spacing w:line="360" w:lineRule="auto"/>
              <w:rPr>
                <w:color w:val="000000"/>
                <w:szCs w:val="21"/>
                <w:u w:val="single"/>
              </w:rPr>
            </w:pPr>
          </w:p>
        </w:tc>
      </w:tr>
      <w:tr w14:paraId="353F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71F87FD">
            <w:pPr>
              <w:spacing w:line="360" w:lineRule="auto"/>
              <w:rPr>
                <w:color w:val="000000"/>
                <w:szCs w:val="21"/>
                <w:u w:val="single"/>
              </w:rPr>
            </w:pPr>
          </w:p>
        </w:tc>
        <w:tc>
          <w:tcPr>
            <w:tcW w:w="1980" w:type="dxa"/>
          </w:tcPr>
          <w:p w14:paraId="17C45891">
            <w:pPr>
              <w:spacing w:line="360" w:lineRule="auto"/>
              <w:rPr>
                <w:color w:val="000000"/>
                <w:szCs w:val="21"/>
                <w:u w:val="single"/>
              </w:rPr>
            </w:pPr>
          </w:p>
        </w:tc>
        <w:tc>
          <w:tcPr>
            <w:tcW w:w="1832" w:type="dxa"/>
          </w:tcPr>
          <w:p w14:paraId="5574402B">
            <w:pPr>
              <w:spacing w:line="360" w:lineRule="auto"/>
              <w:rPr>
                <w:color w:val="000000"/>
                <w:szCs w:val="21"/>
                <w:u w:val="single"/>
              </w:rPr>
            </w:pPr>
          </w:p>
        </w:tc>
        <w:tc>
          <w:tcPr>
            <w:tcW w:w="1675" w:type="dxa"/>
          </w:tcPr>
          <w:p w14:paraId="15A5A4D5">
            <w:pPr>
              <w:spacing w:line="360" w:lineRule="auto"/>
              <w:rPr>
                <w:color w:val="000000"/>
                <w:szCs w:val="21"/>
                <w:u w:val="single"/>
              </w:rPr>
            </w:pPr>
          </w:p>
        </w:tc>
        <w:tc>
          <w:tcPr>
            <w:tcW w:w="1673" w:type="dxa"/>
          </w:tcPr>
          <w:p w14:paraId="7B359C6A">
            <w:pPr>
              <w:spacing w:line="360" w:lineRule="auto"/>
              <w:rPr>
                <w:color w:val="000000"/>
                <w:szCs w:val="21"/>
                <w:u w:val="single"/>
              </w:rPr>
            </w:pPr>
          </w:p>
        </w:tc>
      </w:tr>
      <w:tr w14:paraId="0A8D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7BA3374">
            <w:pPr>
              <w:spacing w:line="360" w:lineRule="auto"/>
              <w:rPr>
                <w:color w:val="000000"/>
                <w:szCs w:val="21"/>
                <w:u w:val="single"/>
              </w:rPr>
            </w:pPr>
          </w:p>
        </w:tc>
        <w:tc>
          <w:tcPr>
            <w:tcW w:w="1980" w:type="dxa"/>
          </w:tcPr>
          <w:p w14:paraId="29DF3DBE">
            <w:pPr>
              <w:spacing w:line="360" w:lineRule="auto"/>
              <w:rPr>
                <w:color w:val="000000"/>
                <w:szCs w:val="21"/>
                <w:u w:val="single"/>
              </w:rPr>
            </w:pPr>
          </w:p>
        </w:tc>
        <w:tc>
          <w:tcPr>
            <w:tcW w:w="1832" w:type="dxa"/>
          </w:tcPr>
          <w:p w14:paraId="258F768A">
            <w:pPr>
              <w:spacing w:line="360" w:lineRule="auto"/>
              <w:rPr>
                <w:color w:val="000000"/>
                <w:szCs w:val="21"/>
                <w:u w:val="single"/>
              </w:rPr>
            </w:pPr>
          </w:p>
        </w:tc>
        <w:tc>
          <w:tcPr>
            <w:tcW w:w="1675" w:type="dxa"/>
          </w:tcPr>
          <w:p w14:paraId="28DE9EEC">
            <w:pPr>
              <w:spacing w:line="360" w:lineRule="auto"/>
              <w:rPr>
                <w:color w:val="000000"/>
                <w:szCs w:val="21"/>
                <w:u w:val="single"/>
              </w:rPr>
            </w:pPr>
          </w:p>
        </w:tc>
        <w:tc>
          <w:tcPr>
            <w:tcW w:w="1673" w:type="dxa"/>
          </w:tcPr>
          <w:p w14:paraId="5B7DCDA8">
            <w:pPr>
              <w:spacing w:line="360" w:lineRule="auto"/>
              <w:rPr>
                <w:color w:val="000000"/>
                <w:szCs w:val="21"/>
                <w:u w:val="single"/>
              </w:rPr>
            </w:pPr>
          </w:p>
        </w:tc>
      </w:tr>
      <w:tr w14:paraId="440C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9CDFD74">
            <w:pPr>
              <w:spacing w:line="360" w:lineRule="auto"/>
              <w:rPr>
                <w:color w:val="000000"/>
                <w:szCs w:val="21"/>
                <w:u w:val="single"/>
              </w:rPr>
            </w:pPr>
          </w:p>
        </w:tc>
        <w:tc>
          <w:tcPr>
            <w:tcW w:w="1980" w:type="dxa"/>
          </w:tcPr>
          <w:p w14:paraId="51480150">
            <w:pPr>
              <w:spacing w:line="360" w:lineRule="auto"/>
              <w:rPr>
                <w:color w:val="000000"/>
                <w:szCs w:val="21"/>
                <w:u w:val="single"/>
              </w:rPr>
            </w:pPr>
          </w:p>
        </w:tc>
        <w:tc>
          <w:tcPr>
            <w:tcW w:w="1832" w:type="dxa"/>
          </w:tcPr>
          <w:p w14:paraId="7773010F">
            <w:pPr>
              <w:spacing w:line="360" w:lineRule="auto"/>
              <w:rPr>
                <w:color w:val="000000"/>
                <w:szCs w:val="21"/>
                <w:u w:val="single"/>
              </w:rPr>
            </w:pPr>
          </w:p>
        </w:tc>
        <w:tc>
          <w:tcPr>
            <w:tcW w:w="1675" w:type="dxa"/>
          </w:tcPr>
          <w:p w14:paraId="1B2A2947">
            <w:pPr>
              <w:spacing w:line="360" w:lineRule="auto"/>
              <w:rPr>
                <w:color w:val="000000"/>
                <w:szCs w:val="21"/>
                <w:u w:val="single"/>
              </w:rPr>
            </w:pPr>
          </w:p>
        </w:tc>
        <w:tc>
          <w:tcPr>
            <w:tcW w:w="1673" w:type="dxa"/>
          </w:tcPr>
          <w:p w14:paraId="5FBA4DD3">
            <w:pPr>
              <w:spacing w:line="360" w:lineRule="auto"/>
              <w:rPr>
                <w:color w:val="000000"/>
                <w:szCs w:val="21"/>
                <w:u w:val="single"/>
              </w:rPr>
            </w:pPr>
          </w:p>
        </w:tc>
      </w:tr>
      <w:tr w14:paraId="4313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B13F41D">
            <w:pPr>
              <w:spacing w:line="360" w:lineRule="auto"/>
              <w:rPr>
                <w:color w:val="000000"/>
                <w:szCs w:val="21"/>
                <w:u w:val="single"/>
              </w:rPr>
            </w:pPr>
          </w:p>
        </w:tc>
        <w:tc>
          <w:tcPr>
            <w:tcW w:w="1980" w:type="dxa"/>
          </w:tcPr>
          <w:p w14:paraId="1E211908">
            <w:pPr>
              <w:spacing w:line="360" w:lineRule="auto"/>
              <w:rPr>
                <w:color w:val="000000"/>
                <w:szCs w:val="21"/>
                <w:u w:val="single"/>
              </w:rPr>
            </w:pPr>
          </w:p>
        </w:tc>
        <w:tc>
          <w:tcPr>
            <w:tcW w:w="1832" w:type="dxa"/>
          </w:tcPr>
          <w:p w14:paraId="2D7F1474">
            <w:pPr>
              <w:spacing w:line="360" w:lineRule="auto"/>
              <w:rPr>
                <w:color w:val="000000"/>
                <w:szCs w:val="21"/>
                <w:u w:val="single"/>
              </w:rPr>
            </w:pPr>
          </w:p>
        </w:tc>
        <w:tc>
          <w:tcPr>
            <w:tcW w:w="1675" w:type="dxa"/>
          </w:tcPr>
          <w:p w14:paraId="759CFD50">
            <w:pPr>
              <w:spacing w:line="360" w:lineRule="auto"/>
              <w:rPr>
                <w:color w:val="000000"/>
                <w:szCs w:val="21"/>
                <w:u w:val="single"/>
              </w:rPr>
            </w:pPr>
          </w:p>
        </w:tc>
        <w:tc>
          <w:tcPr>
            <w:tcW w:w="1673" w:type="dxa"/>
          </w:tcPr>
          <w:p w14:paraId="6BA4AE12">
            <w:pPr>
              <w:spacing w:line="360" w:lineRule="auto"/>
              <w:rPr>
                <w:color w:val="000000"/>
                <w:szCs w:val="21"/>
                <w:u w:val="single"/>
              </w:rPr>
            </w:pPr>
          </w:p>
        </w:tc>
      </w:tr>
      <w:tr w14:paraId="125D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09987B4">
            <w:pPr>
              <w:spacing w:line="360" w:lineRule="auto"/>
              <w:rPr>
                <w:color w:val="000000"/>
                <w:szCs w:val="21"/>
                <w:u w:val="single"/>
              </w:rPr>
            </w:pPr>
          </w:p>
        </w:tc>
        <w:tc>
          <w:tcPr>
            <w:tcW w:w="1980" w:type="dxa"/>
          </w:tcPr>
          <w:p w14:paraId="6C97BCB2">
            <w:pPr>
              <w:spacing w:line="360" w:lineRule="auto"/>
              <w:rPr>
                <w:color w:val="000000"/>
                <w:szCs w:val="21"/>
                <w:u w:val="single"/>
              </w:rPr>
            </w:pPr>
          </w:p>
        </w:tc>
        <w:tc>
          <w:tcPr>
            <w:tcW w:w="1832" w:type="dxa"/>
          </w:tcPr>
          <w:p w14:paraId="7AF90904">
            <w:pPr>
              <w:spacing w:line="360" w:lineRule="auto"/>
              <w:rPr>
                <w:color w:val="000000"/>
                <w:szCs w:val="21"/>
                <w:u w:val="single"/>
              </w:rPr>
            </w:pPr>
          </w:p>
        </w:tc>
        <w:tc>
          <w:tcPr>
            <w:tcW w:w="1675" w:type="dxa"/>
          </w:tcPr>
          <w:p w14:paraId="4ACBF668">
            <w:pPr>
              <w:spacing w:line="360" w:lineRule="auto"/>
              <w:rPr>
                <w:color w:val="000000"/>
                <w:szCs w:val="21"/>
                <w:u w:val="single"/>
              </w:rPr>
            </w:pPr>
          </w:p>
        </w:tc>
        <w:tc>
          <w:tcPr>
            <w:tcW w:w="1673" w:type="dxa"/>
          </w:tcPr>
          <w:p w14:paraId="02452C4D">
            <w:pPr>
              <w:spacing w:line="360" w:lineRule="auto"/>
              <w:rPr>
                <w:color w:val="000000"/>
                <w:szCs w:val="21"/>
                <w:u w:val="single"/>
              </w:rPr>
            </w:pPr>
          </w:p>
        </w:tc>
      </w:tr>
      <w:tr w14:paraId="022C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4E41430">
            <w:pPr>
              <w:spacing w:line="360" w:lineRule="auto"/>
              <w:rPr>
                <w:color w:val="000000"/>
                <w:szCs w:val="21"/>
                <w:u w:val="single"/>
              </w:rPr>
            </w:pPr>
          </w:p>
        </w:tc>
        <w:tc>
          <w:tcPr>
            <w:tcW w:w="1980" w:type="dxa"/>
          </w:tcPr>
          <w:p w14:paraId="38A4743D">
            <w:pPr>
              <w:spacing w:line="360" w:lineRule="auto"/>
              <w:rPr>
                <w:color w:val="000000"/>
                <w:szCs w:val="21"/>
                <w:u w:val="single"/>
              </w:rPr>
            </w:pPr>
          </w:p>
        </w:tc>
        <w:tc>
          <w:tcPr>
            <w:tcW w:w="1832" w:type="dxa"/>
          </w:tcPr>
          <w:p w14:paraId="39C777D2">
            <w:pPr>
              <w:spacing w:line="360" w:lineRule="auto"/>
              <w:rPr>
                <w:color w:val="000000"/>
                <w:szCs w:val="21"/>
                <w:u w:val="single"/>
              </w:rPr>
            </w:pPr>
          </w:p>
        </w:tc>
        <w:tc>
          <w:tcPr>
            <w:tcW w:w="1675" w:type="dxa"/>
          </w:tcPr>
          <w:p w14:paraId="5AE3599C">
            <w:pPr>
              <w:spacing w:line="360" w:lineRule="auto"/>
              <w:rPr>
                <w:color w:val="000000"/>
                <w:szCs w:val="21"/>
                <w:u w:val="single"/>
              </w:rPr>
            </w:pPr>
          </w:p>
        </w:tc>
        <w:tc>
          <w:tcPr>
            <w:tcW w:w="1673" w:type="dxa"/>
          </w:tcPr>
          <w:p w14:paraId="28AA1870">
            <w:pPr>
              <w:spacing w:line="360" w:lineRule="auto"/>
              <w:rPr>
                <w:color w:val="000000"/>
                <w:szCs w:val="21"/>
                <w:u w:val="single"/>
              </w:rPr>
            </w:pPr>
          </w:p>
        </w:tc>
      </w:tr>
      <w:tr w14:paraId="629E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17F92EB">
            <w:pPr>
              <w:spacing w:line="360" w:lineRule="auto"/>
              <w:rPr>
                <w:color w:val="000000"/>
                <w:szCs w:val="21"/>
                <w:u w:val="single"/>
              </w:rPr>
            </w:pPr>
          </w:p>
        </w:tc>
        <w:tc>
          <w:tcPr>
            <w:tcW w:w="1980" w:type="dxa"/>
          </w:tcPr>
          <w:p w14:paraId="493A3F2A">
            <w:pPr>
              <w:spacing w:line="360" w:lineRule="auto"/>
              <w:rPr>
                <w:color w:val="000000"/>
                <w:szCs w:val="21"/>
                <w:u w:val="single"/>
              </w:rPr>
            </w:pPr>
          </w:p>
        </w:tc>
        <w:tc>
          <w:tcPr>
            <w:tcW w:w="1832" w:type="dxa"/>
          </w:tcPr>
          <w:p w14:paraId="28770047">
            <w:pPr>
              <w:spacing w:line="360" w:lineRule="auto"/>
              <w:rPr>
                <w:color w:val="000000"/>
                <w:szCs w:val="21"/>
                <w:u w:val="single"/>
              </w:rPr>
            </w:pPr>
          </w:p>
        </w:tc>
        <w:tc>
          <w:tcPr>
            <w:tcW w:w="1675" w:type="dxa"/>
          </w:tcPr>
          <w:p w14:paraId="20974F0F">
            <w:pPr>
              <w:spacing w:line="360" w:lineRule="auto"/>
              <w:rPr>
                <w:color w:val="000000"/>
                <w:szCs w:val="21"/>
                <w:u w:val="single"/>
              </w:rPr>
            </w:pPr>
          </w:p>
        </w:tc>
        <w:tc>
          <w:tcPr>
            <w:tcW w:w="1673" w:type="dxa"/>
          </w:tcPr>
          <w:p w14:paraId="4C8B698B">
            <w:pPr>
              <w:spacing w:line="360" w:lineRule="auto"/>
              <w:rPr>
                <w:color w:val="000000"/>
                <w:szCs w:val="21"/>
                <w:u w:val="single"/>
              </w:rPr>
            </w:pPr>
          </w:p>
        </w:tc>
      </w:tr>
      <w:tr w14:paraId="7863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99D8688">
            <w:pPr>
              <w:spacing w:line="360" w:lineRule="auto"/>
              <w:rPr>
                <w:color w:val="000000"/>
                <w:szCs w:val="21"/>
                <w:u w:val="single"/>
              </w:rPr>
            </w:pPr>
          </w:p>
        </w:tc>
        <w:tc>
          <w:tcPr>
            <w:tcW w:w="1980" w:type="dxa"/>
          </w:tcPr>
          <w:p w14:paraId="2262B17C">
            <w:pPr>
              <w:spacing w:line="360" w:lineRule="auto"/>
              <w:rPr>
                <w:color w:val="000000"/>
                <w:szCs w:val="21"/>
                <w:u w:val="single"/>
              </w:rPr>
            </w:pPr>
          </w:p>
        </w:tc>
        <w:tc>
          <w:tcPr>
            <w:tcW w:w="1832" w:type="dxa"/>
          </w:tcPr>
          <w:p w14:paraId="1D50B285">
            <w:pPr>
              <w:spacing w:line="360" w:lineRule="auto"/>
              <w:rPr>
                <w:color w:val="000000"/>
                <w:szCs w:val="21"/>
                <w:u w:val="single"/>
              </w:rPr>
            </w:pPr>
          </w:p>
        </w:tc>
        <w:tc>
          <w:tcPr>
            <w:tcW w:w="1675" w:type="dxa"/>
          </w:tcPr>
          <w:p w14:paraId="0A2F5302">
            <w:pPr>
              <w:spacing w:line="360" w:lineRule="auto"/>
              <w:rPr>
                <w:color w:val="000000"/>
                <w:szCs w:val="21"/>
                <w:u w:val="single"/>
              </w:rPr>
            </w:pPr>
          </w:p>
        </w:tc>
        <w:tc>
          <w:tcPr>
            <w:tcW w:w="1673" w:type="dxa"/>
          </w:tcPr>
          <w:p w14:paraId="1B989D0E">
            <w:pPr>
              <w:spacing w:line="360" w:lineRule="auto"/>
              <w:rPr>
                <w:color w:val="000000"/>
                <w:szCs w:val="21"/>
                <w:u w:val="single"/>
              </w:rPr>
            </w:pPr>
          </w:p>
        </w:tc>
      </w:tr>
      <w:tr w14:paraId="09D3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EDD22A9">
            <w:pPr>
              <w:spacing w:line="360" w:lineRule="auto"/>
              <w:rPr>
                <w:color w:val="000000"/>
                <w:szCs w:val="21"/>
                <w:u w:val="single"/>
              </w:rPr>
            </w:pPr>
          </w:p>
        </w:tc>
        <w:tc>
          <w:tcPr>
            <w:tcW w:w="1980" w:type="dxa"/>
          </w:tcPr>
          <w:p w14:paraId="2552EBB9">
            <w:pPr>
              <w:spacing w:line="360" w:lineRule="auto"/>
              <w:rPr>
                <w:color w:val="000000"/>
                <w:szCs w:val="21"/>
                <w:u w:val="single"/>
              </w:rPr>
            </w:pPr>
          </w:p>
        </w:tc>
        <w:tc>
          <w:tcPr>
            <w:tcW w:w="1832" w:type="dxa"/>
          </w:tcPr>
          <w:p w14:paraId="2EE85956">
            <w:pPr>
              <w:spacing w:line="360" w:lineRule="auto"/>
              <w:rPr>
                <w:color w:val="000000"/>
                <w:szCs w:val="21"/>
                <w:u w:val="single"/>
              </w:rPr>
            </w:pPr>
          </w:p>
        </w:tc>
        <w:tc>
          <w:tcPr>
            <w:tcW w:w="1675" w:type="dxa"/>
          </w:tcPr>
          <w:p w14:paraId="3F30C29E">
            <w:pPr>
              <w:spacing w:line="360" w:lineRule="auto"/>
              <w:rPr>
                <w:color w:val="000000"/>
                <w:szCs w:val="21"/>
                <w:u w:val="single"/>
              </w:rPr>
            </w:pPr>
          </w:p>
        </w:tc>
        <w:tc>
          <w:tcPr>
            <w:tcW w:w="1673" w:type="dxa"/>
          </w:tcPr>
          <w:p w14:paraId="7C324A7C">
            <w:pPr>
              <w:spacing w:line="360" w:lineRule="auto"/>
              <w:rPr>
                <w:color w:val="000000"/>
                <w:szCs w:val="21"/>
                <w:u w:val="single"/>
              </w:rPr>
            </w:pPr>
          </w:p>
        </w:tc>
      </w:tr>
      <w:tr w14:paraId="473A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187399A">
            <w:pPr>
              <w:spacing w:line="360" w:lineRule="auto"/>
              <w:rPr>
                <w:color w:val="000000"/>
                <w:szCs w:val="21"/>
                <w:u w:val="single"/>
              </w:rPr>
            </w:pPr>
          </w:p>
        </w:tc>
        <w:tc>
          <w:tcPr>
            <w:tcW w:w="1980" w:type="dxa"/>
          </w:tcPr>
          <w:p w14:paraId="6CC1E64B">
            <w:pPr>
              <w:spacing w:line="360" w:lineRule="auto"/>
              <w:rPr>
                <w:color w:val="000000"/>
                <w:szCs w:val="21"/>
                <w:u w:val="single"/>
              </w:rPr>
            </w:pPr>
          </w:p>
        </w:tc>
        <w:tc>
          <w:tcPr>
            <w:tcW w:w="1832" w:type="dxa"/>
          </w:tcPr>
          <w:p w14:paraId="6F0C31D9">
            <w:pPr>
              <w:spacing w:line="360" w:lineRule="auto"/>
              <w:rPr>
                <w:color w:val="000000"/>
                <w:szCs w:val="21"/>
                <w:u w:val="single"/>
              </w:rPr>
            </w:pPr>
          </w:p>
        </w:tc>
        <w:tc>
          <w:tcPr>
            <w:tcW w:w="1675" w:type="dxa"/>
          </w:tcPr>
          <w:p w14:paraId="00A7E7C0">
            <w:pPr>
              <w:spacing w:line="360" w:lineRule="auto"/>
              <w:rPr>
                <w:color w:val="000000"/>
                <w:szCs w:val="21"/>
                <w:u w:val="single"/>
              </w:rPr>
            </w:pPr>
          </w:p>
        </w:tc>
        <w:tc>
          <w:tcPr>
            <w:tcW w:w="1673" w:type="dxa"/>
          </w:tcPr>
          <w:p w14:paraId="06FE4F34">
            <w:pPr>
              <w:spacing w:line="360" w:lineRule="auto"/>
              <w:rPr>
                <w:color w:val="000000"/>
                <w:szCs w:val="21"/>
                <w:u w:val="single"/>
              </w:rPr>
            </w:pPr>
          </w:p>
        </w:tc>
      </w:tr>
      <w:tr w14:paraId="7EED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1B91903">
            <w:pPr>
              <w:spacing w:line="360" w:lineRule="auto"/>
              <w:rPr>
                <w:color w:val="000000"/>
                <w:szCs w:val="21"/>
                <w:u w:val="single"/>
              </w:rPr>
            </w:pPr>
          </w:p>
        </w:tc>
        <w:tc>
          <w:tcPr>
            <w:tcW w:w="1980" w:type="dxa"/>
          </w:tcPr>
          <w:p w14:paraId="12C3F488">
            <w:pPr>
              <w:spacing w:line="360" w:lineRule="auto"/>
              <w:rPr>
                <w:color w:val="000000"/>
                <w:szCs w:val="21"/>
                <w:u w:val="single"/>
              </w:rPr>
            </w:pPr>
          </w:p>
        </w:tc>
        <w:tc>
          <w:tcPr>
            <w:tcW w:w="1832" w:type="dxa"/>
          </w:tcPr>
          <w:p w14:paraId="463F386D">
            <w:pPr>
              <w:spacing w:line="360" w:lineRule="auto"/>
              <w:rPr>
                <w:color w:val="000000"/>
                <w:szCs w:val="21"/>
                <w:u w:val="single"/>
              </w:rPr>
            </w:pPr>
          </w:p>
        </w:tc>
        <w:tc>
          <w:tcPr>
            <w:tcW w:w="1675" w:type="dxa"/>
          </w:tcPr>
          <w:p w14:paraId="6CD99BCF">
            <w:pPr>
              <w:spacing w:line="360" w:lineRule="auto"/>
              <w:rPr>
                <w:color w:val="000000"/>
                <w:szCs w:val="21"/>
                <w:u w:val="single"/>
              </w:rPr>
            </w:pPr>
          </w:p>
        </w:tc>
        <w:tc>
          <w:tcPr>
            <w:tcW w:w="1673" w:type="dxa"/>
          </w:tcPr>
          <w:p w14:paraId="4860E624">
            <w:pPr>
              <w:spacing w:line="360" w:lineRule="auto"/>
              <w:rPr>
                <w:color w:val="000000"/>
                <w:szCs w:val="21"/>
                <w:u w:val="single"/>
              </w:rPr>
            </w:pPr>
          </w:p>
        </w:tc>
      </w:tr>
      <w:tr w14:paraId="33CA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D0DD5F5">
            <w:pPr>
              <w:spacing w:line="360" w:lineRule="auto"/>
              <w:rPr>
                <w:color w:val="000000"/>
                <w:szCs w:val="21"/>
                <w:u w:val="single"/>
              </w:rPr>
            </w:pPr>
          </w:p>
        </w:tc>
        <w:tc>
          <w:tcPr>
            <w:tcW w:w="1980" w:type="dxa"/>
          </w:tcPr>
          <w:p w14:paraId="71EFB8FA">
            <w:pPr>
              <w:spacing w:line="360" w:lineRule="auto"/>
              <w:rPr>
                <w:color w:val="000000"/>
                <w:szCs w:val="21"/>
                <w:u w:val="single"/>
              </w:rPr>
            </w:pPr>
          </w:p>
        </w:tc>
        <w:tc>
          <w:tcPr>
            <w:tcW w:w="1832" w:type="dxa"/>
          </w:tcPr>
          <w:p w14:paraId="7CC1F40C">
            <w:pPr>
              <w:spacing w:line="360" w:lineRule="auto"/>
              <w:rPr>
                <w:color w:val="000000"/>
                <w:szCs w:val="21"/>
                <w:u w:val="single"/>
              </w:rPr>
            </w:pPr>
          </w:p>
        </w:tc>
        <w:tc>
          <w:tcPr>
            <w:tcW w:w="1675" w:type="dxa"/>
          </w:tcPr>
          <w:p w14:paraId="606E7EE4">
            <w:pPr>
              <w:spacing w:line="360" w:lineRule="auto"/>
              <w:rPr>
                <w:color w:val="000000"/>
                <w:szCs w:val="21"/>
                <w:u w:val="single"/>
              </w:rPr>
            </w:pPr>
          </w:p>
        </w:tc>
        <w:tc>
          <w:tcPr>
            <w:tcW w:w="1673" w:type="dxa"/>
          </w:tcPr>
          <w:p w14:paraId="449FFB08">
            <w:pPr>
              <w:spacing w:line="360" w:lineRule="auto"/>
              <w:rPr>
                <w:color w:val="000000"/>
                <w:szCs w:val="21"/>
                <w:u w:val="single"/>
              </w:rPr>
            </w:pPr>
          </w:p>
        </w:tc>
      </w:tr>
      <w:tr w14:paraId="780F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771E501">
            <w:pPr>
              <w:spacing w:line="360" w:lineRule="auto"/>
              <w:rPr>
                <w:color w:val="000000"/>
                <w:szCs w:val="21"/>
                <w:u w:val="single"/>
              </w:rPr>
            </w:pPr>
          </w:p>
        </w:tc>
        <w:tc>
          <w:tcPr>
            <w:tcW w:w="1980" w:type="dxa"/>
          </w:tcPr>
          <w:p w14:paraId="04E56A0C">
            <w:pPr>
              <w:spacing w:line="360" w:lineRule="auto"/>
              <w:rPr>
                <w:color w:val="000000"/>
                <w:szCs w:val="21"/>
                <w:u w:val="single"/>
              </w:rPr>
            </w:pPr>
          </w:p>
        </w:tc>
        <w:tc>
          <w:tcPr>
            <w:tcW w:w="1832" w:type="dxa"/>
          </w:tcPr>
          <w:p w14:paraId="2A924E2A">
            <w:pPr>
              <w:spacing w:line="360" w:lineRule="auto"/>
              <w:rPr>
                <w:color w:val="000000"/>
                <w:szCs w:val="21"/>
                <w:u w:val="single"/>
              </w:rPr>
            </w:pPr>
          </w:p>
        </w:tc>
        <w:tc>
          <w:tcPr>
            <w:tcW w:w="1675" w:type="dxa"/>
          </w:tcPr>
          <w:p w14:paraId="68B4D54C">
            <w:pPr>
              <w:spacing w:line="360" w:lineRule="auto"/>
              <w:rPr>
                <w:color w:val="000000"/>
                <w:szCs w:val="21"/>
                <w:u w:val="single"/>
              </w:rPr>
            </w:pPr>
          </w:p>
        </w:tc>
        <w:tc>
          <w:tcPr>
            <w:tcW w:w="1673" w:type="dxa"/>
          </w:tcPr>
          <w:p w14:paraId="7D948733">
            <w:pPr>
              <w:spacing w:line="360" w:lineRule="auto"/>
              <w:rPr>
                <w:color w:val="000000"/>
                <w:szCs w:val="21"/>
                <w:u w:val="single"/>
              </w:rPr>
            </w:pPr>
          </w:p>
        </w:tc>
      </w:tr>
      <w:tr w14:paraId="325D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67E2CAE">
            <w:pPr>
              <w:spacing w:line="360" w:lineRule="auto"/>
              <w:rPr>
                <w:color w:val="000000"/>
                <w:szCs w:val="21"/>
                <w:u w:val="single"/>
              </w:rPr>
            </w:pPr>
          </w:p>
        </w:tc>
        <w:tc>
          <w:tcPr>
            <w:tcW w:w="1980" w:type="dxa"/>
          </w:tcPr>
          <w:p w14:paraId="591926D4">
            <w:pPr>
              <w:spacing w:line="360" w:lineRule="auto"/>
              <w:rPr>
                <w:color w:val="000000"/>
                <w:szCs w:val="21"/>
                <w:u w:val="single"/>
              </w:rPr>
            </w:pPr>
          </w:p>
        </w:tc>
        <w:tc>
          <w:tcPr>
            <w:tcW w:w="1832" w:type="dxa"/>
          </w:tcPr>
          <w:p w14:paraId="0E44EC17">
            <w:pPr>
              <w:spacing w:line="360" w:lineRule="auto"/>
              <w:rPr>
                <w:color w:val="000000"/>
                <w:szCs w:val="21"/>
                <w:u w:val="single"/>
              </w:rPr>
            </w:pPr>
          </w:p>
        </w:tc>
        <w:tc>
          <w:tcPr>
            <w:tcW w:w="1675" w:type="dxa"/>
          </w:tcPr>
          <w:p w14:paraId="40CBD99E">
            <w:pPr>
              <w:spacing w:line="360" w:lineRule="auto"/>
              <w:rPr>
                <w:color w:val="000000"/>
                <w:szCs w:val="21"/>
                <w:u w:val="single"/>
              </w:rPr>
            </w:pPr>
          </w:p>
        </w:tc>
        <w:tc>
          <w:tcPr>
            <w:tcW w:w="1673" w:type="dxa"/>
          </w:tcPr>
          <w:p w14:paraId="2ACBC1CD">
            <w:pPr>
              <w:spacing w:line="360" w:lineRule="auto"/>
              <w:rPr>
                <w:color w:val="000000"/>
                <w:szCs w:val="21"/>
                <w:u w:val="single"/>
              </w:rPr>
            </w:pPr>
          </w:p>
        </w:tc>
      </w:tr>
    </w:tbl>
    <w:p w14:paraId="260FBBF8">
      <w:pPr>
        <w:spacing w:line="360" w:lineRule="auto"/>
        <w:rPr>
          <w:color w:val="000000"/>
          <w:szCs w:val="21"/>
          <w:u w:val="single"/>
        </w:rPr>
      </w:pPr>
    </w:p>
    <w:p w14:paraId="25269DFC">
      <w:pPr>
        <w:spacing w:line="320" w:lineRule="exact"/>
        <w:rPr>
          <w:rFonts w:hint="eastAsia" w:ascii="宋体" w:hAnsi="宋体"/>
          <w:color w:val="000000"/>
          <w:sz w:val="18"/>
          <w:szCs w:val="24"/>
        </w:rPr>
      </w:pPr>
      <w:r>
        <w:rPr>
          <w:rFonts w:ascii="宋体" w:hAnsi="宋体"/>
          <w:color w:val="000000"/>
          <w:sz w:val="18"/>
          <w:szCs w:val="24"/>
        </w:rPr>
        <w:t>填报说明：</w:t>
      </w:r>
    </w:p>
    <w:p w14:paraId="1F8E7ACA">
      <w:pPr>
        <w:spacing w:line="320" w:lineRule="exact"/>
        <w:rPr>
          <w:rFonts w:hint="eastAsia"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本表中的《招标文件商务需求》来自招标文件 “商务需求明细”，投标人须逐条填写在本表中，并</w:t>
      </w:r>
      <w:r>
        <w:rPr>
          <w:rFonts w:hint="eastAsia" w:ascii="宋体" w:hAnsi="宋体"/>
          <w:color w:val="000000"/>
          <w:sz w:val="18"/>
          <w:szCs w:val="24"/>
        </w:rPr>
        <w:t>做出</w:t>
      </w:r>
      <w:r>
        <w:rPr>
          <w:rFonts w:ascii="宋体" w:hAnsi="宋体"/>
          <w:color w:val="000000"/>
          <w:sz w:val="18"/>
          <w:szCs w:val="24"/>
        </w:rPr>
        <w:t>响应。</w:t>
      </w:r>
    </w:p>
    <w:p w14:paraId="182FD6AC">
      <w:pPr>
        <w:spacing w:line="320" w:lineRule="exact"/>
        <w:rPr>
          <w:rFonts w:hint="eastAsia"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4B8E8CA4">
      <w:pPr>
        <w:spacing w:line="320" w:lineRule="exact"/>
        <w:rPr>
          <w:rFonts w:hint="eastAsia" w:ascii="宋体" w:hAnsi="宋体"/>
          <w:color w:val="000000"/>
          <w:sz w:val="18"/>
          <w:szCs w:val="21"/>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《有/无偏离》栏只需填“有”或“无”，填“有”的可以在其后《偏离说明》栏中作出说明。</w:t>
      </w:r>
    </w:p>
    <w:p w14:paraId="1B662C0D">
      <w:pPr>
        <w:spacing w:line="320" w:lineRule="exact"/>
        <w:rPr>
          <w:rFonts w:hint="eastAsia" w:ascii="宋体" w:hAnsi="宋体"/>
          <w:color w:val="000000"/>
          <w:szCs w:val="21"/>
        </w:rPr>
      </w:pPr>
    </w:p>
    <w:p w14:paraId="6A044332">
      <w:pPr>
        <w:spacing w:line="360" w:lineRule="auto"/>
        <w:rPr>
          <w:rFonts w:hint="eastAsia" w:ascii="宋体" w:hAnsi="宋体"/>
          <w:color w:val="000000"/>
          <w:szCs w:val="21"/>
          <w:u w:val="single"/>
        </w:rPr>
      </w:pPr>
      <w:r>
        <w:rPr>
          <w:rFonts w:ascii="宋体" w:hAnsi="宋体"/>
          <w:color w:val="000000"/>
          <w:szCs w:val="21"/>
        </w:rPr>
        <w:t>法人代表或被授权人签字</w:t>
      </w:r>
      <w:r>
        <w:rPr>
          <w:rFonts w:hint="eastAsia" w:ascii="宋体" w:hAnsi="宋体"/>
          <w:color w:val="000000"/>
          <w:szCs w:val="21"/>
        </w:rPr>
        <w:t>：</w:t>
      </w:r>
      <w:r>
        <w:rPr>
          <w:rFonts w:ascii="宋体" w:hAnsi="宋体"/>
          <w:color w:val="000000"/>
          <w:szCs w:val="21"/>
          <w:u w:val="single"/>
        </w:rPr>
        <w:t xml:space="preserve">                        </w:t>
      </w:r>
    </w:p>
    <w:p w14:paraId="3145518D">
      <w:pPr>
        <w:spacing w:line="360" w:lineRule="auto"/>
        <w:rPr>
          <w:rFonts w:hint="eastAsia" w:ascii="宋体" w:hAnsi="宋体"/>
          <w:color w:val="000000"/>
          <w:szCs w:val="21"/>
        </w:rPr>
      </w:pPr>
    </w:p>
    <w:p w14:paraId="00E6BEE8">
      <w:pPr>
        <w:spacing w:line="360" w:lineRule="auto"/>
        <w:rPr>
          <w:rFonts w:hint="eastAsia" w:ascii="宋体" w:hAnsi="宋体"/>
          <w:color w:val="000000"/>
          <w:szCs w:val="21"/>
          <w:u w:val="single"/>
        </w:rPr>
      </w:pPr>
      <w:r>
        <w:rPr>
          <w:rFonts w:ascii="宋体" w:hAnsi="宋体"/>
          <w:color w:val="000000"/>
          <w:szCs w:val="21"/>
        </w:rPr>
        <w:t>单位盖章：</w:t>
      </w:r>
      <w:r>
        <w:rPr>
          <w:rFonts w:ascii="宋体" w:hAnsi="宋体"/>
          <w:color w:val="000000"/>
          <w:szCs w:val="21"/>
          <w:u w:val="single"/>
        </w:rPr>
        <w:t xml:space="preserve">                             </w:t>
      </w:r>
    </w:p>
    <w:p w14:paraId="2728550D">
      <w:pPr>
        <w:spacing w:line="300" w:lineRule="auto"/>
        <w:rPr>
          <w:rFonts w:hint="eastAsia" w:ascii="宋体" w:hAnsi="宋体"/>
          <w:bCs/>
          <w:sz w:val="24"/>
          <w:szCs w:val="24"/>
        </w:rPr>
      </w:pPr>
      <w:r>
        <w:rPr>
          <w:rFonts w:ascii="宋体" w:hAnsi="宋体"/>
          <w:color w:val="000000"/>
          <w:szCs w:val="21"/>
        </w:rPr>
        <w:br w:type="page"/>
      </w:r>
    </w:p>
    <w:p w14:paraId="7721E4BB">
      <w:pPr>
        <w:rPr>
          <w:rFonts w:hint="eastAsia" w:ascii="宋体" w:hAnsi="宋体"/>
          <w:color w:val="000000"/>
          <w:szCs w:val="21"/>
        </w:rPr>
      </w:pPr>
      <w:r>
        <w:rPr>
          <w:rFonts w:ascii="宋体" w:hAnsi="宋体"/>
          <w:color w:val="000000"/>
          <w:szCs w:val="21"/>
        </w:rPr>
        <w:t>格式</w:t>
      </w: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项目班子情况格式</w:t>
      </w:r>
    </w:p>
    <w:p w14:paraId="6E425759">
      <w:pPr>
        <w:spacing w:line="440" w:lineRule="exact"/>
        <w:jc w:val="center"/>
        <w:rPr>
          <w:rFonts w:hint="eastAsia" w:ascii="黑体" w:hAnsi="宋体" w:eastAsia="黑体"/>
          <w:bCs/>
          <w:color w:val="000000"/>
          <w:sz w:val="30"/>
          <w:szCs w:val="30"/>
        </w:rPr>
      </w:pPr>
      <w:r>
        <w:rPr>
          <w:rFonts w:hint="eastAsia" w:ascii="黑体" w:hAnsi="宋体" w:eastAsia="黑体"/>
          <w:bCs/>
          <w:color w:val="000000"/>
          <w:sz w:val="30"/>
          <w:szCs w:val="30"/>
        </w:rPr>
        <w:t>项目班子情况</w:t>
      </w:r>
    </w:p>
    <w:p w14:paraId="4F1356C0">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bookmarkStart w:id="6" w:name="_Toc100052473"/>
      <w:bookmarkStart w:id="7" w:name="_Toc101074903"/>
    </w:p>
    <w:p w14:paraId="637EAFC8">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（一）项目班子配备情况表</w:t>
      </w:r>
      <w:bookmarkEnd w:id="6"/>
      <w:bookmarkEnd w:id="7"/>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981"/>
        <w:gridCol w:w="976"/>
        <w:gridCol w:w="1501"/>
        <w:gridCol w:w="785"/>
        <w:gridCol w:w="786"/>
        <w:gridCol w:w="1187"/>
        <w:gridCol w:w="1528"/>
      </w:tblGrid>
      <w:tr w14:paraId="3F70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restart"/>
            <w:vAlign w:val="center"/>
          </w:tcPr>
          <w:p w14:paraId="25D21782">
            <w:pPr>
              <w:jc w:val="center"/>
              <w:rPr>
                <w:rFonts w:hint="eastAsia" w:ascii="宋体" w:hAnsi="宋体"/>
                <w:color w:val="000000"/>
                <w:szCs w:val="21"/>
              </w:rPr>
            </w:pPr>
            <w:r>
              <w:rPr>
                <w:rFonts w:hint="eastAsia" w:ascii="宋体" w:hAnsi="宋体"/>
                <w:color w:val="000000"/>
                <w:szCs w:val="21"/>
              </w:rPr>
              <w:t>职务</w:t>
            </w:r>
          </w:p>
        </w:tc>
        <w:tc>
          <w:tcPr>
            <w:tcW w:w="981" w:type="dxa"/>
            <w:vMerge w:val="restart"/>
            <w:vAlign w:val="center"/>
          </w:tcPr>
          <w:p w14:paraId="1CEC4A8F">
            <w:pPr>
              <w:jc w:val="center"/>
              <w:rPr>
                <w:rFonts w:hint="eastAsia" w:ascii="宋体" w:hAnsi="宋体"/>
                <w:color w:val="000000"/>
                <w:szCs w:val="21"/>
              </w:rPr>
            </w:pPr>
            <w:r>
              <w:rPr>
                <w:rFonts w:hint="eastAsia" w:ascii="宋体" w:hAnsi="宋体"/>
                <w:color w:val="000000"/>
                <w:szCs w:val="21"/>
              </w:rPr>
              <w:t>姓名</w:t>
            </w:r>
          </w:p>
        </w:tc>
        <w:tc>
          <w:tcPr>
            <w:tcW w:w="976" w:type="dxa"/>
            <w:vMerge w:val="restart"/>
            <w:vAlign w:val="center"/>
          </w:tcPr>
          <w:p w14:paraId="73A9853D">
            <w:pPr>
              <w:jc w:val="center"/>
              <w:rPr>
                <w:rFonts w:hint="eastAsia" w:ascii="宋体" w:hAnsi="宋体"/>
                <w:color w:val="000000"/>
                <w:szCs w:val="21"/>
              </w:rPr>
            </w:pPr>
            <w:r>
              <w:rPr>
                <w:rFonts w:hint="eastAsia" w:ascii="宋体" w:hAnsi="宋体"/>
                <w:color w:val="000000"/>
                <w:szCs w:val="21"/>
              </w:rPr>
              <w:t>职称</w:t>
            </w:r>
          </w:p>
        </w:tc>
        <w:tc>
          <w:tcPr>
            <w:tcW w:w="3072" w:type="dxa"/>
            <w:gridSpan w:val="3"/>
            <w:vAlign w:val="center"/>
          </w:tcPr>
          <w:p w14:paraId="5AFEE133">
            <w:pPr>
              <w:jc w:val="center"/>
              <w:rPr>
                <w:rFonts w:hint="eastAsia" w:ascii="宋体" w:hAnsi="宋体"/>
                <w:color w:val="000000"/>
                <w:szCs w:val="21"/>
              </w:rPr>
            </w:pPr>
            <w:r>
              <w:rPr>
                <w:rFonts w:hint="eastAsia" w:ascii="宋体" w:hAnsi="宋体"/>
                <w:color w:val="000000"/>
                <w:szCs w:val="21"/>
              </w:rPr>
              <w:t>持何种资格证件</w:t>
            </w:r>
          </w:p>
        </w:tc>
        <w:tc>
          <w:tcPr>
            <w:tcW w:w="2715" w:type="dxa"/>
            <w:gridSpan w:val="2"/>
            <w:vAlign w:val="center"/>
          </w:tcPr>
          <w:p w14:paraId="12590FAF">
            <w:pPr>
              <w:jc w:val="center"/>
              <w:rPr>
                <w:rFonts w:hint="eastAsia" w:ascii="宋体" w:hAnsi="宋体"/>
                <w:color w:val="000000"/>
                <w:szCs w:val="21"/>
              </w:rPr>
            </w:pPr>
            <w:r>
              <w:rPr>
                <w:rFonts w:hint="eastAsia" w:ascii="宋体" w:hAnsi="宋体"/>
                <w:color w:val="000000"/>
                <w:szCs w:val="21"/>
              </w:rPr>
              <w:t>已承担项目情况</w:t>
            </w:r>
          </w:p>
        </w:tc>
      </w:tr>
      <w:tr w14:paraId="5941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continue"/>
            <w:vAlign w:val="center"/>
          </w:tcPr>
          <w:p w14:paraId="41BD174D">
            <w:pPr>
              <w:jc w:val="center"/>
              <w:rPr>
                <w:rFonts w:hint="eastAsia" w:ascii="宋体" w:hAnsi="宋体"/>
                <w:color w:val="000000"/>
                <w:szCs w:val="21"/>
              </w:rPr>
            </w:pPr>
          </w:p>
        </w:tc>
        <w:tc>
          <w:tcPr>
            <w:tcW w:w="981" w:type="dxa"/>
            <w:vMerge w:val="continue"/>
            <w:vAlign w:val="center"/>
          </w:tcPr>
          <w:p w14:paraId="27D17FD0">
            <w:pPr>
              <w:jc w:val="center"/>
              <w:rPr>
                <w:rFonts w:hint="eastAsia" w:ascii="宋体" w:hAnsi="宋体"/>
                <w:color w:val="000000"/>
                <w:szCs w:val="21"/>
              </w:rPr>
            </w:pPr>
          </w:p>
        </w:tc>
        <w:tc>
          <w:tcPr>
            <w:tcW w:w="976" w:type="dxa"/>
            <w:vMerge w:val="continue"/>
            <w:vAlign w:val="center"/>
          </w:tcPr>
          <w:p w14:paraId="0F5F981B">
            <w:pPr>
              <w:jc w:val="center"/>
              <w:rPr>
                <w:rFonts w:hint="eastAsia" w:ascii="宋体" w:hAnsi="宋体"/>
                <w:color w:val="000000"/>
                <w:szCs w:val="21"/>
              </w:rPr>
            </w:pPr>
          </w:p>
        </w:tc>
        <w:tc>
          <w:tcPr>
            <w:tcW w:w="1501" w:type="dxa"/>
            <w:vAlign w:val="center"/>
          </w:tcPr>
          <w:p w14:paraId="05FD8581">
            <w:pPr>
              <w:jc w:val="center"/>
              <w:rPr>
                <w:rFonts w:hint="eastAsia" w:ascii="宋体" w:hAnsi="宋体"/>
                <w:color w:val="000000"/>
                <w:szCs w:val="21"/>
              </w:rPr>
            </w:pPr>
            <w:r>
              <w:rPr>
                <w:rFonts w:hint="eastAsia" w:ascii="宋体" w:hAnsi="宋体"/>
                <w:color w:val="000000"/>
                <w:szCs w:val="21"/>
              </w:rPr>
              <w:t>证书名称</w:t>
            </w:r>
          </w:p>
        </w:tc>
        <w:tc>
          <w:tcPr>
            <w:tcW w:w="785" w:type="dxa"/>
            <w:vAlign w:val="center"/>
          </w:tcPr>
          <w:p w14:paraId="624BF77C">
            <w:pPr>
              <w:jc w:val="center"/>
              <w:rPr>
                <w:rFonts w:hint="eastAsia" w:ascii="宋体" w:hAnsi="宋体"/>
                <w:color w:val="000000"/>
                <w:szCs w:val="21"/>
              </w:rPr>
            </w:pPr>
            <w:r>
              <w:rPr>
                <w:rFonts w:hint="eastAsia" w:ascii="宋体" w:hAnsi="宋体"/>
                <w:color w:val="000000"/>
                <w:szCs w:val="21"/>
              </w:rPr>
              <w:t>级别</w:t>
            </w:r>
          </w:p>
        </w:tc>
        <w:tc>
          <w:tcPr>
            <w:tcW w:w="786" w:type="dxa"/>
            <w:vAlign w:val="center"/>
          </w:tcPr>
          <w:p w14:paraId="72DDD9DE">
            <w:pPr>
              <w:jc w:val="center"/>
              <w:rPr>
                <w:rFonts w:hint="eastAsia" w:ascii="宋体" w:hAnsi="宋体"/>
                <w:color w:val="000000"/>
                <w:szCs w:val="21"/>
              </w:rPr>
            </w:pPr>
            <w:r>
              <w:rPr>
                <w:rFonts w:hint="eastAsia" w:ascii="宋体" w:hAnsi="宋体"/>
                <w:color w:val="000000"/>
                <w:szCs w:val="21"/>
              </w:rPr>
              <w:t>专业</w:t>
            </w:r>
          </w:p>
        </w:tc>
        <w:tc>
          <w:tcPr>
            <w:tcW w:w="1187" w:type="dxa"/>
            <w:vAlign w:val="center"/>
          </w:tcPr>
          <w:p w14:paraId="1C1AC1B9">
            <w:pPr>
              <w:jc w:val="center"/>
              <w:rPr>
                <w:rFonts w:hint="eastAsia" w:ascii="宋体" w:hAnsi="宋体"/>
                <w:color w:val="000000"/>
                <w:szCs w:val="21"/>
              </w:rPr>
            </w:pPr>
            <w:r>
              <w:rPr>
                <w:rFonts w:hint="eastAsia" w:ascii="宋体" w:hAnsi="宋体"/>
                <w:color w:val="000000"/>
                <w:szCs w:val="21"/>
              </w:rPr>
              <w:t>项目名称</w:t>
            </w:r>
          </w:p>
        </w:tc>
        <w:tc>
          <w:tcPr>
            <w:tcW w:w="1528" w:type="dxa"/>
            <w:vAlign w:val="center"/>
          </w:tcPr>
          <w:p w14:paraId="4310F9BA">
            <w:pPr>
              <w:jc w:val="center"/>
              <w:rPr>
                <w:rFonts w:hint="eastAsia" w:ascii="宋体" w:hAnsi="宋体"/>
                <w:color w:val="000000"/>
                <w:szCs w:val="21"/>
              </w:rPr>
            </w:pPr>
            <w:r>
              <w:rPr>
                <w:rFonts w:hint="eastAsia" w:ascii="宋体" w:hAnsi="宋体"/>
                <w:color w:val="000000"/>
                <w:szCs w:val="21"/>
              </w:rPr>
              <w:t>项目获奖情况</w:t>
            </w:r>
          </w:p>
        </w:tc>
      </w:tr>
      <w:tr w14:paraId="51DE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tcPr>
          <w:p w14:paraId="0658D879">
            <w:pPr>
              <w:rPr>
                <w:rFonts w:hint="eastAsia" w:ascii="宋体" w:hAnsi="宋体"/>
                <w:color w:val="000000"/>
                <w:szCs w:val="21"/>
              </w:rPr>
            </w:pPr>
          </w:p>
        </w:tc>
        <w:tc>
          <w:tcPr>
            <w:tcW w:w="981" w:type="dxa"/>
          </w:tcPr>
          <w:p w14:paraId="23D447DB">
            <w:pPr>
              <w:rPr>
                <w:rFonts w:hint="eastAsia" w:ascii="宋体" w:hAnsi="宋体"/>
                <w:color w:val="000000"/>
                <w:szCs w:val="21"/>
              </w:rPr>
            </w:pPr>
          </w:p>
        </w:tc>
        <w:tc>
          <w:tcPr>
            <w:tcW w:w="976" w:type="dxa"/>
          </w:tcPr>
          <w:p w14:paraId="2C16A0B1">
            <w:pPr>
              <w:rPr>
                <w:rFonts w:hint="eastAsia" w:ascii="宋体" w:hAnsi="宋体"/>
                <w:color w:val="000000"/>
                <w:szCs w:val="21"/>
              </w:rPr>
            </w:pPr>
          </w:p>
        </w:tc>
        <w:tc>
          <w:tcPr>
            <w:tcW w:w="1501" w:type="dxa"/>
          </w:tcPr>
          <w:p w14:paraId="663A21C6">
            <w:pPr>
              <w:rPr>
                <w:rFonts w:hint="eastAsia" w:ascii="宋体" w:hAnsi="宋体"/>
                <w:color w:val="000000"/>
                <w:szCs w:val="21"/>
              </w:rPr>
            </w:pPr>
          </w:p>
        </w:tc>
        <w:tc>
          <w:tcPr>
            <w:tcW w:w="785" w:type="dxa"/>
          </w:tcPr>
          <w:p w14:paraId="1D8A63EA">
            <w:pPr>
              <w:rPr>
                <w:rFonts w:hint="eastAsia" w:ascii="宋体" w:hAnsi="宋体"/>
                <w:color w:val="000000"/>
                <w:szCs w:val="21"/>
              </w:rPr>
            </w:pPr>
          </w:p>
        </w:tc>
        <w:tc>
          <w:tcPr>
            <w:tcW w:w="786" w:type="dxa"/>
          </w:tcPr>
          <w:p w14:paraId="7D03EFD3">
            <w:pPr>
              <w:rPr>
                <w:rFonts w:hint="eastAsia" w:ascii="宋体" w:hAnsi="宋体"/>
                <w:color w:val="000000"/>
                <w:szCs w:val="21"/>
              </w:rPr>
            </w:pPr>
          </w:p>
        </w:tc>
        <w:tc>
          <w:tcPr>
            <w:tcW w:w="1187" w:type="dxa"/>
          </w:tcPr>
          <w:p w14:paraId="2F8C90D9">
            <w:pPr>
              <w:rPr>
                <w:rFonts w:hint="eastAsia" w:ascii="宋体" w:hAnsi="宋体"/>
                <w:color w:val="000000"/>
                <w:szCs w:val="21"/>
              </w:rPr>
            </w:pPr>
          </w:p>
        </w:tc>
        <w:tc>
          <w:tcPr>
            <w:tcW w:w="1528" w:type="dxa"/>
          </w:tcPr>
          <w:p w14:paraId="20DF93F8">
            <w:pPr>
              <w:rPr>
                <w:rFonts w:hint="eastAsia" w:ascii="宋体" w:hAnsi="宋体"/>
                <w:color w:val="000000"/>
                <w:szCs w:val="21"/>
              </w:rPr>
            </w:pPr>
          </w:p>
        </w:tc>
      </w:tr>
      <w:tr w14:paraId="5C46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tcPr>
          <w:p w14:paraId="7BE2EB43">
            <w:pPr>
              <w:rPr>
                <w:rFonts w:hint="eastAsia" w:ascii="宋体" w:hAnsi="宋体"/>
                <w:color w:val="000000"/>
                <w:szCs w:val="21"/>
              </w:rPr>
            </w:pPr>
          </w:p>
        </w:tc>
        <w:tc>
          <w:tcPr>
            <w:tcW w:w="981" w:type="dxa"/>
          </w:tcPr>
          <w:p w14:paraId="3E0D0A5D">
            <w:pPr>
              <w:rPr>
                <w:rFonts w:hint="eastAsia" w:ascii="宋体" w:hAnsi="宋体"/>
                <w:color w:val="000000"/>
                <w:szCs w:val="21"/>
              </w:rPr>
            </w:pPr>
          </w:p>
        </w:tc>
        <w:tc>
          <w:tcPr>
            <w:tcW w:w="976" w:type="dxa"/>
          </w:tcPr>
          <w:p w14:paraId="1D845FD6">
            <w:pPr>
              <w:rPr>
                <w:rFonts w:hint="eastAsia" w:ascii="宋体" w:hAnsi="宋体"/>
                <w:color w:val="000000"/>
                <w:szCs w:val="21"/>
              </w:rPr>
            </w:pPr>
          </w:p>
        </w:tc>
        <w:tc>
          <w:tcPr>
            <w:tcW w:w="1501" w:type="dxa"/>
          </w:tcPr>
          <w:p w14:paraId="2F75C4CA">
            <w:pPr>
              <w:rPr>
                <w:rFonts w:hint="eastAsia" w:ascii="宋体" w:hAnsi="宋体"/>
                <w:color w:val="000000"/>
                <w:szCs w:val="21"/>
              </w:rPr>
            </w:pPr>
          </w:p>
        </w:tc>
        <w:tc>
          <w:tcPr>
            <w:tcW w:w="785" w:type="dxa"/>
          </w:tcPr>
          <w:p w14:paraId="7B352050">
            <w:pPr>
              <w:rPr>
                <w:rFonts w:hint="eastAsia" w:ascii="宋体" w:hAnsi="宋体"/>
                <w:color w:val="000000"/>
                <w:szCs w:val="21"/>
              </w:rPr>
            </w:pPr>
          </w:p>
        </w:tc>
        <w:tc>
          <w:tcPr>
            <w:tcW w:w="786" w:type="dxa"/>
          </w:tcPr>
          <w:p w14:paraId="06A3E5A3">
            <w:pPr>
              <w:rPr>
                <w:rFonts w:hint="eastAsia" w:ascii="宋体" w:hAnsi="宋体"/>
                <w:color w:val="000000"/>
                <w:szCs w:val="21"/>
              </w:rPr>
            </w:pPr>
          </w:p>
        </w:tc>
        <w:tc>
          <w:tcPr>
            <w:tcW w:w="1187" w:type="dxa"/>
          </w:tcPr>
          <w:p w14:paraId="7CB54EE1">
            <w:pPr>
              <w:rPr>
                <w:rFonts w:hint="eastAsia" w:ascii="宋体" w:hAnsi="宋体"/>
                <w:color w:val="000000"/>
                <w:szCs w:val="21"/>
              </w:rPr>
            </w:pPr>
          </w:p>
        </w:tc>
        <w:tc>
          <w:tcPr>
            <w:tcW w:w="1528" w:type="dxa"/>
          </w:tcPr>
          <w:p w14:paraId="7021860F">
            <w:pPr>
              <w:rPr>
                <w:rFonts w:hint="eastAsia" w:ascii="宋体" w:hAnsi="宋体"/>
                <w:color w:val="000000"/>
                <w:szCs w:val="21"/>
              </w:rPr>
            </w:pPr>
          </w:p>
        </w:tc>
      </w:tr>
    </w:tbl>
    <w:p w14:paraId="183C614E">
      <w:pPr>
        <w:spacing w:line="320" w:lineRule="exact"/>
        <w:rPr>
          <w:rFonts w:hint="eastAsia" w:ascii="宋体" w:hAnsi="宋体"/>
          <w:color w:val="000000"/>
          <w:sz w:val="18"/>
          <w:szCs w:val="24"/>
        </w:rPr>
      </w:pPr>
      <w:r>
        <w:rPr>
          <w:rFonts w:hint="eastAsia" w:ascii="宋体" w:hAnsi="宋体"/>
          <w:color w:val="000000"/>
          <w:sz w:val="18"/>
          <w:szCs w:val="24"/>
        </w:rPr>
        <w:t>注：1、配备的项目管理、专业技术人员必须是本项目所用的管理、专业技术人员；</w:t>
      </w:r>
    </w:p>
    <w:p w14:paraId="7979111E">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2、项目管理、专业技术人员必须是投标单位的正式员工；</w:t>
      </w:r>
    </w:p>
    <w:p w14:paraId="63661F0C">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3、提供项目负责人、主要专业技术人员资格证书复印件或扫描件（加盖公章）；</w:t>
      </w:r>
    </w:p>
    <w:p w14:paraId="5DDA2BC2">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4、投标单位聘请的顾问或咨询专家不得作为投标单位的技术人员；</w:t>
      </w:r>
    </w:p>
    <w:p w14:paraId="049B9A95">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5、提供的资料必须齐全。</w:t>
      </w:r>
    </w:p>
    <w:p w14:paraId="271DA2D1">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144829FB">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投标单位公章：</w:t>
      </w:r>
    </w:p>
    <w:p w14:paraId="538AE18A">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1A7908EA">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8" w:name="_Toc101074904"/>
      <w:bookmarkStart w:id="9" w:name="_Toc100052474"/>
      <w:bookmarkStart w:id="10" w:name="_Toc73521707"/>
      <w:bookmarkStart w:id="11" w:name="_Toc73521619"/>
    </w:p>
    <w:p w14:paraId="33E8699C">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（二）项目负责人简历表</w:t>
      </w:r>
      <w:bookmarkEnd w:id="8"/>
      <w:bookmarkEnd w:id="9"/>
      <w:bookmarkEnd w:id="10"/>
      <w:bookmarkEnd w:id="11"/>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26"/>
        <w:gridCol w:w="421"/>
        <w:gridCol w:w="1201"/>
        <w:gridCol w:w="160"/>
        <w:gridCol w:w="972"/>
        <w:gridCol w:w="194"/>
        <w:gridCol w:w="1394"/>
        <w:gridCol w:w="198"/>
        <w:gridCol w:w="809"/>
        <w:gridCol w:w="652"/>
        <w:gridCol w:w="1068"/>
      </w:tblGrid>
      <w:tr w14:paraId="7D38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66FF2B27">
            <w:pPr>
              <w:jc w:val="center"/>
              <w:rPr>
                <w:rFonts w:hint="eastAsia" w:ascii="宋体" w:hAnsi="宋体"/>
                <w:color w:val="000000"/>
                <w:szCs w:val="21"/>
              </w:rPr>
            </w:pPr>
            <w:r>
              <w:rPr>
                <w:rFonts w:hint="eastAsia" w:ascii="宋体" w:hAnsi="宋体"/>
                <w:color w:val="000000"/>
                <w:szCs w:val="21"/>
              </w:rPr>
              <w:t>姓名</w:t>
            </w:r>
          </w:p>
        </w:tc>
        <w:tc>
          <w:tcPr>
            <w:tcW w:w="2108" w:type="dxa"/>
            <w:gridSpan w:val="4"/>
            <w:vAlign w:val="center"/>
          </w:tcPr>
          <w:p w14:paraId="68D21480">
            <w:pPr>
              <w:jc w:val="center"/>
              <w:rPr>
                <w:rFonts w:hint="eastAsia" w:ascii="宋体" w:hAnsi="宋体"/>
                <w:color w:val="000000"/>
                <w:szCs w:val="21"/>
              </w:rPr>
            </w:pPr>
          </w:p>
        </w:tc>
        <w:tc>
          <w:tcPr>
            <w:tcW w:w="972" w:type="dxa"/>
            <w:vAlign w:val="center"/>
          </w:tcPr>
          <w:p w14:paraId="5523D254">
            <w:pPr>
              <w:jc w:val="center"/>
              <w:rPr>
                <w:rFonts w:hint="eastAsia" w:ascii="宋体" w:hAnsi="宋体"/>
                <w:color w:val="000000"/>
                <w:szCs w:val="21"/>
              </w:rPr>
            </w:pPr>
            <w:r>
              <w:rPr>
                <w:rFonts w:hint="eastAsia" w:ascii="宋体" w:hAnsi="宋体"/>
                <w:color w:val="000000"/>
                <w:szCs w:val="21"/>
              </w:rPr>
              <w:t>性别</w:t>
            </w:r>
          </w:p>
        </w:tc>
        <w:tc>
          <w:tcPr>
            <w:tcW w:w="1588" w:type="dxa"/>
            <w:gridSpan w:val="2"/>
            <w:vAlign w:val="center"/>
          </w:tcPr>
          <w:p w14:paraId="5EC5A6B1">
            <w:pPr>
              <w:jc w:val="center"/>
              <w:rPr>
                <w:rFonts w:hint="eastAsia" w:ascii="宋体" w:hAnsi="宋体"/>
                <w:color w:val="000000"/>
                <w:szCs w:val="21"/>
              </w:rPr>
            </w:pPr>
          </w:p>
        </w:tc>
        <w:tc>
          <w:tcPr>
            <w:tcW w:w="1007" w:type="dxa"/>
            <w:gridSpan w:val="2"/>
            <w:vAlign w:val="center"/>
          </w:tcPr>
          <w:p w14:paraId="5368F1C8">
            <w:pPr>
              <w:jc w:val="center"/>
              <w:rPr>
                <w:rFonts w:hint="eastAsia" w:ascii="宋体" w:hAnsi="宋体"/>
                <w:color w:val="000000"/>
                <w:szCs w:val="21"/>
              </w:rPr>
            </w:pPr>
            <w:r>
              <w:rPr>
                <w:rFonts w:hint="eastAsia" w:ascii="宋体" w:hAnsi="宋体"/>
                <w:color w:val="000000"/>
                <w:szCs w:val="21"/>
              </w:rPr>
              <w:t>年龄</w:t>
            </w:r>
          </w:p>
        </w:tc>
        <w:tc>
          <w:tcPr>
            <w:tcW w:w="1720" w:type="dxa"/>
            <w:gridSpan w:val="2"/>
            <w:vAlign w:val="center"/>
          </w:tcPr>
          <w:p w14:paraId="5907D092">
            <w:pPr>
              <w:jc w:val="center"/>
              <w:rPr>
                <w:rFonts w:hint="eastAsia" w:ascii="宋体" w:hAnsi="宋体"/>
                <w:color w:val="000000"/>
                <w:szCs w:val="21"/>
              </w:rPr>
            </w:pPr>
          </w:p>
        </w:tc>
      </w:tr>
      <w:tr w14:paraId="15D6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5C88BF46">
            <w:pPr>
              <w:jc w:val="center"/>
              <w:rPr>
                <w:rFonts w:hint="eastAsia" w:ascii="宋体" w:hAnsi="宋体"/>
                <w:color w:val="000000"/>
                <w:szCs w:val="21"/>
              </w:rPr>
            </w:pPr>
            <w:r>
              <w:rPr>
                <w:rFonts w:hint="eastAsia" w:ascii="宋体" w:hAnsi="宋体"/>
                <w:color w:val="000000"/>
                <w:szCs w:val="21"/>
              </w:rPr>
              <w:t>职务</w:t>
            </w:r>
          </w:p>
        </w:tc>
        <w:tc>
          <w:tcPr>
            <w:tcW w:w="2108" w:type="dxa"/>
            <w:gridSpan w:val="4"/>
            <w:vAlign w:val="center"/>
          </w:tcPr>
          <w:p w14:paraId="7E6598DD">
            <w:pPr>
              <w:jc w:val="center"/>
              <w:rPr>
                <w:rFonts w:hint="eastAsia" w:ascii="宋体" w:hAnsi="宋体"/>
                <w:color w:val="000000"/>
                <w:szCs w:val="21"/>
              </w:rPr>
            </w:pPr>
          </w:p>
        </w:tc>
        <w:tc>
          <w:tcPr>
            <w:tcW w:w="972" w:type="dxa"/>
            <w:vAlign w:val="center"/>
          </w:tcPr>
          <w:p w14:paraId="1152C59E">
            <w:pPr>
              <w:jc w:val="center"/>
              <w:rPr>
                <w:rFonts w:hint="eastAsia" w:ascii="宋体" w:hAnsi="宋体"/>
                <w:color w:val="000000"/>
                <w:szCs w:val="21"/>
              </w:rPr>
            </w:pPr>
            <w:r>
              <w:rPr>
                <w:rFonts w:hint="eastAsia" w:ascii="宋体" w:hAnsi="宋体"/>
                <w:color w:val="000000"/>
                <w:szCs w:val="21"/>
              </w:rPr>
              <w:t>职称</w:t>
            </w:r>
          </w:p>
        </w:tc>
        <w:tc>
          <w:tcPr>
            <w:tcW w:w="1588" w:type="dxa"/>
            <w:gridSpan w:val="2"/>
            <w:vAlign w:val="center"/>
          </w:tcPr>
          <w:p w14:paraId="1A7EBC63">
            <w:pPr>
              <w:jc w:val="center"/>
              <w:rPr>
                <w:rFonts w:hint="eastAsia" w:ascii="宋体" w:hAnsi="宋体"/>
                <w:color w:val="000000"/>
                <w:szCs w:val="21"/>
              </w:rPr>
            </w:pPr>
          </w:p>
        </w:tc>
        <w:tc>
          <w:tcPr>
            <w:tcW w:w="1007" w:type="dxa"/>
            <w:gridSpan w:val="2"/>
            <w:vAlign w:val="center"/>
          </w:tcPr>
          <w:p w14:paraId="0D78F407">
            <w:pPr>
              <w:jc w:val="center"/>
              <w:rPr>
                <w:rFonts w:hint="eastAsia" w:ascii="宋体" w:hAnsi="宋体"/>
                <w:color w:val="000000"/>
                <w:szCs w:val="21"/>
              </w:rPr>
            </w:pPr>
            <w:r>
              <w:rPr>
                <w:rFonts w:hint="eastAsia" w:ascii="宋体" w:hAnsi="宋体"/>
                <w:color w:val="000000"/>
                <w:szCs w:val="21"/>
              </w:rPr>
              <w:t>学历</w:t>
            </w:r>
          </w:p>
        </w:tc>
        <w:tc>
          <w:tcPr>
            <w:tcW w:w="1720" w:type="dxa"/>
            <w:gridSpan w:val="2"/>
            <w:vAlign w:val="center"/>
          </w:tcPr>
          <w:p w14:paraId="40E86CDD">
            <w:pPr>
              <w:jc w:val="center"/>
              <w:rPr>
                <w:rFonts w:hint="eastAsia" w:ascii="宋体" w:hAnsi="宋体"/>
                <w:color w:val="000000"/>
                <w:szCs w:val="21"/>
              </w:rPr>
            </w:pPr>
          </w:p>
        </w:tc>
      </w:tr>
      <w:tr w14:paraId="78CA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81" w:type="dxa"/>
            <w:gridSpan w:val="3"/>
            <w:vAlign w:val="center"/>
          </w:tcPr>
          <w:p w14:paraId="56962563">
            <w:pPr>
              <w:jc w:val="center"/>
              <w:rPr>
                <w:rFonts w:hint="eastAsia" w:ascii="宋体" w:hAnsi="宋体"/>
                <w:color w:val="000000"/>
                <w:szCs w:val="21"/>
              </w:rPr>
            </w:pPr>
            <w:r>
              <w:rPr>
                <w:rFonts w:hint="eastAsia" w:ascii="宋体" w:hAnsi="宋体"/>
                <w:color w:val="000000"/>
                <w:szCs w:val="21"/>
              </w:rPr>
              <w:t>参加工作时间</w:t>
            </w:r>
          </w:p>
        </w:tc>
        <w:tc>
          <w:tcPr>
            <w:tcW w:w="6648" w:type="dxa"/>
            <w:gridSpan w:val="9"/>
            <w:vAlign w:val="center"/>
          </w:tcPr>
          <w:p w14:paraId="3E6DAAC6">
            <w:pPr>
              <w:jc w:val="center"/>
              <w:rPr>
                <w:rFonts w:hint="eastAsia" w:ascii="宋体" w:hAnsi="宋体"/>
                <w:color w:val="000000"/>
                <w:szCs w:val="21"/>
              </w:rPr>
            </w:pPr>
          </w:p>
        </w:tc>
      </w:tr>
      <w:tr w14:paraId="12C3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9" w:type="dxa"/>
            <w:gridSpan w:val="12"/>
            <w:vAlign w:val="center"/>
          </w:tcPr>
          <w:p w14:paraId="7C5E3D96">
            <w:pPr>
              <w:jc w:val="center"/>
              <w:rPr>
                <w:rFonts w:hint="eastAsia" w:ascii="宋体" w:hAnsi="宋体"/>
                <w:color w:val="000000"/>
                <w:szCs w:val="21"/>
              </w:rPr>
            </w:pPr>
            <w:r>
              <w:rPr>
                <w:rFonts w:hint="eastAsia" w:ascii="宋体" w:hAnsi="宋体"/>
                <w:color w:val="000000"/>
                <w:szCs w:val="21"/>
              </w:rPr>
              <w:t>在执行和已完成项目情况</w:t>
            </w:r>
          </w:p>
        </w:tc>
      </w:tr>
      <w:tr w14:paraId="2ADC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6D680E24">
            <w:pPr>
              <w:jc w:val="center"/>
              <w:rPr>
                <w:rFonts w:hint="eastAsia" w:ascii="宋体" w:hAnsi="宋体"/>
                <w:color w:val="000000"/>
                <w:szCs w:val="21"/>
              </w:rPr>
            </w:pPr>
            <w:r>
              <w:rPr>
                <w:rFonts w:hint="eastAsia" w:ascii="宋体" w:hAnsi="宋体"/>
                <w:color w:val="000000"/>
                <w:szCs w:val="21"/>
              </w:rPr>
              <w:t>采购单位</w:t>
            </w:r>
          </w:p>
        </w:tc>
        <w:tc>
          <w:tcPr>
            <w:tcW w:w="1622" w:type="dxa"/>
            <w:gridSpan w:val="2"/>
            <w:vAlign w:val="center"/>
          </w:tcPr>
          <w:p w14:paraId="207CBCE5">
            <w:pPr>
              <w:jc w:val="center"/>
              <w:rPr>
                <w:rFonts w:hint="eastAsia" w:ascii="宋体" w:hAnsi="宋体"/>
                <w:color w:val="000000"/>
                <w:szCs w:val="21"/>
              </w:rPr>
            </w:pPr>
            <w:r>
              <w:rPr>
                <w:rFonts w:hint="eastAsia" w:ascii="宋体" w:hAnsi="宋体"/>
                <w:color w:val="000000"/>
                <w:szCs w:val="21"/>
              </w:rPr>
              <w:t>项目名称</w:t>
            </w:r>
          </w:p>
        </w:tc>
        <w:tc>
          <w:tcPr>
            <w:tcW w:w="1326" w:type="dxa"/>
            <w:gridSpan w:val="3"/>
            <w:vAlign w:val="center"/>
          </w:tcPr>
          <w:p w14:paraId="45D85764">
            <w:pPr>
              <w:jc w:val="center"/>
              <w:rPr>
                <w:rFonts w:hint="eastAsia" w:ascii="宋体" w:hAnsi="宋体"/>
                <w:color w:val="000000"/>
                <w:szCs w:val="21"/>
              </w:rPr>
            </w:pPr>
            <w:r>
              <w:rPr>
                <w:rFonts w:hint="eastAsia" w:ascii="宋体" w:hAnsi="宋体"/>
                <w:color w:val="000000"/>
                <w:szCs w:val="21"/>
              </w:rPr>
              <w:t>项目规模</w:t>
            </w:r>
          </w:p>
        </w:tc>
        <w:tc>
          <w:tcPr>
            <w:tcW w:w="1592" w:type="dxa"/>
            <w:gridSpan w:val="2"/>
            <w:vAlign w:val="center"/>
          </w:tcPr>
          <w:p w14:paraId="4F7228B6">
            <w:pPr>
              <w:jc w:val="center"/>
              <w:rPr>
                <w:rFonts w:hint="eastAsia" w:ascii="宋体" w:hAnsi="宋体"/>
                <w:color w:val="000000"/>
                <w:szCs w:val="21"/>
              </w:rPr>
            </w:pPr>
            <w:r>
              <w:rPr>
                <w:rFonts w:hint="eastAsia" w:ascii="宋体" w:hAnsi="宋体"/>
                <w:color w:val="000000"/>
                <w:szCs w:val="21"/>
              </w:rPr>
              <w:t>项目执行日期</w:t>
            </w:r>
          </w:p>
        </w:tc>
        <w:tc>
          <w:tcPr>
            <w:tcW w:w="1461" w:type="dxa"/>
            <w:gridSpan w:val="2"/>
            <w:vAlign w:val="center"/>
          </w:tcPr>
          <w:p w14:paraId="2A7C5C6D">
            <w:pPr>
              <w:jc w:val="center"/>
              <w:rPr>
                <w:rFonts w:hint="eastAsia" w:ascii="宋体" w:hAnsi="宋体"/>
                <w:color w:val="000000"/>
                <w:szCs w:val="21"/>
              </w:rPr>
            </w:pPr>
            <w:r>
              <w:rPr>
                <w:rFonts w:hint="eastAsia" w:ascii="宋体" w:hAnsi="宋体"/>
                <w:color w:val="000000"/>
                <w:szCs w:val="21"/>
              </w:rPr>
              <w:t>在执行或已完</w:t>
            </w:r>
          </w:p>
        </w:tc>
        <w:tc>
          <w:tcPr>
            <w:tcW w:w="1068" w:type="dxa"/>
            <w:vAlign w:val="center"/>
          </w:tcPr>
          <w:p w14:paraId="6E3D708D">
            <w:pPr>
              <w:jc w:val="center"/>
              <w:rPr>
                <w:rFonts w:hint="eastAsia" w:ascii="宋体" w:hAnsi="宋体"/>
                <w:color w:val="000000"/>
                <w:szCs w:val="21"/>
              </w:rPr>
            </w:pPr>
            <w:r>
              <w:rPr>
                <w:rFonts w:hint="eastAsia" w:ascii="宋体" w:hAnsi="宋体"/>
                <w:color w:val="000000"/>
                <w:szCs w:val="21"/>
              </w:rPr>
              <w:t>项目获奖情况</w:t>
            </w:r>
          </w:p>
        </w:tc>
      </w:tr>
      <w:tr w14:paraId="4373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17844962">
            <w:pPr>
              <w:rPr>
                <w:rFonts w:hint="eastAsia" w:ascii="宋体" w:hAnsi="宋体"/>
                <w:color w:val="000000"/>
                <w:szCs w:val="21"/>
              </w:rPr>
            </w:pPr>
          </w:p>
        </w:tc>
        <w:tc>
          <w:tcPr>
            <w:tcW w:w="1622" w:type="dxa"/>
            <w:gridSpan w:val="2"/>
            <w:vAlign w:val="center"/>
          </w:tcPr>
          <w:p w14:paraId="0FDCB957">
            <w:pPr>
              <w:rPr>
                <w:rFonts w:hint="eastAsia" w:ascii="宋体" w:hAnsi="宋体"/>
                <w:color w:val="000000"/>
                <w:szCs w:val="21"/>
              </w:rPr>
            </w:pPr>
          </w:p>
        </w:tc>
        <w:tc>
          <w:tcPr>
            <w:tcW w:w="1326" w:type="dxa"/>
            <w:gridSpan w:val="3"/>
            <w:vAlign w:val="center"/>
          </w:tcPr>
          <w:p w14:paraId="650B3504">
            <w:pPr>
              <w:rPr>
                <w:rFonts w:hint="eastAsia" w:ascii="宋体" w:hAnsi="宋体"/>
                <w:color w:val="000000"/>
                <w:szCs w:val="21"/>
              </w:rPr>
            </w:pPr>
          </w:p>
        </w:tc>
        <w:tc>
          <w:tcPr>
            <w:tcW w:w="1592" w:type="dxa"/>
            <w:gridSpan w:val="2"/>
            <w:vAlign w:val="center"/>
          </w:tcPr>
          <w:p w14:paraId="465B6077">
            <w:pPr>
              <w:rPr>
                <w:rFonts w:hint="eastAsia" w:ascii="宋体" w:hAnsi="宋体"/>
                <w:color w:val="000000"/>
                <w:szCs w:val="21"/>
              </w:rPr>
            </w:pPr>
          </w:p>
        </w:tc>
        <w:tc>
          <w:tcPr>
            <w:tcW w:w="1461" w:type="dxa"/>
            <w:gridSpan w:val="2"/>
            <w:vAlign w:val="center"/>
          </w:tcPr>
          <w:p w14:paraId="032D59A0">
            <w:pPr>
              <w:rPr>
                <w:rFonts w:hint="eastAsia" w:ascii="宋体" w:hAnsi="宋体"/>
                <w:color w:val="000000"/>
                <w:szCs w:val="21"/>
              </w:rPr>
            </w:pPr>
          </w:p>
        </w:tc>
        <w:tc>
          <w:tcPr>
            <w:tcW w:w="1068" w:type="dxa"/>
            <w:vAlign w:val="center"/>
          </w:tcPr>
          <w:p w14:paraId="0CBBF0A4">
            <w:pPr>
              <w:rPr>
                <w:rFonts w:hint="eastAsia" w:ascii="宋体" w:hAnsi="宋体"/>
                <w:color w:val="000000"/>
                <w:szCs w:val="21"/>
              </w:rPr>
            </w:pPr>
          </w:p>
        </w:tc>
      </w:tr>
    </w:tbl>
    <w:p w14:paraId="1497458C">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12" w:name="_Toc73521708"/>
      <w:bookmarkStart w:id="13" w:name="_Toc100052475"/>
      <w:bookmarkStart w:id="14" w:name="_Toc101074905"/>
      <w:bookmarkStart w:id="15" w:name="_Toc73521620"/>
      <w:r>
        <w:rPr>
          <w:rFonts w:hint="eastAsia" w:ascii="宋体" w:hAnsi="宋体"/>
          <w:color w:val="000000"/>
          <w:szCs w:val="21"/>
        </w:rPr>
        <w:t>投标单位公章：</w:t>
      </w:r>
    </w:p>
    <w:p w14:paraId="54F74D21">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38B1FB97">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6D54AA70">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（三）项目班子配备情况辅助说明资料</w:t>
      </w:r>
      <w:bookmarkEnd w:id="12"/>
      <w:bookmarkEnd w:id="13"/>
      <w:bookmarkEnd w:id="14"/>
      <w:bookmarkEnd w:id="15"/>
    </w:p>
    <w:p w14:paraId="47B3020C">
      <w:pPr>
        <w:spacing w:line="400" w:lineRule="exact"/>
        <w:rPr>
          <w:color w:val="000000"/>
          <w:szCs w:val="21"/>
        </w:rPr>
      </w:pPr>
      <w:r>
        <w:rPr>
          <w:rFonts w:hint="eastAsia" w:ascii="宋体" w:hAnsi="宋体"/>
          <w:color w:val="000000"/>
          <w:szCs w:val="21"/>
        </w:rPr>
        <w:t>注：辅助说明资料主要包括班子机构设置、职责分工、有关复印证明资料以及投标人认为有必要提供的资料，辅助说明资料格式不做统一规定，由投标人自行设计。</w:t>
      </w:r>
      <w:r>
        <w:rPr>
          <w:color w:val="000000"/>
          <w:szCs w:val="21"/>
        </w:rPr>
        <w:t xml:space="preserve">    </w:t>
      </w:r>
    </w:p>
    <w:p w14:paraId="6C24A8FA">
      <w:pPr>
        <w:spacing w:line="300" w:lineRule="auto"/>
        <w:ind w:firstLine="2520" w:firstLineChars="1200"/>
        <w:rPr>
          <w:rFonts w:hint="eastAsia" w:ascii="宋体" w:hAnsi="宋体"/>
          <w:color w:val="000000"/>
          <w:szCs w:val="21"/>
        </w:rPr>
      </w:pPr>
      <w:r>
        <w:rPr>
          <w:rFonts w:ascii="宋体" w:hAnsi="宋体"/>
          <w:color w:val="000000"/>
          <w:szCs w:val="21"/>
        </w:rPr>
        <w:br w:type="page"/>
      </w:r>
      <w:bookmarkStart w:id="16" w:name="_Toc201742861"/>
      <w:bookmarkStart w:id="17" w:name="_Toc201401658"/>
      <w:bookmarkStart w:id="18" w:name="_Toc201719118"/>
      <w:bookmarkStart w:id="19" w:name="_Toc201743116"/>
      <w:bookmarkStart w:id="20" w:name="_Toc201997946"/>
    </w:p>
    <w:p w14:paraId="698FF1F7">
      <w:pPr>
        <w:spacing w:line="300" w:lineRule="auto"/>
        <w:rPr>
          <w:rFonts w:hint="eastAsia" w:ascii="宋体" w:hAnsi="宋体"/>
          <w:color w:val="000000"/>
          <w:szCs w:val="21"/>
        </w:rPr>
      </w:pPr>
      <w:r>
        <w:rPr>
          <w:rFonts w:hint="eastAsia" w:ascii="宋体" w:hAnsi="宋体"/>
          <w:color w:val="000000"/>
          <w:szCs w:val="21"/>
        </w:rPr>
        <w:t>格式7：法人授权书</w:t>
      </w:r>
    </w:p>
    <w:p w14:paraId="1CD9B295">
      <w:pPr>
        <w:spacing w:line="300" w:lineRule="auto"/>
        <w:ind w:firstLine="2891" w:firstLineChars="1200"/>
        <w:rPr>
          <w:rFonts w:hint="eastAsia" w:ascii="宋体" w:hAnsi="宋体"/>
          <w:bCs/>
          <w:sz w:val="24"/>
          <w:szCs w:val="24"/>
        </w:rPr>
      </w:pPr>
      <w:r>
        <w:rPr>
          <w:rFonts w:hint="eastAsia" w:ascii="宋体" w:hAnsi="宋体"/>
          <w:b/>
          <w:sz w:val="24"/>
          <w:szCs w:val="24"/>
        </w:rPr>
        <w:t>法定代表人授权委托书</w:t>
      </w:r>
    </w:p>
    <w:p w14:paraId="6B36E591">
      <w:pPr>
        <w:spacing w:line="400" w:lineRule="exact"/>
        <w:jc w:val="left"/>
        <w:rPr>
          <w:rFonts w:hint="eastAsia" w:ascii="宋体" w:hAnsi="宋体" w:cs="Courier New"/>
          <w:b/>
          <w:sz w:val="24"/>
          <w:szCs w:val="24"/>
        </w:rPr>
      </w:pPr>
      <w:r>
        <w:rPr>
          <w:rFonts w:hint="eastAsia" w:ascii="宋体" w:hAnsi="宋体" w:cs="Courier New"/>
          <w:b/>
          <w:sz w:val="24"/>
          <w:szCs w:val="24"/>
        </w:rPr>
        <w:t>本授权书声明：</w:t>
      </w:r>
    </w:p>
    <w:p w14:paraId="0B0A6267">
      <w:pPr>
        <w:spacing w:line="360" w:lineRule="auto"/>
        <w:ind w:firstLine="480" w:firstLineChars="200"/>
        <w:jc w:val="left"/>
        <w:rPr>
          <w:rFonts w:hint="eastAsia" w:ascii="宋体" w:hAnsi="宋体"/>
          <w:bCs/>
          <w:sz w:val="24"/>
          <w:szCs w:val="24"/>
        </w:rPr>
      </w:pPr>
      <w:r>
        <w:rPr>
          <w:rFonts w:hint="eastAsia" w:ascii="宋体" w:hAnsi="宋体"/>
          <w:bCs/>
          <w:sz w:val="24"/>
          <w:szCs w:val="24"/>
        </w:rPr>
        <w:t>注册于</w:t>
      </w:r>
      <w:r>
        <w:rPr>
          <w:rFonts w:hint="eastAsia" w:ascii="宋体" w:hAnsi="宋体"/>
          <w:bCs/>
          <w:sz w:val="24"/>
          <w:szCs w:val="24"/>
          <w:u w:val="single"/>
        </w:rPr>
        <w:t xml:space="preserve">                      </w:t>
      </w:r>
      <w:r>
        <w:rPr>
          <w:rFonts w:hint="eastAsia" w:ascii="宋体" w:hAnsi="宋体"/>
          <w:bCs/>
          <w:sz w:val="24"/>
          <w:szCs w:val="24"/>
        </w:rPr>
        <w:t>（公司地址）</w:t>
      </w:r>
      <w:r>
        <w:rPr>
          <w:rFonts w:hint="eastAsia" w:ascii="宋体" w:hAnsi="宋体"/>
          <w:bCs/>
          <w:sz w:val="24"/>
          <w:szCs w:val="24"/>
          <w:u w:val="single"/>
        </w:rPr>
        <w:t xml:space="preserve">                    </w:t>
      </w:r>
      <w:r>
        <w:rPr>
          <w:rFonts w:hint="eastAsia" w:ascii="宋体" w:hAnsi="宋体"/>
          <w:bCs/>
          <w:sz w:val="24"/>
          <w:szCs w:val="24"/>
        </w:rPr>
        <w:t>（公司名称）</w:t>
      </w:r>
      <w:r>
        <w:rPr>
          <w:rFonts w:hint="eastAsia" w:ascii="宋体" w:hAnsi="宋体"/>
          <w:bCs/>
          <w:sz w:val="24"/>
          <w:szCs w:val="24"/>
          <w:u w:val="single"/>
        </w:rPr>
        <w:t xml:space="preserve">                         </w:t>
      </w:r>
      <w:r>
        <w:rPr>
          <w:rFonts w:hint="eastAsia" w:ascii="宋体" w:hAnsi="宋体"/>
          <w:bCs/>
          <w:sz w:val="24"/>
          <w:szCs w:val="24"/>
        </w:rPr>
        <w:t>（法定代表人姓名、职务）代表本公司授权</w:t>
      </w:r>
      <w:r>
        <w:rPr>
          <w:rFonts w:hint="eastAsia" w:ascii="宋体" w:hAnsi="宋体"/>
          <w:bCs/>
          <w:sz w:val="24"/>
          <w:szCs w:val="24"/>
          <w:u w:val="single"/>
        </w:rPr>
        <w:t xml:space="preserve">      </w:t>
      </w:r>
      <w:r>
        <w:rPr>
          <w:rFonts w:hint="eastAsia" w:ascii="宋体" w:hAnsi="宋体"/>
          <w:bCs/>
          <w:sz w:val="24"/>
          <w:szCs w:val="24"/>
        </w:rPr>
        <w:t>（被授权人的姓名、职务）为本公司的合法代理人，以本公司名义负责处理</w:t>
      </w:r>
      <w:r>
        <w:rPr>
          <w:rFonts w:hint="eastAsia" w:ascii="宋体" w:hAnsi="宋体"/>
          <w:bCs/>
          <w:sz w:val="24"/>
          <w:szCs w:val="24"/>
          <w:u w:val="single"/>
        </w:rPr>
        <w:t xml:space="preserve"> </w:t>
      </w:r>
      <w:r>
        <w:rPr>
          <w:rFonts w:ascii="宋体" w:hAnsi="宋体"/>
          <w:bCs/>
          <w:sz w:val="24"/>
          <w:szCs w:val="24"/>
          <w:u w:val="single"/>
        </w:rPr>
        <w:t xml:space="preserve">         </w:t>
      </w:r>
      <w:r>
        <w:rPr>
          <w:rFonts w:hint="eastAsia" w:ascii="宋体" w:hAnsi="宋体"/>
          <w:bCs/>
          <w:sz w:val="24"/>
          <w:szCs w:val="24"/>
        </w:rPr>
        <w:t>采购活动中相关谈判采购事务。</w:t>
      </w:r>
    </w:p>
    <w:p w14:paraId="6546C22F">
      <w:pPr>
        <w:spacing w:line="500" w:lineRule="exact"/>
        <w:ind w:firstLine="480" w:firstLineChars="200"/>
        <w:rPr>
          <w:rFonts w:hint="eastAsia" w:ascii="宋体" w:hAnsi="宋体"/>
          <w:bCs/>
          <w:sz w:val="24"/>
          <w:szCs w:val="24"/>
        </w:rPr>
      </w:pPr>
      <w:r>
        <w:rPr>
          <w:rFonts w:hint="eastAsia" w:ascii="宋体" w:hAnsi="宋体"/>
          <w:bCs/>
          <w:sz w:val="24"/>
          <w:szCs w:val="24"/>
        </w:rPr>
        <w:t>本授权书于</w:t>
      </w:r>
      <w:r>
        <w:rPr>
          <w:rFonts w:hint="eastAsia" w:ascii="宋体" w:hAnsi="宋体"/>
          <w:bCs/>
          <w:sz w:val="24"/>
          <w:szCs w:val="24"/>
          <w:u w:val="single"/>
        </w:rPr>
        <w:t xml:space="preserve">      </w:t>
      </w:r>
      <w:r>
        <w:rPr>
          <w:rFonts w:hint="eastAsia" w:ascii="宋体" w:hAnsi="宋体"/>
          <w:bCs/>
          <w:sz w:val="24"/>
          <w:szCs w:val="24"/>
        </w:rPr>
        <w:t>年</w:t>
      </w:r>
      <w:r>
        <w:rPr>
          <w:rFonts w:hint="eastAsia" w:ascii="宋体" w:hAnsi="宋体"/>
          <w:bCs/>
          <w:sz w:val="24"/>
          <w:szCs w:val="24"/>
          <w:u w:val="single"/>
        </w:rPr>
        <w:t xml:space="preserve">   </w:t>
      </w:r>
      <w:r>
        <w:rPr>
          <w:rFonts w:hint="eastAsia" w:ascii="宋体" w:hAnsi="宋体"/>
          <w:bCs/>
          <w:sz w:val="24"/>
          <w:szCs w:val="24"/>
        </w:rPr>
        <w:t>月</w:t>
      </w:r>
      <w:r>
        <w:rPr>
          <w:rFonts w:hint="eastAsia" w:ascii="宋体" w:hAnsi="宋体"/>
          <w:bCs/>
          <w:sz w:val="24"/>
          <w:szCs w:val="24"/>
          <w:u w:val="single"/>
        </w:rPr>
        <w:t xml:space="preserve">   </w:t>
      </w:r>
      <w:r>
        <w:rPr>
          <w:rFonts w:hint="eastAsia" w:ascii="宋体" w:hAnsi="宋体"/>
          <w:bCs/>
          <w:sz w:val="24"/>
          <w:szCs w:val="24"/>
        </w:rPr>
        <w:t>日签字生效，特此声明。</w:t>
      </w:r>
    </w:p>
    <w:p w14:paraId="23C8BB10">
      <w:pPr>
        <w:spacing w:line="500" w:lineRule="exact"/>
        <w:ind w:firstLine="480" w:firstLineChars="200"/>
        <w:jc w:val="left"/>
        <w:rPr>
          <w:rFonts w:hint="eastAsia" w:ascii="宋体" w:hAnsi="宋体"/>
          <w:bCs/>
          <w:sz w:val="24"/>
          <w:szCs w:val="24"/>
        </w:rPr>
      </w:pPr>
    </w:p>
    <w:p w14:paraId="113566CF">
      <w:pPr>
        <w:spacing w:line="360" w:lineRule="auto"/>
        <w:ind w:firstLine="480" w:firstLineChars="200"/>
        <w:rPr>
          <w:rFonts w:hint="eastAsia" w:ascii="宋体" w:hAnsi="宋体"/>
          <w:bCs/>
          <w:sz w:val="24"/>
          <w:szCs w:val="24"/>
          <w:u w:val="single"/>
        </w:rPr>
      </w:pPr>
      <w:r>
        <w:rPr>
          <w:rFonts w:hint="eastAsia" w:ascii="宋体" w:hAnsi="宋体"/>
          <w:bCs/>
          <w:sz w:val="24"/>
          <w:szCs w:val="24"/>
        </w:rPr>
        <w:t>供应商法定代表人签字（盖章）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742DCFBC">
      <w:pPr>
        <w:spacing w:line="360" w:lineRule="auto"/>
        <w:ind w:firstLine="480" w:firstLineChars="200"/>
        <w:rPr>
          <w:rFonts w:hint="eastAsia" w:ascii="宋体" w:hAnsi="宋体"/>
          <w:bCs/>
          <w:sz w:val="24"/>
          <w:szCs w:val="24"/>
        </w:rPr>
      </w:pPr>
      <w:r>
        <w:rPr>
          <w:rFonts w:hint="eastAsia" w:ascii="宋体" w:hAnsi="宋体"/>
          <w:bCs/>
          <w:sz w:val="24"/>
          <w:szCs w:val="24"/>
        </w:rPr>
        <w:t>被授权人签字（盖章）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430A9B51">
      <w:pPr>
        <w:spacing w:line="360" w:lineRule="auto"/>
        <w:ind w:firstLine="480" w:firstLineChars="200"/>
        <w:rPr>
          <w:rFonts w:hint="eastAsia" w:ascii="宋体" w:hAnsi="宋体"/>
          <w:bCs/>
          <w:sz w:val="24"/>
          <w:szCs w:val="24"/>
          <w:u w:val="single"/>
        </w:rPr>
      </w:pPr>
      <w:r>
        <w:rPr>
          <w:rFonts w:hint="eastAsia" w:ascii="宋体" w:hAnsi="宋体"/>
          <w:bCs/>
          <w:sz w:val="24"/>
          <w:szCs w:val="24"/>
        </w:rPr>
        <w:t>企业公章：</w:t>
      </w:r>
      <w:r>
        <w:rPr>
          <w:rFonts w:hint="eastAsia" w:ascii="宋体" w:hAnsi="宋体"/>
          <w:bCs/>
          <w:sz w:val="24"/>
          <w:szCs w:val="24"/>
          <w:u w:val="single"/>
        </w:rPr>
        <w:t xml:space="preserve">                                              </w:t>
      </w:r>
    </w:p>
    <w:p w14:paraId="47810D53">
      <w:pPr>
        <w:spacing w:line="500" w:lineRule="exact"/>
        <w:ind w:firstLine="555"/>
        <w:jc w:val="left"/>
        <w:rPr>
          <w:rFonts w:hint="eastAsia" w:ascii="宋体" w:hAnsi="宋体"/>
          <w:bCs/>
          <w:sz w:val="24"/>
          <w:szCs w:val="24"/>
        </w:rPr>
      </w:pPr>
      <w:r>
        <w:rPr>
          <w:rFonts w:ascii="宋体" w:hAnsi="宋体"/>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225004E5">
                            <w:pPr>
                              <w:rPr>
                                <w:rFonts w:eastAsia="黑体"/>
                                <w:b/>
                                <w:sz w:val="30"/>
                              </w:rPr>
                            </w:pPr>
                          </w:p>
                          <w:p w14:paraId="0C592FB5">
                            <w:pPr>
                              <w:jc w:val="center"/>
                              <w:rPr>
                                <w:rFonts w:eastAsia="华文中宋"/>
                                <w:b/>
                                <w:sz w:val="28"/>
                              </w:rPr>
                            </w:pPr>
                            <w:r>
                              <w:rPr>
                                <w:rFonts w:hint="eastAsia" w:eastAsia="华文中宋"/>
                                <w:b/>
                                <w:sz w:val="28"/>
                              </w:rPr>
                              <w:t>法人代表</w:t>
                            </w:r>
                          </w:p>
                          <w:p w14:paraId="49C4CF33">
                            <w:pPr>
                              <w:jc w:val="center"/>
                              <w:rPr>
                                <w:rFonts w:eastAsia="华文中宋"/>
                                <w:b/>
                                <w:sz w:val="28"/>
                              </w:rPr>
                            </w:pPr>
                            <w:r>
                              <w:rPr>
                                <w:rFonts w:hint="eastAsia" w:eastAsia="华文中宋"/>
                                <w:b/>
                                <w:sz w:val="28"/>
                              </w:rPr>
                              <w:t>居民身份证复印件粘贴处</w:t>
                            </w:r>
                          </w:p>
                          <w:p w14:paraId="1BAC9D82">
                            <w:pPr>
                              <w:pStyle w:val="33"/>
                              <w:rPr>
                                <w:rFonts w:hint="eastAsia"/>
                              </w:rPr>
                            </w:pPr>
                            <w:r>
                              <w:rPr>
                                <w:rFonts w:hint="eastAsia"/>
                              </w:rPr>
                              <w:t>（请加盖骑缝章）</w:t>
                            </w:r>
                          </w:p>
                          <w:p w14:paraId="775EAAA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ZAHftcAAAAKAQAADwAAAAAAAAABACAAAAAiAAAAZHJzL2Rv&#10;d25yZXYueG1sUEsBAhQAFAAAAAgAh07iQLuanEc7AgAAiQQAAA4AAAAAAAAAAQAgAAAAJgEAAGRy&#10;cy9lMm9Eb2MueG1sUEsFBgAAAAAGAAYAWQEAANMFAAAAAA==&#10;">
                <v:fill on="t" focussize="0,0"/>
                <v:stroke color="#000000" miterlimit="8" joinstyle="miter"/>
                <v:imagedata o:title=""/>
                <o:lock v:ext="edit" aspectratio="f"/>
                <v:textbox>
                  <w:txbxContent>
                    <w:p w14:paraId="225004E5">
                      <w:pPr>
                        <w:rPr>
                          <w:rFonts w:eastAsia="黑体"/>
                          <w:b/>
                          <w:sz w:val="30"/>
                        </w:rPr>
                      </w:pPr>
                    </w:p>
                    <w:p w14:paraId="0C592FB5">
                      <w:pPr>
                        <w:jc w:val="center"/>
                        <w:rPr>
                          <w:rFonts w:eastAsia="华文中宋"/>
                          <w:b/>
                          <w:sz w:val="28"/>
                        </w:rPr>
                      </w:pPr>
                      <w:r>
                        <w:rPr>
                          <w:rFonts w:hint="eastAsia" w:eastAsia="华文中宋"/>
                          <w:b/>
                          <w:sz w:val="28"/>
                        </w:rPr>
                        <w:t>法人代表</w:t>
                      </w:r>
                    </w:p>
                    <w:p w14:paraId="49C4CF33">
                      <w:pPr>
                        <w:jc w:val="center"/>
                        <w:rPr>
                          <w:rFonts w:eastAsia="华文中宋"/>
                          <w:b/>
                          <w:sz w:val="28"/>
                        </w:rPr>
                      </w:pPr>
                      <w:r>
                        <w:rPr>
                          <w:rFonts w:hint="eastAsia" w:eastAsia="华文中宋"/>
                          <w:b/>
                          <w:sz w:val="28"/>
                        </w:rPr>
                        <w:t>居民身份证复印件粘贴处</w:t>
                      </w:r>
                    </w:p>
                    <w:p w14:paraId="1BAC9D82">
                      <w:pPr>
                        <w:pStyle w:val="33"/>
                        <w:rPr>
                          <w:rFonts w:hint="eastAsia"/>
                        </w:rPr>
                      </w:pPr>
                      <w:r>
                        <w:rPr>
                          <w:rFonts w:hint="eastAsia"/>
                        </w:rPr>
                        <w:t>（请加盖骑缝章）</w:t>
                      </w:r>
                    </w:p>
                    <w:p w14:paraId="775EAAAD">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5080" t="4445" r="4445" b="698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7D21D820">
                            <w:pPr>
                              <w:rPr>
                                <w:rFonts w:eastAsia="黑体"/>
                                <w:b/>
                                <w:sz w:val="30"/>
                              </w:rPr>
                            </w:pPr>
                          </w:p>
                          <w:p w14:paraId="096A3B7E">
                            <w:pPr>
                              <w:jc w:val="center"/>
                              <w:rPr>
                                <w:rFonts w:eastAsia="华文中宋"/>
                                <w:b/>
                                <w:sz w:val="28"/>
                              </w:rPr>
                            </w:pPr>
                            <w:r>
                              <w:rPr>
                                <w:rFonts w:hint="eastAsia" w:eastAsia="华文中宋"/>
                                <w:b/>
                                <w:sz w:val="28"/>
                              </w:rPr>
                              <w:t>被授权人</w:t>
                            </w:r>
                          </w:p>
                          <w:p w14:paraId="0DDB94FE">
                            <w:pPr>
                              <w:jc w:val="center"/>
                              <w:rPr>
                                <w:rFonts w:eastAsia="华文中宋"/>
                                <w:b/>
                                <w:sz w:val="28"/>
                              </w:rPr>
                            </w:pPr>
                            <w:r>
                              <w:rPr>
                                <w:rFonts w:hint="eastAsia" w:eastAsia="华文中宋"/>
                                <w:b/>
                                <w:sz w:val="28"/>
                              </w:rPr>
                              <w:t>居民身份证复印件粘贴处</w:t>
                            </w:r>
                          </w:p>
                          <w:p w14:paraId="72AA86EF">
                            <w:pPr>
                              <w:pStyle w:val="33"/>
                              <w:rPr>
                                <w:rFonts w:hint="eastAsia"/>
                              </w:rPr>
                            </w:pPr>
                            <w:r>
                              <w:rPr>
                                <w:rFonts w:hint="eastAsia"/>
                              </w:rPr>
                              <w:t>（请加盖骑缝章）</w:t>
                            </w:r>
                          </w:p>
                          <w:p w14:paraId="1F16744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&#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cLUTHaAAAACwEAAA8AAAAAAAAAAQAgAAAAIgAAAGRy&#10;cy9kb3ducmV2LnhtbFBLAQIUABQAAAAIAIdO4kBYDo0LPAIAAIkEAAAOAAAAAAAAAAEAIAAAACkB&#10;AABkcnMvZTJvRG9jLnhtbFBLBQYAAAAABgAGAFkBAADXBQAAAAA=&#10;">
                <v:fill on="t" focussize="0,0"/>
                <v:stroke color="#000000" miterlimit="8" joinstyle="miter"/>
                <v:imagedata o:title=""/>
                <o:lock v:ext="edit" aspectratio="f"/>
                <v:textbox>
                  <w:txbxContent>
                    <w:p w14:paraId="7D21D820">
                      <w:pPr>
                        <w:rPr>
                          <w:rFonts w:eastAsia="黑体"/>
                          <w:b/>
                          <w:sz w:val="30"/>
                        </w:rPr>
                      </w:pPr>
                    </w:p>
                    <w:p w14:paraId="096A3B7E">
                      <w:pPr>
                        <w:jc w:val="center"/>
                        <w:rPr>
                          <w:rFonts w:eastAsia="华文中宋"/>
                          <w:b/>
                          <w:sz w:val="28"/>
                        </w:rPr>
                      </w:pPr>
                      <w:r>
                        <w:rPr>
                          <w:rFonts w:hint="eastAsia" w:eastAsia="华文中宋"/>
                          <w:b/>
                          <w:sz w:val="28"/>
                        </w:rPr>
                        <w:t>被授权人</w:t>
                      </w:r>
                    </w:p>
                    <w:p w14:paraId="0DDB94FE">
                      <w:pPr>
                        <w:jc w:val="center"/>
                        <w:rPr>
                          <w:rFonts w:eastAsia="华文中宋"/>
                          <w:b/>
                          <w:sz w:val="28"/>
                        </w:rPr>
                      </w:pPr>
                      <w:r>
                        <w:rPr>
                          <w:rFonts w:hint="eastAsia" w:eastAsia="华文中宋"/>
                          <w:b/>
                          <w:sz w:val="28"/>
                        </w:rPr>
                        <w:t>居民身份证复印件粘贴处</w:t>
                      </w:r>
                    </w:p>
                    <w:p w14:paraId="72AA86EF">
                      <w:pPr>
                        <w:pStyle w:val="33"/>
                        <w:rPr>
                          <w:rFonts w:hint="eastAsia"/>
                        </w:rPr>
                      </w:pPr>
                      <w:r>
                        <w:rPr>
                          <w:rFonts w:hint="eastAsia"/>
                        </w:rPr>
                        <w:t>（请加盖骑缝章）</w:t>
                      </w:r>
                    </w:p>
                    <w:p w14:paraId="1F167449">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4445" t="4445" r="12065" b="6985"/>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7E582679">
                            <w:pPr>
                              <w:rPr>
                                <w:rFonts w:eastAsia="黑体"/>
                                <w:b/>
                                <w:sz w:val="30"/>
                              </w:rPr>
                            </w:pPr>
                          </w:p>
                          <w:p w14:paraId="7DED5214">
                            <w:pPr>
                              <w:jc w:val="center"/>
                              <w:rPr>
                                <w:rFonts w:eastAsia="华文中宋"/>
                                <w:b/>
                                <w:sz w:val="28"/>
                              </w:rPr>
                            </w:pPr>
                            <w:r>
                              <w:rPr>
                                <w:rFonts w:hint="eastAsia" w:eastAsia="华文中宋"/>
                                <w:b/>
                                <w:sz w:val="28"/>
                              </w:rPr>
                              <w:t>被授权人</w:t>
                            </w:r>
                          </w:p>
                          <w:p w14:paraId="046F90C1">
                            <w:pPr>
                              <w:jc w:val="center"/>
                              <w:rPr>
                                <w:rFonts w:eastAsia="华文中宋"/>
                                <w:b/>
                                <w:sz w:val="28"/>
                              </w:rPr>
                            </w:pPr>
                            <w:r>
                              <w:rPr>
                                <w:rFonts w:hint="eastAsia" w:eastAsia="华文中宋"/>
                                <w:b/>
                                <w:sz w:val="28"/>
                              </w:rPr>
                              <w:t>居民身份证复印件粘贴处</w:t>
                            </w:r>
                          </w:p>
                          <w:p w14:paraId="414C7212">
                            <w:pPr>
                              <w:pStyle w:val="33"/>
                              <w:rPr>
                                <w:rFonts w:hint="eastAsia"/>
                              </w:rPr>
                            </w:pPr>
                            <w:r>
                              <w:rPr>
                                <w:rFonts w:hint="eastAsia"/>
                              </w:rPr>
                              <w:t>（请加盖骑缝章）</w:t>
                            </w:r>
                          </w:p>
                          <w:p w14:paraId="45FAD930">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noYEdkAAAAKAQAADwAAAAAAAAABACAAAAAiAAAA&#10;ZHJzL2Rvd25yZXYueG1sUEsBAhQAFAAAAAgAh07iQKFQt60/AgAAiQQAAA4AAAAAAAAAAQAgAAAA&#10;KAEAAGRycy9lMm9Eb2MueG1sUEsFBgAAAAAGAAYAWQEAANkFAAAAAA==&#10;">
                <v:fill on="t" focussize="0,0"/>
                <v:stroke color="#000000" miterlimit="8" joinstyle="miter"/>
                <v:imagedata o:title=""/>
                <o:lock v:ext="edit" aspectratio="f"/>
                <v:textbox>
                  <w:txbxContent>
                    <w:p w14:paraId="7E582679">
                      <w:pPr>
                        <w:rPr>
                          <w:rFonts w:eastAsia="黑体"/>
                          <w:b/>
                          <w:sz w:val="30"/>
                        </w:rPr>
                      </w:pPr>
                    </w:p>
                    <w:p w14:paraId="7DED5214">
                      <w:pPr>
                        <w:jc w:val="center"/>
                        <w:rPr>
                          <w:rFonts w:eastAsia="华文中宋"/>
                          <w:b/>
                          <w:sz w:val="28"/>
                        </w:rPr>
                      </w:pPr>
                      <w:r>
                        <w:rPr>
                          <w:rFonts w:hint="eastAsia" w:eastAsia="华文中宋"/>
                          <w:b/>
                          <w:sz w:val="28"/>
                        </w:rPr>
                        <w:t>被授权人</w:t>
                      </w:r>
                    </w:p>
                    <w:p w14:paraId="046F90C1">
                      <w:pPr>
                        <w:jc w:val="center"/>
                        <w:rPr>
                          <w:rFonts w:eastAsia="华文中宋"/>
                          <w:b/>
                          <w:sz w:val="28"/>
                        </w:rPr>
                      </w:pPr>
                      <w:r>
                        <w:rPr>
                          <w:rFonts w:hint="eastAsia" w:eastAsia="华文中宋"/>
                          <w:b/>
                          <w:sz w:val="28"/>
                        </w:rPr>
                        <w:t>居民身份证复印件粘贴处</w:t>
                      </w:r>
                    </w:p>
                    <w:p w14:paraId="414C7212">
                      <w:pPr>
                        <w:pStyle w:val="33"/>
                        <w:rPr>
                          <w:rFonts w:hint="eastAsia"/>
                        </w:rPr>
                      </w:pPr>
                      <w:r>
                        <w:rPr>
                          <w:rFonts w:hint="eastAsia"/>
                        </w:rPr>
                        <w:t>（请加盖骑缝章）</w:t>
                      </w:r>
                    </w:p>
                    <w:p w14:paraId="45FAD930">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0146C14E">
                            <w:pPr>
                              <w:rPr>
                                <w:rFonts w:eastAsia="黑体"/>
                                <w:b/>
                                <w:sz w:val="30"/>
                              </w:rPr>
                            </w:pPr>
                          </w:p>
                          <w:p w14:paraId="6A6EA70D">
                            <w:pPr>
                              <w:jc w:val="center"/>
                              <w:rPr>
                                <w:rFonts w:eastAsia="华文中宋"/>
                                <w:b/>
                                <w:sz w:val="28"/>
                              </w:rPr>
                            </w:pPr>
                            <w:r>
                              <w:rPr>
                                <w:rFonts w:hint="eastAsia" w:eastAsia="华文中宋"/>
                                <w:b/>
                                <w:sz w:val="28"/>
                              </w:rPr>
                              <w:t>法人代表</w:t>
                            </w:r>
                          </w:p>
                          <w:p w14:paraId="75716B5E">
                            <w:pPr>
                              <w:jc w:val="center"/>
                              <w:rPr>
                                <w:rFonts w:eastAsia="华文中宋"/>
                                <w:b/>
                                <w:sz w:val="28"/>
                              </w:rPr>
                            </w:pPr>
                            <w:r>
                              <w:rPr>
                                <w:rFonts w:hint="eastAsia" w:eastAsia="华文中宋"/>
                                <w:b/>
                                <w:sz w:val="28"/>
                              </w:rPr>
                              <w:t>居民身份证复印件粘贴处</w:t>
                            </w:r>
                          </w:p>
                          <w:p w14:paraId="00A05B6A">
                            <w:pPr>
                              <w:pStyle w:val="33"/>
                              <w:rPr>
                                <w:rFonts w:hint="eastAsia"/>
                              </w:rPr>
                            </w:pPr>
                            <w:r>
                              <w:rPr>
                                <w:rFonts w:hint="eastAsia"/>
                              </w:rPr>
                              <w:t>（请加盖骑缝章）</w:t>
                            </w:r>
                          </w:p>
                          <w:p w14:paraId="280BFDCC">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6qopHXAAAACQEAAA8AAAAAAAAAAQAgAAAAIgAAAGRy&#10;cy9kb3ducmV2LnhtbFBLAQIUABQAAAAIAIdO4kBAbUcNPwIAAIkEAAAOAAAAAAAAAAEAIAAAACYB&#10;AABkcnMvZTJvRG9jLnhtbFBLBQYAAAAABgAGAFkBAADXBQAAAAA=&#10;">
                <v:fill on="t" focussize="0,0"/>
                <v:stroke color="#000000" miterlimit="8" joinstyle="miter"/>
                <v:imagedata o:title=""/>
                <o:lock v:ext="edit" aspectratio="f"/>
                <v:textbox>
                  <w:txbxContent>
                    <w:p w14:paraId="0146C14E">
                      <w:pPr>
                        <w:rPr>
                          <w:rFonts w:eastAsia="黑体"/>
                          <w:b/>
                          <w:sz w:val="30"/>
                        </w:rPr>
                      </w:pPr>
                    </w:p>
                    <w:p w14:paraId="6A6EA70D">
                      <w:pPr>
                        <w:jc w:val="center"/>
                        <w:rPr>
                          <w:rFonts w:eastAsia="华文中宋"/>
                          <w:b/>
                          <w:sz w:val="28"/>
                        </w:rPr>
                      </w:pPr>
                      <w:r>
                        <w:rPr>
                          <w:rFonts w:hint="eastAsia" w:eastAsia="华文中宋"/>
                          <w:b/>
                          <w:sz w:val="28"/>
                        </w:rPr>
                        <w:t>法人代表</w:t>
                      </w:r>
                    </w:p>
                    <w:p w14:paraId="75716B5E">
                      <w:pPr>
                        <w:jc w:val="center"/>
                        <w:rPr>
                          <w:rFonts w:eastAsia="华文中宋"/>
                          <w:b/>
                          <w:sz w:val="28"/>
                        </w:rPr>
                      </w:pPr>
                      <w:r>
                        <w:rPr>
                          <w:rFonts w:hint="eastAsia" w:eastAsia="华文中宋"/>
                          <w:b/>
                          <w:sz w:val="28"/>
                        </w:rPr>
                        <w:t>居民身份证复印件粘贴处</w:t>
                      </w:r>
                    </w:p>
                    <w:p w14:paraId="00A05B6A">
                      <w:pPr>
                        <w:pStyle w:val="33"/>
                        <w:rPr>
                          <w:rFonts w:hint="eastAsia"/>
                        </w:rPr>
                      </w:pPr>
                      <w:r>
                        <w:rPr>
                          <w:rFonts w:hint="eastAsia"/>
                        </w:rPr>
                        <w:t>（请加盖骑缝章）</w:t>
                      </w:r>
                    </w:p>
                    <w:p w14:paraId="280BFDCC">
                      <w:pPr>
                        <w:jc w:val="center"/>
                        <w:rPr>
                          <w:rFonts w:eastAsia="华文中宋"/>
                          <w:sz w:val="28"/>
                        </w:rPr>
                      </w:pPr>
                    </w:p>
                  </w:txbxContent>
                </v:textbox>
              </v:rect>
            </w:pict>
          </mc:Fallback>
        </mc:AlternateContent>
      </w:r>
    </w:p>
    <w:p w14:paraId="0D94CFFC">
      <w:pPr>
        <w:spacing w:line="500" w:lineRule="exact"/>
        <w:ind w:firstLine="555"/>
        <w:jc w:val="left"/>
        <w:rPr>
          <w:rFonts w:hint="eastAsia" w:ascii="宋体" w:hAnsi="宋体"/>
          <w:bCs/>
          <w:sz w:val="24"/>
          <w:szCs w:val="24"/>
          <w:u w:val="single"/>
        </w:rPr>
      </w:pPr>
    </w:p>
    <w:p w14:paraId="11D0E044">
      <w:pPr>
        <w:spacing w:line="500" w:lineRule="exact"/>
        <w:ind w:firstLine="555"/>
        <w:jc w:val="left"/>
        <w:rPr>
          <w:rFonts w:hint="eastAsia" w:ascii="宋体" w:hAnsi="宋体"/>
          <w:bCs/>
          <w:sz w:val="24"/>
          <w:szCs w:val="24"/>
          <w:u w:val="single"/>
        </w:rPr>
      </w:pPr>
    </w:p>
    <w:p w14:paraId="6218C6FB">
      <w:pPr>
        <w:spacing w:line="500" w:lineRule="exact"/>
        <w:ind w:firstLine="555"/>
        <w:jc w:val="left"/>
        <w:rPr>
          <w:rFonts w:hint="eastAsia" w:ascii="宋体" w:hAnsi="宋体"/>
          <w:bCs/>
          <w:sz w:val="24"/>
          <w:szCs w:val="24"/>
          <w:u w:val="single"/>
        </w:rPr>
      </w:pPr>
    </w:p>
    <w:p w14:paraId="7D7084A9">
      <w:pPr>
        <w:tabs>
          <w:tab w:val="left" w:pos="0"/>
        </w:tabs>
        <w:spacing w:line="276" w:lineRule="auto"/>
        <w:jc w:val="left"/>
        <w:rPr>
          <w:rFonts w:hint="eastAsia" w:ascii="宋体" w:hAnsi="宋体"/>
          <w:sz w:val="24"/>
          <w:szCs w:val="24"/>
        </w:rPr>
      </w:pPr>
    </w:p>
    <w:p w14:paraId="7ED12338">
      <w:pPr>
        <w:rPr>
          <w:rFonts w:hint="eastAsia" w:ascii="宋体" w:hAnsi="宋体"/>
          <w:sz w:val="24"/>
          <w:szCs w:val="24"/>
        </w:rPr>
      </w:pPr>
    </w:p>
    <w:p w14:paraId="1B61800D">
      <w:pPr>
        <w:rPr>
          <w:rFonts w:hint="eastAsia" w:ascii="宋体" w:hAnsi="宋体"/>
          <w:sz w:val="24"/>
          <w:szCs w:val="24"/>
        </w:rPr>
      </w:pPr>
    </w:p>
    <w:p w14:paraId="0E148B88">
      <w:pPr>
        <w:spacing w:line="300" w:lineRule="auto"/>
        <w:rPr>
          <w:rFonts w:hint="eastAsia" w:ascii="宋体" w:hAnsi="宋体"/>
          <w:sz w:val="24"/>
          <w:szCs w:val="24"/>
        </w:rPr>
      </w:pPr>
    </w:p>
    <w:p w14:paraId="111C2425">
      <w:pPr>
        <w:spacing w:line="300" w:lineRule="auto"/>
        <w:rPr>
          <w:rFonts w:hint="eastAsia" w:ascii="宋体" w:hAnsi="宋体"/>
          <w:sz w:val="24"/>
          <w:szCs w:val="24"/>
        </w:rPr>
      </w:pPr>
    </w:p>
    <w:p w14:paraId="4F9AB444">
      <w:pPr>
        <w:spacing w:line="300" w:lineRule="auto"/>
        <w:rPr>
          <w:rFonts w:hint="eastAsia" w:ascii="宋体" w:hAnsi="宋体"/>
          <w:sz w:val="24"/>
          <w:szCs w:val="24"/>
        </w:rPr>
      </w:pPr>
    </w:p>
    <w:p w14:paraId="2732E445">
      <w:pPr>
        <w:spacing w:line="300" w:lineRule="auto"/>
        <w:rPr>
          <w:rFonts w:hint="eastAsia" w:ascii="宋体" w:hAnsi="宋体"/>
          <w:sz w:val="24"/>
          <w:szCs w:val="24"/>
        </w:rPr>
      </w:pPr>
    </w:p>
    <w:p w14:paraId="489FBE9D">
      <w:pPr>
        <w:spacing w:line="300" w:lineRule="auto"/>
        <w:rPr>
          <w:rFonts w:hint="eastAsia" w:ascii="宋体" w:hAnsi="宋体"/>
          <w:sz w:val="24"/>
          <w:szCs w:val="24"/>
        </w:rPr>
      </w:pPr>
    </w:p>
    <w:p w14:paraId="661196BE">
      <w:pPr>
        <w:spacing w:line="300" w:lineRule="auto"/>
        <w:rPr>
          <w:rFonts w:hint="eastAsia" w:ascii="宋体" w:hAnsi="宋体"/>
          <w:sz w:val="24"/>
          <w:szCs w:val="24"/>
        </w:rPr>
      </w:pPr>
    </w:p>
    <w:p w14:paraId="44AFBC4E">
      <w:pPr>
        <w:spacing w:line="300" w:lineRule="auto"/>
        <w:rPr>
          <w:rFonts w:hint="eastAsia" w:ascii="宋体" w:hAnsi="宋体"/>
          <w:sz w:val="24"/>
          <w:szCs w:val="24"/>
        </w:rPr>
      </w:pPr>
    </w:p>
    <w:p w14:paraId="3C310138">
      <w:pPr>
        <w:spacing w:line="300" w:lineRule="auto"/>
        <w:rPr>
          <w:rFonts w:hint="eastAsia" w:ascii="宋体" w:hAnsi="宋体"/>
          <w:sz w:val="24"/>
          <w:szCs w:val="24"/>
        </w:rPr>
      </w:pPr>
    </w:p>
    <w:p w14:paraId="5A93568B">
      <w:pPr>
        <w:spacing w:line="300" w:lineRule="auto"/>
        <w:rPr>
          <w:rFonts w:hint="eastAsia" w:ascii="宋体" w:hAnsi="宋体"/>
          <w:sz w:val="24"/>
          <w:szCs w:val="24"/>
        </w:rPr>
      </w:pPr>
    </w:p>
    <w:p w14:paraId="275233A6">
      <w:pPr>
        <w:spacing w:line="300" w:lineRule="auto"/>
        <w:rPr>
          <w:rFonts w:hint="eastAsia" w:ascii="宋体" w:hAnsi="宋体"/>
          <w:bCs/>
          <w:sz w:val="24"/>
          <w:szCs w:val="24"/>
        </w:rPr>
        <w:sectPr>
          <w:pgSz w:w="11906" w:h="16838"/>
          <w:pgMar w:top="1701" w:right="1588" w:bottom="1304" w:left="1588" w:header="1247" w:footer="737" w:gutter="0"/>
          <w:cols w:space="720" w:num="1"/>
          <w:docGrid w:linePitch="380" w:charSpace="-4301"/>
        </w:sectPr>
      </w:pPr>
    </w:p>
    <w:bookmarkEnd w:id="16"/>
    <w:bookmarkEnd w:id="17"/>
    <w:bookmarkEnd w:id="18"/>
    <w:bookmarkEnd w:id="19"/>
    <w:bookmarkEnd w:id="20"/>
    <w:p w14:paraId="23FA1325">
      <w:pPr>
        <w:rPr>
          <w:rFonts w:hint="eastAsia" w:ascii="宋体" w:hAnsi="宋体"/>
          <w:bCs/>
          <w:sz w:val="24"/>
          <w:szCs w:val="24"/>
        </w:rPr>
      </w:pPr>
      <w:r>
        <w:rPr>
          <w:rFonts w:hint="eastAsia" w:ascii="宋体" w:hAnsi="宋体"/>
          <w:bCs/>
          <w:sz w:val="24"/>
          <w:szCs w:val="24"/>
        </w:rPr>
        <w:t>格式8：诚信承诺函</w:t>
      </w:r>
    </w:p>
    <w:p w14:paraId="3DBD8B0C">
      <w:pPr>
        <w:jc w:val="center"/>
        <w:rPr>
          <w:rFonts w:hint="eastAsia" w:ascii="宋体" w:hAnsi="宋体"/>
          <w:b/>
          <w:sz w:val="24"/>
          <w:szCs w:val="24"/>
        </w:rPr>
      </w:pPr>
      <w:r>
        <w:rPr>
          <w:rFonts w:hint="eastAsia" w:ascii="宋体" w:hAnsi="宋体"/>
          <w:b/>
          <w:bCs/>
          <w:sz w:val="24"/>
          <w:szCs w:val="24"/>
        </w:rPr>
        <w:t>诚信情况承诺函</w:t>
      </w:r>
    </w:p>
    <w:p w14:paraId="5FA29719">
      <w:pPr>
        <w:spacing w:line="312" w:lineRule="auto"/>
        <w:rPr>
          <w:rFonts w:hint="eastAsia" w:ascii="宋体" w:hAnsi="宋体"/>
          <w:sz w:val="24"/>
          <w:szCs w:val="24"/>
        </w:rPr>
      </w:pPr>
    </w:p>
    <w:p w14:paraId="13672A14">
      <w:pPr>
        <w:spacing w:line="360" w:lineRule="auto"/>
        <w:rPr>
          <w:rFonts w:hint="eastAsia" w:ascii="宋体" w:hAnsi="宋体"/>
          <w:i/>
          <w:iCs/>
          <w:sz w:val="24"/>
          <w:szCs w:val="24"/>
        </w:rPr>
      </w:pPr>
      <w:r>
        <w:rPr>
          <w:rFonts w:hint="eastAsia" w:ascii="宋体" w:hAnsi="宋体"/>
          <w:sz w:val="24"/>
          <w:szCs w:val="24"/>
        </w:rPr>
        <w:t>致：深圳市儿童医院</w:t>
      </w:r>
    </w:p>
    <w:p w14:paraId="06222A66">
      <w:pPr>
        <w:spacing w:line="360" w:lineRule="auto"/>
        <w:ind w:firstLine="525"/>
        <w:rPr>
          <w:rFonts w:hint="eastAsia" w:ascii="宋体" w:hAnsi="宋体"/>
          <w:sz w:val="24"/>
          <w:szCs w:val="24"/>
        </w:rPr>
      </w:pPr>
      <w:r>
        <w:rPr>
          <w:rFonts w:hint="eastAsia" w:ascii="宋体" w:hAnsi="宋体"/>
          <w:sz w:val="24"/>
          <w:szCs w:val="24"/>
        </w:rPr>
        <w:t>我司参加贵</w:t>
      </w:r>
      <w:r>
        <w:rPr>
          <w:rFonts w:hint="eastAsia" w:ascii="宋体" w:hAnsi="宋体"/>
          <w:sz w:val="24"/>
          <w:szCs w:val="24"/>
          <w:u w:val="single"/>
        </w:rPr>
        <w:t xml:space="preserve">院                     </w:t>
      </w:r>
      <w:r>
        <w:rPr>
          <w:rFonts w:hint="eastAsia" w:ascii="宋体" w:hAnsi="宋体"/>
          <w:sz w:val="24"/>
          <w:szCs w:val="24"/>
        </w:rPr>
        <w:t>招标项目投标，在此郑重承诺：</w:t>
      </w:r>
    </w:p>
    <w:p w14:paraId="2C1764DF">
      <w:pPr>
        <w:spacing w:line="360" w:lineRule="auto"/>
        <w:ind w:firstLine="525"/>
        <w:rPr>
          <w:rFonts w:hint="eastAsia" w:ascii="宋体" w:hAnsi="宋体"/>
          <w:sz w:val="24"/>
          <w:szCs w:val="24"/>
        </w:rPr>
      </w:pPr>
      <w:r>
        <w:rPr>
          <w:rFonts w:hint="eastAsia" w:ascii="宋体" w:hAnsi="宋体"/>
          <w:sz w:val="24"/>
          <w:szCs w:val="24"/>
        </w:rPr>
        <w:t>1、我司未</w:t>
      </w:r>
      <w:r>
        <w:rPr>
          <w:rFonts w:ascii="宋体" w:hAnsi="宋体"/>
          <w:sz w:val="24"/>
          <w:szCs w:val="24"/>
        </w:rPr>
        <w:t>在政府采购活动中出现以下情形之一</w:t>
      </w:r>
      <w:r>
        <w:rPr>
          <w:rFonts w:hint="eastAsia" w:ascii="宋体" w:hAnsi="宋体"/>
          <w:sz w:val="24"/>
          <w:szCs w:val="24"/>
        </w:rPr>
        <w:t>：</w:t>
      </w:r>
    </w:p>
    <w:p w14:paraId="6846A04C">
      <w:pPr>
        <w:numPr>
          <w:ilvl w:val="1"/>
          <w:numId w:val="2"/>
        </w:numPr>
        <w:spacing w:line="360" w:lineRule="auto"/>
        <w:rPr>
          <w:rFonts w:hint="eastAsia" w:ascii="宋体" w:hAnsi="宋体"/>
          <w:sz w:val="24"/>
          <w:szCs w:val="24"/>
        </w:rPr>
      </w:pPr>
      <w:r>
        <w:rPr>
          <w:rFonts w:hint="eastAsia" w:ascii="宋体" w:hAnsi="宋体"/>
          <w:sz w:val="24"/>
          <w:szCs w:val="24"/>
        </w:rPr>
        <w:t>被纪检监察部门立案调查，违法违规事实成立的；</w:t>
      </w:r>
    </w:p>
    <w:p w14:paraId="58F3A769">
      <w:pPr>
        <w:numPr>
          <w:ilvl w:val="1"/>
          <w:numId w:val="2"/>
        </w:numPr>
        <w:spacing w:line="360" w:lineRule="auto"/>
        <w:rPr>
          <w:rFonts w:hint="eastAsia" w:ascii="宋体" w:hAnsi="宋体"/>
          <w:sz w:val="24"/>
          <w:szCs w:val="24"/>
        </w:rPr>
      </w:pPr>
      <w:r>
        <w:rPr>
          <w:rFonts w:hint="eastAsia" w:ascii="宋体" w:hAnsi="宋体"/>
          <w:sz w:val="24"/>
          <w:szCs w:val="24"/>
        </w:rPr>
        <w:t>未按规定签订、履行采购合同，造成严重后果的；</w:t>
      </w:r>
    </w:p>
    <w:p w14:paraId="7F6EFA82">
      <w:pPr>
        <w:numPr>
          <w:ilvl w:val="1"/>
          <w:numId w:val="2"/>
        </w:numPr>
        <w:spacing w:line="360" w:lineRule="auto"/>
        <w:rPr>
          <w:rFonts w:hint="eastAsia" w:ascii="宋体" w:hAnsi="宋体"/>
          <w:sz w:val="24"/>
          <w:szCs w:val="24"/>
        </w:rPr>
      </w:pPr>
      <w:r>
        <w:rPr>
          <w:rFonts w:hint="eastAsia" w:ascii="宋体" w:hAnsi="宋体"/>
          <w:sz w:val="24"/>
          <w:szCs w:val="24"/>
        </w:rPr>
        <w:t>隐瞒真实情况，提供虚假资料的；</w:t>
      </w:r>
    </w:p>
    <w:p w14:paraId="771E46C3">
      <w:pPr>
        <w:numPr>
          <w:ilvl w:val="1"/>
          <w:numId w:val="2"/>
        </w:numPr>
        <w:spacing w:line="360" w:lineRule="auto"/>
        <w:rPr>
          <w:rFonts w:hint="eastAsia" w:ascii="宋体" w:hAnsi="宋体"/>
          <w:sz w:val="24"/>
          <w:szCs w:val="24"/>
        </w:rPr>
      </w:pPr>
      <w:r>
        <w:rPr>
          <w:rFonts w:hint="eastAsia" w:ascii="宋体" w:hAnsi="宋体"/>
          <w:sz w:val="24"/>
          <w:szCs w:val="24"/>
        </w:rPr>
        <w:t>以非法手段排斥其他供应商参与竞争的；</w:t>
      </w:r>
    </w:p>
    <w:p w14:paraId="3D9E8537">
      <w:pPr>
        <w:numPr>
          <w:ilvl w:val="1"/>
          <w:numId w:val="2"/>
        </w:numPr>
        <w:spacing w:line="360" w:lineRule="auto"/>
        <w:rPr>
          <w:rFonts w:hint="eastAsia" w:ascii="宋体" w:hAnsi="宋体"/>
          <w:sz w:val="24"/>
          <w:szCs w:val="24"/>
        </w:rPr>
      </w:pPr>
      <w:r>
        <w:rPr>
          <w:rFonts w:hint="eastAsia" w:ascii="宋体" w:hAnsi="宋体"/>
          <w:sz w:val="24"/>
          <w:szCs w:val="24"/>
        </w:rPr>
        <w:t>与其他采购参加人串通投标的；</w:t>
      </w:r>
    </w:p>
    <w:p w14:paraId="7974D64A">
      <w:pPr>
        <w:numPr>
          <w:ilvl w:val="1"/>
          <w:numId w:val="2"/>
        </w:numPr>
        <w:spacing w:line="360" w:lineRule="auto"/>
        <w:rPr>
          <w:rFonts w:hint="eastAsia" w:ascii="宋体" w:hAnsi="宋体"/>
          <w:sz w:val="24"/>
          <w:szCs w:val="24"/>
        </w:rPr>
      </w:pPr>
      <w:r>
        <w:rPr>
          <w:rFonts w:hint="eastAsia" w:ascii="宋体" w:hAnsi="宋体"/>
          <w:sz w:val="24"/>
          <w:szCs w:val="24"/>
        </w:rPr>
        <w:t>在采购活动中应当回避而未回避的；</w:t>
      </w:r>
    </w:p>
    <w:p w14:paraId="40D726CF">
      <w:pPr>
        <w:numPr>
          <w:ilvl w:val="1"/>
          <w:numId w:val="2"/>
        </w:numPr>
        <w:spacing w:line="360" w:lineRule="auto"/>
        <w:rPr>
          <w:rFonts w:hint="eastAsia" w:ascii="宋体" w:hAnsi="宋体"/>
          <w:sz w:val="24"/>
          <w:szCs w:val="24"/>
        </w:rPr>
      </w:pPr>
      <w:r>
        <w:rPr>
          <w:rFonts w:hint="eastAsia" w:ascii="宋体" w:hAnsi="宋体"/>
          <w:sz w:val="24"/>
          <w:szCs w:val="24"/>
        </w:rPr>
        <w:t>恶意投诉的；</w:t>
      </w:r>
    </w:p>
    <w:p w14:paraId="5C93D57D">
      <w:pPr>
        <w:numPr>
          <w:ilvl w:val="1"/>
          <w:numId w:val="2"/>
        </w:numPr>
        <w:spacing w:line="360" w:lineRule="auto"/>
        <w:rPr>
          <w:rFonts w:hint="eastAsia" w:ascii="宋体" w:hAnsi="宋体"/>
          <w:sz w:val="24"/>
          <w:szCs w:val="24"/>
        </w:rPr>
      </w:pPr>
      <w:r>
        <w:rPr>
          <w:rFonts w:hint="eastAsia" w:ascii="宋体" w:hAnsi="宋体"/>
          <w:sz w:val="24"/>
          <w:szCs w:val="24"/>
        </w:rPr>
        <w:t>向采购项目相关人员行贿或者提供其他不当利益的；</w:t>
      </w:r>
    </w:p>
    <w:p w14:paraId="36F8691A">
      <w:pPr>
        <w:numPr>
          <w:ilvl w:val="1"/>
          <w:numId w:val="2"/>
        </w:numPr>
        <w:spacing w:line="360" w:lineRule="auto"/>
        <w:rPr>
          <w:rFonts w:hint="eastAsia" w:ascii="宋体" w:hAnsi="宋体"/>
          <w:sz w:val="24"/>
          <w:szCs w:val="24"/>
        </w:rPr>
      </w:pPr>
      <w:r>
        <w:rPr>
          <w:rFonts w:hint="eastAsia" w:ascii="宋体" w:hAnsi="宋体"/>
          <w:sz w:val="24"/>
          <w:szCs w:val="24"/>
        </w:rPr>
        <w:t>阻碍、抗拒主管部门监督检查的；</w:t>
      </w:r>
    </w:p>
    <w:p w14:paraId="690918BD">
      <w:pPr>
        <w:numPr>
          <w:ilvl w:val="1"/>
          <w:numId w:val="2"/>
        </w:numPr>
        <w:spacing w:line="360" w:lineRule="auto"/>
        <w:rPr>
          <w:rFonts w:hint="eastAsia" w:ascii="宋体" w:hAnsi="宋体"/>
          <w:sz w:val="24"/>
          <w:szCs w:val="24"/>
        </w:rPr>
      </w:pPr>
      <w:r>
        <w:rPr>
          <w:rFonts w:hint="eastAsia" w:ascii="宋体" w:hAnsi="宋体"/>
          <w:sz w:val="24"/>
          <w:szCs w:val="24"/>
        </w:rPr>
        <w:t>在政府采购主管部门履约检查中不及格或评价为差的；</w:t>
      </w:r>
    </w:p>
    <w:p w14:paraId="0950D9C9">
      <w:pPr>
        <w:spacing w:line="360" w:lineRule="auto"/>
        <w:ind w:left="420"/>
        <w:rPr>
          <w:rFonts w:hint="eastAsia" w:ascii="宋体" w:hAnsi="宋体"/>
          <w:sz w:val="24"/>
          <w:szCs w:val="24"/>
        </w:rPr>
      </w:pPr>
      <w:r>
        <w:rPr>
          <w:rFonts w:hint="eastAsia" w:ascii="宋体" w:hAnsi="宋体"/>
          <w:sz w:val="24"/>
          <w:szCs w:val="24"/>
        </w:rPr>
        <w:t>（十一）主管部门认定的其他情形。</w:t>
      </w:r>
    </w:p>
    <w:p w14:paraId="4E6C5C3D">
      <w:pPr>
        <w:spacing w:line="360" w:lineRule="auto"/>
        <w:ind w:firstLine="540"/>
        <w:rPr>
          <w:rFonts w:hint="eastAsia" w:ascii="宋体" w:hAnsi="宋体"/>
          <w:sz w:val="24"/>
          <w:szCs w:val="24"/>
        </w:rPr>
      </w:pPr>
      <w:r>
        <w:rPr>
          <w:rFonts w:hint="eastAsia" w:ascii="宋体" w:hAnsi="宋体"/>
          <w:sz w:val="24"/>
          <w:szCs w:val="24"/>
        </w:rPr>
        <w:t>2、我司已清楚不得作虚假承诺。如违反上述要求作出虚假承诺，其投标将作废，被列入不良记录名单并在网上曝光，一年内不得参加我院投标。</w:t>
      </w:r>
    </w:p>
    <w:p w14:paraId="31EB5520">
      <w:pPr>
        <w:spacing w:line="312" w:lineRule="auto"/>
        <w:ind w:firstLine="525"/>
        <w:rPr>
          <w:rFonts w:hint="eastAsia" w:ascii="宋体" w:hAnsi="宋体"/>
          <w:sz w:val="24"/>
          <w:szCs w:val="24"/>
        </w:rPr>
      </w:pPr>
    </w:p>
    <w:p w14:paraId="7EAAEFD9">
      <w:pPr>
        <w:spacing w:line="312" w:lineRule="auto"/>
        <w:ind w:firstLine="525"/>
        <w:rPr>
          <w:rFonts w:hint="eastAsia" w:ascii="宋体" w:hAnsi="宋体"/>
          <w:sz w:val="24"/>
          <w:szCs w:val="24"/>
        </w:rPr>
      </w:pPr>
    </w:p>
    <w:p w14:paraId="045AD634">
      <w:pPr>
        <w:spacing w:line="312" w:lineRule="auto"/>
        <w:ind w:firstLine="525"/>
        <w:rPr>
          <w:rFonts w:hint="eastAsia" w:ascii="宋体" w:hAnsi="宋体"/>
          <w:sz w:val="24"/>
          <w:szCs w:val="24"/>
        </w:rPr>
      </w:pPr>
    </w:p>
    <w:p w14:paraId="4FBAB0EA">
      <w:pPr>
        <w:spacing w:line="312" w:lineRule="auto"/>
        <w:ind w:firstLine="525"/>
        <w:rPr>
          <w:rFonts w:hint="eastAsia" w:ascii="宋体" w:hAnsi="宋体"/>
          <w:sz w:val="24"/>
          <w:szCs w:val="24"/>
        </w:rPr>
      </w:pPr>
    </w:p>
    <w:p w14:paraId="73DE8D31">
      <w:pPr>
        <w:spacing w:line="312" w:lineRule="auto"/>
        <w:ind w:firstLine="525"/>
        <w:rPr>
          <w:rFonts w:hint="eastAsia" w:ascii="宋体" w:hAnsi="宋体"/>
          <w:sz w:val="24"/>
          <w:szCs w:val="24"/>
        </w:rPr>
      </w:pPr>
    </w:p>
    <w:p w14:paraId="7680688E">
      <w:pPr>
        <w:spacing w:line="480" w:lineRule="auto"/>
        <w:ind w:firstLine="360" w:firstLineChars="150"/>
        <w:jc w:val="left"/>
        <w:rPr>
          <w:rFonts w:hint="eastAsia" w:ascii="宋体" w:hAnsi="宋体" w:cs="宋体"/>
          <w:sz w:val="24"/>
          <w:szCs w:val="24"/>
        </w:rPr>
      </w:pPr>
      <w:r>
        <w:rPr>
          <w:rFonts w:hint="eastAsia" w:ascii="宋体" w:hAnsi="宋体" w:cs="宋体"/>
          <w:sz w:val="24"/>
          <w:szCs w:val="24"/>
        </w:rPr>
        <w:t>投标人名称（公章）：</w:t>
      </w:r>
      <w:r>
        <w:rPr>
          <w:rFonts w:hint="eastAsia" w:ascii="宋体" w:hAnsi="宋体" w:cs="宋体"/>
          <w:sz w:val="24"/>
          <w:szCs w:val="24"/>
          <w:u w:val="single"/>
        </w:rPr>
        <w:t xml:space="preserve">                            </w:t>
      </w:r>
      <w:r>
        <w:rPr>
          <w:rFonts w:hint="eastAsia" w:ascii="宋体" w:hAnsi="宋体" w:cs="宋体"/>
          <w:sz w:val="24"/>
          <w:szCs w:val="24"/>
        </w:rPr>
        <w:t xml:space="preserve">  </w:t>
      </w:r>
    </w:p>
    <w:p w14:paraId="29F34DE1">
      <w:pPr>
        <w:spacing w:line="480" w:lineRule="auto"/>
        <w:ind w:firstLine="360" w:firstLineChars="150"/>
        <w:jc w:val="left"/>
        <w:rPr>
          <w:rFonts w:hint="eastAsia" w:ascii="宋体" w:hAnsi="宋体" w:cs="宋体"/>
          <w:sz w:val="24"/>
          <w:szCs w:val="24"/>
        </w:rPr>
      </w:pPr>
      <w:r>
        <w:rPr>
          <w:rFonts w:hint="eastAsia" w:ascii="宋体" w:hAnsi="宋体" w:cs="宋体"/>
          <w:sz w:val="24"/>
          <w:szCs w:val="24"/>
        </w:rPr>
        <w:t>投标人代表（签字）：</w:t>
      </w:r>
      <w:r>
        <w:rPr>
          <w:rFonts w:hint="eastAsia" w:ascii="宋体" w:hAnsi="宋体" w:cs="宋体"/>
          <w:sz w:val="24"/>
          <w:szCs w:val="24"/>
          <w:u w:val="single"/>
        </w:rPr>
        <w:t xml:space="preserve">                            </w:t>
      </w:r>
      <w:r>
        <w:rPr>
          <w:rFonts w:hint="eastAsia" w:ascii="宋体" w:hAnsi="宋体" w:cs="宋体"/>
          <w:sz w:val="24"/>
          <w:szCs w:val="24"/>
        </w:rPr>
        <w:t xml:space="preserve">  </w:t>
      </w:r>
    </w:p>
    <w:p w14:paraId="5F5E7487">
      <w:pPr>
        <w:spacing w:line="360" w:lineRule="auto"/>
        <w:ind w:firstLine="360" w:firstLineChars="150"/>
      </w:pPr>
      <w:r>
        <w:rPr>
          <w:rFonts w:hint="eastAsia" w:ascii="宋体" w:hAnsi="宋体" w:cs="宋体"/>
          <w:sz w:val="24"/>
          <w:szCs w:val="24"/>
        </w:rPr>
        <w:t>日        期：</w:t>
      </w:r>
      <w:r>
        <w:rPr>
          <w:rFonts w:hint="eastAsia" w:ascii="宋体" w:hAnsi="宋体" w:cs="宋体"/>
          <w:kern w:val="0"/>
          <w:sz w:val="24"/>
          <w:szCs w:val="24"/>
          <w:u w:val="single"/>
        </w:rPr>
        <w:t xml:space="preserve">                                 </w:t>
      </w:r>
    </w:p>
    <w:sectPr>
      <w:footerReference r:id="rId8" w:type="default"/>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5573A">
    <w:pPr>
      <w:pStyle w:val="12"/>
      <w:jc w:val="center"/>
    </w:pPr>
    <w:r>
      <w:fldChar w:fldCharType="begin"/>
    </w:r>
    <w:r>
      <w:instrText xml:space="preserve"> PAGE   \* MERGEFORMAT </w:instrText>
    </w:r>
    <w:r>
      <w:fldChar w:fldCharType="separate"/>
    </w:r>
    <w:r>
      <w:rPr>
        <w:lang w:val="zh-CN"/>
      </w:rPr>
      <w:t>6</w:t>
    </w:r>
    <w:r>
      <w:rPr>
        <w:lang w:val="zh-CN"/>
      </w:rPr>
      <w:fldChar w:fldCharType="end"/>
    </w:r>
  </w:p>
  <w:p w14:paraId="4F807AAC">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55A5">
    <w:pPr>
      <w:pStyle w:val="12"/>
      <w:framePr w:wrap="around" w:vAnchor="text" w:hAnchor="page" w:x="8278" w:y="-31"/>
      <w:rPr>
        <w:rStyle w:val="20"/>
      </w:rPr>
    </w:pPr>
    <w:r>
      <w:fldChar w:fldCharType="begin"/>
    </w:r>
    <w:r>
      <w:rPr>
        <w:rStyle w:val="20"/>
      </w:rPr>
      <w:instrText xml:space="preserve">PAGE  </w:instrText>
    </w:r>
    <w:r>
      <w:fldChar w:fldCharType="separate"/>
    </w:r>
    <w:r>
      <w:rPr>
        <w:rStyle w:val="20"/>
      </w:rPr>
      <w:t>12</w:t>
    </w:r>
    <w:r>
      <w:fldChar w:fldCharType="end"/>
    </w:r>
  </w:p>
  <w:p w14:paraId="3EB26633">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A04B2">
    <w:pPr>
      <w:pStyle w:val="12"/>
      <w:framePr w:wrap="around" w:vAnchor="text" w:hAnchor="margin" w:xAlign="center" w:y="1"/>
      <w:rPr>
        <w:rStyle w:val="20"/>
      </w:rPr>
    </w:pPr>
    <w:r>
      <w:fldChar w:fldCharType="begin"/>
    </w:r>
    <w:r>
      <w:rPr>
        <w:rStyle w:val="20"/>
      </w:rPr>
      <w:instrText xml:space="preserve">PAGE  </w:instrText>
    </w:r>
    <w:r>
      <w:fldChar w:fldCharType="end"/>
    </w:r>
  </w:p>
  <w:p w14:paraId="6BF8E10C">
    <w:pPr>
      <w:pStyle w:val="1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144E3335">
        <w:pPr>
          <w:pStyle w:val="12"/>
          <w:jc w:val="center"/>
        </w:pPr>
        <w:r>
          <w:fldChar w:fldCharType="begin"/>
        </w:r>
        <w:r>
          <w:instrText xml:space="preserve"> PAGE   \* MERGEFORMAT </w:instrText>
        </w:r>
        <w:r>
          <w:fldChar w:fldCharType="separate"/>
        </w:r>
        <w:r>
          <w:rPr>
            <w:lang w:val="zh-CN"/>
          </w:rPr>
          <w:t>13</w:t>
        </w:r>
        <w:r>
          <w:rPr>
            <w:lang w:val="zh-CN"/>
          </w:rPr>
          <w:fldChar w:fldCharType="end"/>
        </w:r>
      </w:p>
    </w:sdtContent>
  </w:sdt>
  <w:p w14:paraId="4AE0BF9D">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17260">
    <w:r>
      <w:rPr>
        <w:rFonts w:hint="eastAsia"/>
      </w:rPr>
      <w:t>圳</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CF012">
    <w:pPr>
      <w:pStyle w:val="13"/>
      <w:pBdr>
        <w:bottom w:val="single" w:color="auto" w:sz="4"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FF90E"/>
    <w:multiLevelType w:val="singleLevel"/>
    <w:tmpl w:val="F5EFF90E"/>
    <w:lvl w:ilvl="0" w:tentative="0">
      <w:start w:val="2"/>
      <w:numFmt w:val="decimal"/>
      <w:suff w:val="nothing"/>
      <w:lvlText w:val="%1、"/>
      <w:lvlJc w:val="left"/>
    </w:lvl>
  </w:abstractNum>
  <w:abstractNum w:abstractNumId="1">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RjMmIwYWUxYjJiMTdiNmM0YzBjODhlYmUzYTIyNDMifQ=="/>
  </w:docVars>
  <w:rsids>
    <w:rsidRoot w:val="007A1EF5"/>
    <w:rsid w:val="00005298"/>
    <w:rsid w:val="00005F51"/>
    <w:rsid w:val="00010340"/>
    <w:rsid w:val="00010665"/>
    <w:rsid w:val="00011DA9"/>
    <w:rsid w:val="00013E83"/>
    <w:rsid w:val="00014CF4"/>
    <w:rsid w:val="0001588F"/>
    <w:rsid w:val="00015B11"/>
    <w:rsid w:val="00016D7D"/>
    <w:rsid w:val="00017FC0"/>
    <w:rsid w:val="0002167C"/>
    <w:rsid w:val="0002300C"/>
    <w:rsid w:val="00024078"/>
    <w:rsid w:val="000253E1"/>
    <w:rsid w:val="00031872"/>
    <w:rsid w:val="00031CC4"/>
    <w:rsid w:val="00032D39"/>
    <w:rsid w:val="00036247"/>
    <w:rsid w:val="00036673"/>
    <w:rsid w:val="000402A1"/>
    <w:rsid w:val="0004226A"/>
    <w:rsid w:val="0004373B"/>
    <w:rsid w:val="000442B7"/>
    <w:rsid w:val="00045BCC"/>
    <w:rsid w:val="00047943"/>
    <w:rsid w:val="000500C0"/>
    <w:rsid w:val="00052AA5"/>
    <w:rsid w:val="00052E61"/>
    <w:rsid w:val="00052FE4"/>
    <w:rsid w:val="00054DB7"/>
    <w:rsid w:val="000601BD"/>
    <w:rsid w:val="00070FA0"/>
    <w:rsid w:val="000745B1"/>
    <w:rsid w:val="00075766"/>
    <w:rsid w:val="00075954"/>
    <w:rsid w:val="00080BD5"/>
    <w:rsid w:val="00083404"/>
    <w:rsid w:val="000836AF"/>
    <w:rsid w:val="00083A47"/>
    <w:rsid w:val="00084721"/>
    <w:rsid w:val="0008570C"/>
    <w:rsid w:val="0008669D"/>
    <w:rsid w:val="00090A52"/>
    <w:rsid w:val="0009222F"/>
    <w:rsid w:val="00092B42"/>
    <w:rsid w:val="00092C9B"/>
    <w:rsid w:val="0009552F"/>
    <w:rsid w:val="000A2F9F"/>
    <w:rsid w:val="000A304E"/>
    <w:rsid w:val="000B0846"/>
    <w:rsid w:val="000C41E5"/>
    <w:rsid w:val="000C5A43"/>
    <w:rsid w:val="000C7451"/>
    <w:rsid w:val="000C769E"/>
    <w:rsid w:val="000C78FD"/>
    <w:rsid w:val="000D11AB"/>
    <w:rsid w:val="000D1423"/>
    <w:rsid w:val="000D244E"/>
    <w:rsid w:val="000D6922"/>
    <w:rsid w:val="000D7300"/>
    <w:rsid w:val="000E430F"/>
    <w:rsid w:val="000F32CF"/>
    <w:rsid w:val="000F4A79"/>
    <w:rsid w:val="000F53CA"/>
    <w:rsid w:val="000F5ACA"/>
    <w:rsid w:val="001005F4"/>
    <w:rsid w:val="00102A73"/>
    <w:rsid w:val="00103120"/>
    <w:rsid w:val="00105E39"/>
    <w:rsid w:val="00107EFF"/>
    <w:rsid w:val="001126B0"/>
    <w:rsid w:val="00114BE0"/>
    <w:rsid w:val="00115603"/>
    <w:rsid w:val="00116BF0"/>
    <w:rsid w:val="0011722B"/>
    <w:rsid w:val="00122F80"/>
    <w:rsid w:val="0012533E"/>
    <w:rsid w:val="00132B97"/>
    <w:rsid w:val="00133B20"/>
    <w:rsid w:val="00134856"/>
    <w:rsid w:val="00135B1F"/>
    <w:rsid w:val="0013707B"/>
    <w:rsid w:val="001373A7"/>
    <w:rsid w:val="00137EC9"/>
    <w:rsid w:val="001411D4"/>
    <w:rsid w:val="00152900"/>
    <w:rsid w:val="00153DA7"/>
    <w:rsid w:val="0015400F"/>
    <w:rsid w:val="001647EA"/>
    <w:rsid w:val="00167261"/>
    <w:rsid w:val="00167A10"/>
    <w:rsid w:val="001725FE"/>
    <w:rsid w:val="001756F0"/>
    <w:rsid w:val="00175934"/>
    <w:rsid w:val="00182C85"/>
    <w:rsid w:val="00182CCD"/>
    <w:rsid w:val="001853C9"/>
    <w:rsid w:val="001932B1"/>
    <w:rsid w:val="0019659C"/>
    <w:rsid w:val="001A4B76"/>
    <w:rsid w:val="001A63D1"/>
    <w:rsid w:val="001A7724"/>
    <w:rsid w:val="001B23A1"/>
    <w:rsid w:val="001B25EE"/>
    <w:rsid w:val="001B66EC"/>
    <w:rsid w:val="001B6D87"/>
    <w:rsid w:val="001C1FA2"/>
    <w:rsid w:val="001C3B59"/>
    <w:rsid w:val="001C5215"/>
    <w:rsid w:val="001C566B"/>
    <w:rsid w:val="001C63C2"/>
    <w:rsid w:val="001C658F"/>
    <w:rsid w:val="001C6E95"/>
    <w:rsid w:val="001D0FB9"/>
    <w:rsid w:val="001D1142"/>
    <w:rsid w:val="001D1802"/>
    <w:rsid w:val="001D20D0"/>
    <w:rsid w:val="001D24D8"/>
    <w:rsid w:val="001D2C08"/>
    <w:rsid w:val="001D3BFB"/>
    <w:rsid w:val="001D5A55"/>
    <w:rsid w:val="001E099D"/>
    <w:rsid w:val="001E1C7D"/>
    <w:rsid w:val="001E2E77"/>
    <w:rsid w:val="001E32B1"/>
    <w:rsid w:val="001E53DD"/>
    <w:rsid w:val="001E6086"/>
    <w:rsid w:val="001E6851"/>
    <w:rsid w:val="001F0AED"/>
    <w:rsid w:val="00200DC9"/>
    <w:rsid w:val="00201659"/>
    <w:rsid w:val="00201883"/>
    <w:rsid w:val="002043CC"/>
    <w:rsid w:val="002045CA"/>
    <w:rsid w:val="002055E3"/>
    <w:rsid w:val="00207B5A"/>
    <w:rsid w:val="002159F7"/>
    <w:rsid w:val="00216A40"/>
    <w:rsid w:val="00216B98"/>
    <w:rsid w:val="00216BA8"/>
    <w:rsid w:val="00217CEF"/>
    <w:rsid w:val="00222C70"/>
    <w:rsid w:val="00226507"/>
    <w:rsid w:val="00226CC5"/>
    <w:rsid w:val="00227A10"/>
    <w:rsid w:val="002301AD"/>
    <w:rsid w:val="00232F90"/>
    <w:rsid w:val="0023314A"/>
    <w:rsid w:val="002405EC"/>
    <w:rsid w:val="00240788"/>
    <w:rsid w:val="00241013"/>
    <w:rsid w:val="00242CF0"/>
    <w:rsid w:val="0024491D"/>
    <w:rsid w:val="00252536"/>
    <w:rsid w:val="002544B2"/>
    <w:rsid w:val="00255F4F"/>
    <w:rsid w:val="00257804"/>
    <w:rsid w:val="00260329"/>
    <w:rsid w:val="0026104C"/>
    <w:rsid w:val="0026170F"/>
    <w:rsid w:val="00261750"/>
    <w:rsid w:val="002617F0"/>
    <w:rsid w:val="002617FC"/>
    <w:rsid w:val="0026330B"/>
    <w:rsid w:val="00264C8B"/>
    <w:rsid w:val="00265EEE"/>
    <w:rsid w:val="00270814"/>
    <w:rsid w:val="00271E22"/>
    <w:rsid w:val="00271EF6"/>
    <w:rsid w:val="002729FA"/>
    <w:rsid w:val="00280A87"/>
    <w:rsid w:val="0028171B"/>
    <w:rsid w:val="0028588B"/>
    <w:rsid w:val="00285ED3"/>
    <w:rsid w:val="002864A0"/>
    <w:rsid w:val="0029076B"/>
    <w:rsid w:val="002924B9"/>
    <w:rsid w:val="0029366D"/>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67D"/>
    <w:rsid w:val="002C7830"/>
    <w:rsid w:val="002D58FF"/>
    <w:rsid w:val="002D6C96"/>
    <w:rsid w:val="002D6F84"/>
    <w:rsid w:val="002E0A2C"/>
    <w:rsid w:val="002E5B5F"/>
    <w:rsid w:val="002E7E3D"/>
    <w:rsid w:val="002F0E17"/>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27A22"/>
    <w:rsid w:val="00333D95"/>
    <w:rsid w:val="0033412F"/>
    <w:rsid w:val="00335348"/>
    <w:rsid w:val="00335E96"/>
    <w:rsid w:val="00351A41"/>
    <w:rsid w:val="00352C5E"/>
    <w:rsid w:val="00354756"/>
    <w:rsid w:val="00356898"/>
    <w:rsid w:val="00362692"/>
    <w:rsid w:val="00364969"/>
    <w:rsid w:val="003677B7"/>
    <w:rsid w:val="00367D0A"/>
    <w:rsid w:val="00372C65"/>
    <w:rsid w:val="00373C64"/>
    <w:rsid w:val="00374B13"/>
    <w:rsid w:val="00381037"/>
    <w:rsid w:val="00385AD8"/>
    <w:rsid w:val="00391820"/>
    <w:rsid w:val="003923C5"/>
    <w:rsid w:val="0039384B"/>
    <w:rsid w:val="0039455D"/>
    <w:rsid w:val="00394A6B"/>
    <w:rsid w:val="003A0643"/>
    <w:rsid w:val="003A0833"/>
    <w:rsid w:val="003A1C95"/>
    <w:rsid w:val="003A3355"/>
    <w:rsid w:val="003A3A53"/>
    <w:rsid w:val="003A55B2"/>
    <w:rsid w:val="003B26D7"/>
    <w:rsid w:val="003C4CCE"/>
    <w:rsid w:val="003C7CB9"/>
    <w:rsid w:val="003D0315"/>
    <w:rsid w:val="003D11FB"/>
    <w:rsid w:val="003D146A"/>
    <w:rsid w:val="003D2A0C"/>
    <w:rsid w:val="003E09DA"/>
    <w:rsid w:val="003E1AC0"/>
    <w:rsid w:val="003E2F87"/>
    <w:rsid w:val="003E4D6D"/>
    <w:rsid w:val="003F01CF"/>
    <w:rsid w:val="003F062F"/>
    <w:rsid w:val="003F2E5D"/>
    <w:rsid w:val="003F3596"/>
    <w:rsid w:val="003F49BC"/>
    <w:rsid w:val="003F6226"/>
    <w:rsid w:val="003F7868"/>
    <w:rsid w:val="00402852"/>
    <w:rsid w:val="004073CB"/>
    <w:rsid w:val="00411989"/>
    <w:rsid w:val="004134FE"/>
    <w:rsid w:val="00414004"/>
    <w:rsid w:val="00415226"/>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2462"/>
    <w:rsid w:val="004549A4"/>
    <w:rsid w:val="0045698E"/>
    <w:rsid w:val="00457FAD"/>
    <w:rsid w:val="00465944"/>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D1264"/>
    <w:rsid w:val="004D7F31"/>
    <w:rsid w:val="004E107C"/>
    <w:rsid w:val="004E36C4"/>
    <w:rsid w:val="004E4FEA"/>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3298"/>
    <w:rsid w:val="00524087"/>
    <w:rsid w:val="00524C9C"/>
    <w:rsid w:val="005273B9"/>
    <w:rsid w:val="00530F5C"/>
    <w:rsid w:val="00532D9C"/>
    <w:rsid w:val="0053638E"/>
    <w:rsid w:val="00536B44"/>
    <w:rsid w:val="005428B4"/>
    <w:rsid w:val="005432CD"/>
    <w:rsid w:val="005437E4"/>
    <w:rsid w:val="00544B58"/>
    <w:rsid w:val="00544D22"/>
    <w:rsid w:val="005538AF"/>
    <w:rsid w:val="0055409A"/>
    <w:rsid w:val="005540AC"/>
    <w:rsid w:val="00554D5C"/>
    <w:rsid w:val="00555E1E"/>
    <w:rsid w:val="005560EF"/>
    <w:rsid w:val="00556DE2"/>
    <w:rsid w:val="005616EB"/>
    <w:rsid w:val="00563328"/>
    <w:rsid w:val="005633DC"/>
    <w:rsid w:val="00565214"/>
    <w:rsid w:val="005706EF"/>
    <w:rsid w:val="00571C08"/>
    <w:rsid w:val="00572325"/>
    <w:rsid w:val="00572631"/>
    <w:rsid w:val="0057331F"/>
    <w:rsid w:val="005758C6"/>
    <w:rsid w:val="00577927"/>
    <w:rsid w:val="00580C66"/>
    <w:rsid w:val="0058201D"/>
    <w:rsid w:val="00583BB0"/>
    <w:rsid w:val="00583F43"/>
    <w:rsid w:val="00585155"/>
    <w:rsid w:val="0059022F"/>
    <w:rsid w:val="00590E2B"/>
    <w:rsid w:val="00594540"/>
    <w:rsid w:val="00595A23"/>
    <w:rsid w:val="00595CCA"/>
    <w:rsid w:val="00596748"/>
    <w:rsid w:val="005977C4"/>
    <w:rsid w:val="0059793B"/>
    <w:rsid w:val="005A0746"/>
    <w:rsid w:val="005A198C"/>
    <w:rsid w:val="005A27C7"/>
    <w:rsid w:val="005A2CAC"/>
    <w:rsid w:val="005A2CE3"/>
    <w:rsid w:val="005A5433"/>
    <w:rsid w:val="005A5D6D"/>
    <w:rsid w:val="005B19E7"/>
    <w:rsid w:val="005B4CC8"/>
    <w:rsid w:val="005B5700"/>
    <w:rsid w:val="005B65C1"/>
    <w:rsid w:val="005B66E3"/>
    <w:rsid w:val="005C214B"/>
    <w:rsid w:val="005C6100"/>
    <w:rsid w:val="005C6E7D"/>
    <w:rsid w:val="005D1E07"/>
    <w:rsid w:val="005D7C0C"/>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0853"/>
    <w:rsid w:val="0062105F"/>
    <w:rsid w:val="00621ED5"/>
    <w:rsid w:val="00623DF4"/>
    <w:rsid w:val="00625211"/>
    <w:rsid w:val="006318AB"/>
    <w:rsid w:val="00632958"/>
    <w:rsid w:val="006333AD"/>
    <w:rsid w:val="0063490E"/>
    <w:rsid w:val="00641AE3"/>
    <w:rsid w:val="006424B5"/>
    <w:rsid w:val="00642EAB"/>
    <w:rsid w:val="006438DB"/>
    <w:rsid w:val="00650C19"/>
    <w:rsid w:val="006530A7"/>
    <w:rsid w:val="00653CEF"/>
    <w:rsid w:val="00655B2A"/>
    <w:rsid w:val="00655D1C"/>
    <w:rsid w:val="006562B7"/>
    <w:rsid w:val="00662189"/>
    <w:rsid w:val="00670BB6"/>
    <w:rsid w:val="00671FBA"/>
    <w:rsid w:val="00672AF2"/>
    <w:rsid w:val="00674762"/>
    <w:rsid w:val="00675F48"/>
    <w:rsid w:val="006763F0"/>
    <w:rsid w:val="00677A8B"/>
    <w:rsid w:val="00683190"/>
    <w:rsid w:val="00686086"/>
    <w:rsid w:val="006872B7"/>
    <w:rsid w:val="006914C2"/>
    <w:rsid w:val="00695DF7"/>
    <w:rsid w:val="006960B9"/>
    <w:rsid w:val="006A1B6C"/>
    <w:rsid w:val="006A3657"/>
    <w:rsid w:val="006A7125"/>
    <w:rsid w:val="006B13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4211"/>
    <w:rsid w:val="006E535F"/>
    <w:rsid w:val="006E6D75"/>
    <w:rsid w:val="006F486D"/>
    <w:rsid w:val="006F5830"/>
    <w:rsid w:val="006F6CC6"/>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37D17"/>
    <w:rsid w:val="00741F52"/>
    <w:rsid w:val="00743E83"/>
    <w:rsid w:val="00745210"/>
    <w:rsid w:val="00745A30"/>
    <w:rsid w:val="00746579"/>
    <w:rsid w:val="0075278C"/>
    <w:rsid w:val="007538A1"/>
    <w:rsid w:val="007541B4"/>
    <w:rsid w:val="00755783"/>
    <w:rsid w:val="0076227D"/>
    <w:rsid w:val="007628C3"/>
    <w:rsid w:val="00762CF5"/>
    <w:rsid w:val="00765BA2"/>
    <w:rsid w:val="007750CA"/>
    <w:rsid w:val="007767C5"/>
    <w:rsid w:val="00776DFE"/>
    <w:rsid w:val="007778C6"/>
    <w:rsid w:val="0078123F"/>
    <w:rsid w:val="00782591"/>
    <w:rsid w:val="00785B84"/>
    <w:rsid w:val="007872EC"/>
    <w:rsid w:val="00790621"/>
    <w:rsid w:val="007907D0"/>
    <w:rsid w:val="007919DC"/>
    <w:rsid w:val="00791FC5"/>
    <w:rsid w:val="00795E24"/>
    <w:rsid w:val="00796073"/>
    <w:rsid w:val="00796C50"/>
    <w:rsid w:val="007A15F3"/>
    <w:rsid w:val="007A1EF5"/>
    <w:rsid w:val="007A44D1"/>
    <w:rsid w:val="007A5369"/>
    <w:rsid w:val="007B6F7D"/>
    <w:rsid w:val="007C174D"/>
    <w:rsid w:val="007C2FF9"/>
    <w:rsid w:val="007C613A"/>
    <w:rsid w:val="007D0183"/>
    <w:rsid w:val="007D5754"/>
    <w:rsid w:val="007D5A8F"/>
    <w:rsid w:val="007D5EE3"/>
    <w:rsid w:val="007D7AC9"/>
    <w:rsid w:val="007E06DD"/>
    <w:rsid w:val="007E30EE"/>
    <w:rsid w:val="007E3DF1"/>
    <w:rsid w:val="007E4160"/>
    <w:rsid w:val="007F049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1257"/>
    <w:rsid w:val="00834B5F"/>
    <w:rsid w:val="008368B9"/>
    <w:rsid w:val="00843602"/>
    <w:rsid w:val="008447A9"/>
    <w:rsid w:val="00847649"/>
    <w:rsid w:val="00850A4F"/>
    <w:rsid w:val="008510D3"/>
    <w:rsid w:val="008521D7"/>
    <w:rsid w:val="00864F1A"/>
    <w:rsid w:val="00870109"/>
    <w:rsid w:val="008713D8"/>
    <w:rsid w:val="00871657"/>
    <w:rsid w:val="00874B92"/>
    <w:rsid w:val="008809F9"/>
    <w:rsid w:val="0088373B"/>
    <w:rsid w:val="008838AE"/>
    <w:rsid w:val="00884C4D"/>
    <w:rsid w:val="00886A26"/>
    <w:rsid w:val="00891903"/>
    <w:rsid w:val="008A064F"/>
    <w:rsid w:val="008A3DF3"/>
    <w:rsid w:val="008B1693"/>
    <w:rsid w:val="008B29CC"/>
    <w:rsid w:val="008B355A"/>
    <w:rsid w:val="008B3904"/>
    <w:rsid w:val="008B6211"/>
    <w:rsid w:val="008B6DE1"/>
    <w:rsid w:val="008C545E"/>
    <w:rsid w:val="008C71C2"/>
    <w:rsid w:val="008C7511"/>
    <w:rsid w:val="008C76B7"/>
    <w:rsid w:val="008D282A"/>
    <w:rsid w:val="008D3891"/>
    <w:rsid w:val="008D5095"/>
    <w:rsid w:val="008D6C13"/>
    <w:rsid w:val="008E2222"/>
    <w:rsid w:val="008E757D"/>
    <w:rsid w:val="008F107D"/>
    <w:rsid w:val="008F2097"/>
    <w:rsid w:val="008F2267"/>
    <w:rsid w:val="008F42FA"/>
    <w:rsid w:val="008F59E2"/>
    <w:rsid w:val="008F78D4"/>
    <w:rsid w:val="00900F05"/>
    <w:rsid w:val="00901C8E"/>
    <w:rsid w:val="00904143"/>
    <w:rsid w:val="0090488F"/>
    <w:rsid w:val="00905E4F"/>
    <w:rsid w:val="00907638"/>
    <w:rsid w:val="009120A1"/>
    <w:rsid w:val="00913047"/>
    <w:rsid w:val="009138D7"/>
    <w:rsid w:val="00915C0A"/>
    <w:rsid w:val="00917753"/>
    <w:rsid w:val="0092116B"/>
    <w:rsid w:val="009228EF"/>
    <w:rsid w:val="009258D1"/>
    <w:rsid w:val="009302C7"/>
    <w:rsid w:val="009303F3"/>
    <w:rsid w:val="00932550"/>
    <w:rsid w:val="00934549"/>
    <w:rsid w:val="00935B2F"/>
    <w:rsid w:val="00935BA7"/>
    <w:rsid w:val="009401C7"/>
    <w:rsid w:val="009412C1"/>
    <w:rsid w:val="00942334"/>
    <w:rsid w:val="0094408C"/>
    <w:rsid w:val="0094692A"/>
    <w:rsid w:val="00947D2D"/>
    <w:rsid w:val="00951057"/>
    <w:rsid w:val="00951F3E"/>
    <w:rsid w:val="00952550"/>
    <w:rsid w:val="00952949"/>
    <w:rsid w:val="009649C7"/>
    <w:rsid w:val="0096594A"/>
    <w:rsid w:val="00967AD6"/>
    <w:rsid w:val="00970E75"/>
    <w:rsid w:val="009713BB"/>
    <w:rsid w:val="00973E6A"/>
    <w:rsid w:val="00974A31"/>
    <w:rsid w:val="009773B9"/>
    <w:rsid w:val="009811C4"/>
    <w:rsid w:val="00985677"/>
    <w:rsid w:val="0098580E"/>
    <w:rsid w:val="00985C87"/>
    <w:rsid w:val="00986BBE"/>
    <w:rsid w:val="0099143A"/>
    <w:rsid w:val="00996324"/>
    <w:rsid w:val="009A08ED"/>
    <w:rsid w:val="009A1551"/>
    <w:rsid w:val="009A5E46"/>
    <w:rsid w:val="009B17A2"/>
    <w:rsid w:val="009B1A2A"/>
    <w:rsid w:val="009B379D"/>
    <w:rsid w:val="009B5FC5"/>
    <w:rsid w:val="009B76B8"/>
    <w:rsid w:val="009B783F"/>
    <w:rsid w:val="009C2E28"/>
    <w:rsid w:val="009C6116"/>
    <w:rsid w:val="009C67A2"/>
    <w:rsid w:val="009D1239"/>
    <w:rsid w:val="009D7227"/>
    <w:rsid w:val="009D764A"/>
    <w:rsid w:val="009E2E81"/>
    <w:rsid w:val="009E3AE1"/>
    <w:rsid w:val="009E4782"/>
    <w:rsid w:val="009E6836"/>
    <w:rsid w:val="009F00D5"/>
    <w:rsid w:val="009F4F10"/>
    <w:rsid w:val="009F6B53"/>
    <w:rsid w:val="00A01394"/>
    <w:rsid w:val="00A02DFC"/>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80D"/>
    <w:rsid w:val="00A55A3D"/>
    <w:rsid w:val="00A56E66"/>
    <w:rsid w:val="00A60B90"/>
    <w:rsid w:val="00A60F0D"/>
    <w:rsid w:val="00A6462B"/>
    <w:rsid w:val="00A6719E"/>
    <w:rsid w:val="00A70087"/>
    <w:rsid w:val="00A72E27"/>
    <w:rsid w:val="00A72ECE"/>
    <w:rsid w:val="00A770F1"/>
    <w:rsid w:val="00A8519B"/>
    <w:rsid w:val="00A85E21"/>
    <w:rsid w:val="00A85FFF"/>
    <w:rsid w:val="00A9135A"/>
    <w:rsid w:val="00A92096"/>
    <w:rsid w:val="00AA20E6"/>
    <w:rsid w:val="00AA4BFA"/>
    <w:rsid w:val="00AA4D96"/>
    <w:rsid w:val="00AA723C"/>
    <w:rsid w:val="00AB07C3"/>
    <w:rsid w:val="00AB23FF"/>
    <w:rsid w:val="00AB486C"/>
    <w:rsid w:val="00AB4A8E"/>
    <w:rsid w:val="00AB7582"/>
    <w:rsid w:val="00AC0021"/>
    <w:rsid w:val="00AC16ED"/>
    <w:rsid w:val="00AD646C"/>
    <w:rsid w:val="00AE05E2"/>
    <w:rsid w:val="00AE0C6D"/>
    <w:rsid w:val="00AE2569"/>
    <w:rsid w:val="00AE3ADA"/>
    <w:rsid w:val="00AE442C"/>
    <w:rsid w:val="00AE541D"/>
    <w:rsid w:val="00AE58F4"/>
    <w:rsid w:val="00AE6012"/>
    <w:rsid w:val="00AE6B42"/>
    <w:rsid w:val="00AF6D19"/>
    <w:rsid w:val="00B01BDB"/>
    <w:rsid w:val="00B02177"/>
    <w:rsid w:val="00B03245"/>
    <w:rsid w:val="00B0344E"/>
    <w:rsid w:val="00B10BC8"/>
    <w:rsid w:val="00B118B4"/>
    <w:rsid w:val="00B11993"/>
    <w:rsid w:val="00B119E4"/>
    <w:rsid w:val="00B138DE"/>
    <w:rsid w:val="00B1627F"/>
    <w:rsid w:val="00B22767"/>
    <w:rsid w:val="00B26880"/>
    <w:rsid w:val="00B31BD3"/>
    <w:rsid w:val="00B327EC"/>
    <w:rsid w:val="00B33766"/>
    <w:rsid w:val="00B33FB8"/>
    <w:rsid w:val="00B342F3"/>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08B6"/>
    <w:rsid w:val="00B7595B"/>
    <w:rsid w:val="00B761AC"/>
    <w:rsid w:val="00B764E3"/>
    <w:rsid w:val="00B80E94"/>
    <w:rsid w:val="00B82192"/>
    <w:rsid w:val="00B86084"/>
    <w:rsid w:val="00B902D1"/>
    <w:rsid w:val="00B91022"/>
    <w:rsid w:val="00B943AE"/>
    <w:rsid w:val="00B960B8"/>
    <w:rsid w:val="00BA0A29"/>
    <w:rsid w:val="00BA10A4"/>
    <w:rsid w:val="00BA4139"/>
    <w:rsid w:val="00BA49B5"/>
    <w:rsid w:val="00BB052E"/>
    <w:rsid w:val="00BB3E82"/>
    <w:rsid w:val="00BB42D0"/>
    <w:rsid w:val="00BC3407"/>
    <w:rsid w:val="00BC6763"/>
    <w:rsid w:val="00BC7D63"/>
    <w:rsid w:val="00BD37A7"/>
    <w:rsid w:val="00BD3961"/>
    <w:rsid w:val="00BD42ED"/>
    <w:rsid w:val="00BD54D6"/>
    <w:rsid w:val="00BE19F8"/>
    <w:rsid w:val="00BE490E"/>
    <w:rsid w:val="00BE68A7"/>
    <w:rsid w:val="00BE68B9"/>
    <w:rsid w:val="00BE73FB"/>
    <w:rsid w:val="00BF0006"/>
    <w:rsid w:val="00BF176B"/>
    <w:rsid w:val="00C01958"/>
    <w:rsid w:val="00C01C5B"/>
    <w:rsid w:val="00C034E7"/>
    <w:rsid w:val="00C04BA7"/>
    <w:rsid w:val="00C06830"/>
    <w:rsid w:val="00C16A93"/>
    <w:rsid w:val="00C16B06"/>
    <w:rsid w:val="00C17384"/>
    <w:rsid w:val="00C21384"/>
    <w:rsid w:val="00C21553"/>
    <w:rsid w:val="00C22B1F"/>
    <w:rsid w:val="00C304E3"/>
    <w:rsid w:val="00C329FC"/>
    <w:rsid w:val="00C32A12"/>
    <w:rsid w:val="00C357E9"/>
    <w:rsid w:val="00C3660C"/>
    <w:rsid w:val="00C37DB8"/>
    <w:rsid w:val="00C40D87"/>
    <w:rsid w:val="00C411EB"/>
    <w:rsid w:val="00C434F7"/>
    <w:rsid w:val="00C4372C"/>
    <w:rsid w:val="00C449F9"/>
    <w:rsid w:val="00C472ED"/>
    <w:rsid w:val="00C47A25"/>
    <w:rsid w:val="00C47F1A"/>
    <w:rsid w:val="00C60316"/>
    <w:rsid w:val="00C61E4D"/>
    <w:rsid w:val="00C624D8"/>
    <w:rsid w:val="00C67AA3"/>
    <w:rsid w:val="00C739C2"/>
    <w:rsid w:val="00C73D53"/>
    <w:rsid w:val="00C82938"/>
    <w:rsid w:val="00C836AC"/>
    <w:rsid w:val="00C839F8"/>
    <w:rsid w:val="00C84808"/>
    <w:rsid w:val="00C85692"/>
    <w:rsid w:val="00C86B84"/>
    <w:rsid w:val="00C87A83"/>
    <w:rsid w:val="00C93846"/>
    <w:rsid w:val="00C94786"/>
    <w:rsid w:val="00C95D3C"/>
    <w:rsid w:val="00C9679F"/>
    <w:rsid w:val="00CA01B5"/>
    <w:rsid w:val="00CA03D8"/>
    <w:rsid w:val="00CA0A2F"/>
    <w:rsid w:val="00CA3F1D"/>
    <w:rsid w:val="00CA465F"/>
    <w:rsid w:val="00CA59AB"/>
    <w:rsid w:val="00CA60E9"/>
    <w:rsid w:val="00CB0DD5"/>
    <w:rsid w:val="00CB152D"/>
    <w:rsid w:val="00CB5DBE"/>
    <w:rsid w:val="00CC185C"/>
    <w:rsid w:val="00CC5D70"/>
    <w:rsid w:val="00CC6978"/>
    <w:rsid w:val="00CC73E3"/>
    <w:rsid w:val="00CC7776"/>
    <w:rsid w:val="00CD1DF4"/>
    <w:rsid w:val="00CD1F69"/>
    <w:rsid w:val="00CE1837"/>
    <w:rsid w:val="00CE2032"/>
    <w:rsid w:val="00CE22BE"/>
    <w:rsid w:val="00CF213E"/>
    <w:rsid w:val="00CF39A8"/>
    <w:rsid w:val="00CF5A32"/>
    <w:rsid w:val="00D006D0"/>
    <w:rsid w:val="00D01C85"/>
    <w:rsid w:val="00D028A1"/>
    <w:rsid w:val="00D02AEE"/>
    <w:rsid w:val="00D037C0"/>
    <w:rsid w:val="00D104B8"/>
    <w:rsid w:val="00D13422"/>
    <w:rsid w:val="00D156B2"/>
    <w:rsid w:val="00D15AAF"/>
    <w:rsid w:val="00D235E7"/>
    <w:rsid w:val="00D31BCC"/>
    <w:rsid w:val="00D32A5B"/>
    <w:rsid w:val="00D3424F"/>
    <w:rsid w:val="00D377E3"/>
    <w:rsid w:val="00D37A1A"/>
    <w:rsid w:val="00D42F0C"/>
    <w:rsid w:val="00D4474C"/>
    <w:rsid w:val="00D51B4D"/>
    <w:rsid w:val="00D539F6"/>
    <w:rsid w:val="00D55930"/>
    <w:rsid w:val="00D57790"/>
    <w:rsid w:val="00D6043A"/>
    <w:rsid w:val="00D632A9"/>
    <w:rsid w:val="00D64C88"/>
    <w:rsid w:val="00D65188"/>
    <w:rsid w:val="00D72221"/>
    <w:rsid w:val="00D732D7"/>
    <w:rsid w:val="00D744B2"/>
    <w:rsid w:val="00D761F7"/>
    <w:rsid w:val="00D77303"/>
    <w:rsid w:val="00D85128"/>
    <w:rsid w:val="00D936E6"/>
    <w:rsid w:val="00DA106F"/>
    <w:rsid w:val="00DA21C9"/>
    <w:rsid w:val="00DA21D8"/>
    <w:rsid w:val="00DA3E32"/>
    <w:rsid w:val="00DA679F"/>
    <w:rsid w:val="00DA7B9D"/>
    <w:rsid w:val="00DB08D3"/>
    <w:rsid w:val="00DB1909"/>
    <w:rsid w:val="00DB24BD"/>
    <w:rsid w:val="00DB4C0D"/>
    <w:rsid w:val="00DB6427"/>
    <w:rsid w:val="00DB6DCB"/>
    <w:rsid w:val="00DC33F2"/>
    <w:rsid w:val="00DD051D"/>
    <w:rsid w:val="00DD40E4"/>
    <w:rsid w:val="00DE13A8"/>
    <w:rsid w:val="00DE1495"/>
    <w:rsid w:val="00DE18E4"/>
    <w:rsid w:val="00DE2D4F"/>
    <w:rsid w:val="00DE3F21"/>
    <w:rsid w:val="00DE405F"/>
    <w:rsid w:val="00DE7B5C"/>
    <w:rsid w:val="00DF0EE7"/>
    <w:rsid w:val="00DF1E46"/>
    <w:rsid w:val="00DF2335"/>
    <w:rsid w:val="00DF3892"/>
    <w:rsid w:val="00DF5BDE"/>
    <w:rsid w:val="00DF6B70"/>
    <w:rsid w:val="00E06C0D"/>
    <w:rsid w:val="00E06DF0"/>
    <w:rsid w:val="00E112C8"/>
    <w:rsid w:val="00E114D6"/>
    <w:rsid w:val="00E160B6"/>
    <w:rsid w:val="00E17C31"/>
    <w:rsid w:val="00E22AC6"/>
    <w:rsid w:val="00E235F6"/>
    <w:rsid w:val="00E23D93"/>
    <w:rsid w:val="00E3132A"/>
    <w:rsid w:val="00E332F6"/>
    <w:rsid w:val="00E3499B"/>
    <w:rsid w:val="00E37932"/>
    <w:rsid w:val="00E413A5"/>
    <w:rsid w:val="00E42A49"/>
    <w:rsid w:val="00E456CA"/>
    <w:rsid w:val="00E460C2"/>
    <w:rsid w:val="00E46E7D"/>
    <w:rsid w:val="00E5026B"/>
    <w:rsid w:val="00E51231"/>
    <w:rsid w:val="00E53985"/>
    <w:rsid w:val="00E55024"/>
    <w:rsid w:val="00E57310"/>
    <w:rsid w:val="00E61358"/>
    <w:rsid w:val="00E6193B"/>
    <w:rsid w:val="00E61C13"/>
    <w:rsid w:val="00E721D8"/>
    <w:rsid w:val="00E7551A"/>
    <w:rsid w:val="00E758D6"/>
    <w:rsid w:val="00E75B8C"/>
    <w:rsid w:val="00E769AD"/>
    <w:rsid w:val="00E76D16"/>
    <w:rsid w:val="00E81A57"/>
    <w:rsid w:val="00E81A79"/>
    <w:rsid w:val="00E83B72"/>
    <w:rsid w:val="00E84559"/>
    <w:rsid w:val="00E85544"/>
    <w:rsid w:val="00E86F2B"/>
    <w:rsid w:val="00E90730"/>
    <w:rsid w:val="00E91E59"/>
    <w:rsid w:val="00E95EFA"/>
    <w:rsid w:val="00E97D65"/>
    <w:rsid w:val="00EA32C6"/>
    <w:rsid w:val="00EA3399"/>
    <w:rsid w:val="00EA52E8"/>
    <w:rsid w:val="00EB0BB3"/>
    <w:rsid w:val="00EB2E42"/>
    <w:rsid w:val="00EB3612"/>
    <w:rsid w:val="00EB4C9B"/>
    <w:rsid w:val="00EC0761"/>
    <w:rsid w:val="00EC29F8"/>
    <w:rsid w:val="00EC5597"/>
    <w:rsid w:val="00EC5ECE"/>
    <w:rsid w:val="00EC6CA4"/>
    <w:rsid w:val="00EC724C"/>
    <w:rsid w:val="00ED0B16"/>
    <w:rsid w:val="00ED148E"/>
    <w:rsid w:val="00ED192E"/>
    <w:rsid w:val="00EE0B95"/>
    <w:rsid w:val="00EE4F92"/>
    <w:rsid w:val="00EE7D26"/>
    <w:rsid w:val="00EF20E5"/>
    <w:rsid w:val="00EF57CE"/>
    <w:rsid w:val="00EF5CD3"/>
    <w:rsid w:val="00F004C8"/>
    <w:rsid w:val="00F03836"/>
    <w:rsid w:val="00F04B65"/>
    <w:rsid w:val="00F060D1"/>
    <w:rsid w:val="00F06F8B"/>
    <w:rsid w:val="00F12A8E"/>
    <w:rsid w:val="00F15E9D"/>
    <w:rsid w:val="00F21102"/>
    <w:rsid w:val="00F21ACC"/>
    <w:rsid w:val="00F24916"/>
    <w:rsid w:val="00F25A40"/>
    <w:rsid w:val="00F31037"/>
    <w:rsid w:val="00F31748"/>
    <w:rsid w:val="00F338E0"/>
    <w:rsid w:val="00F36866"/>
    <w:rsid w:val="00F36924"/>
    <w:rsid w:val="00F40479"/>
    <w:rsid w:val="00F405AA"/>
    <w:rsid w:val="00F43FC7"/>
    <w:rsid w:val="00F50DD9"/>
    <w:rsid w:val="00F52338"/>
    <w:rsid w:val="00F53F99"/>
    <w:rsid w:val="00F561C6"/>
    <w:rsid w:val="00F5660A"/>
    <w:rsid w:val="00F62636"/>
    <w:rsid w:val="00F6361D"/>
    <w:rsid w:val="00F63A6B"/>
    <w:rsid w:val="00F646F5"/>
    <w:rsid w:val="00F64D36"/>
    <w:rsid w:val="00F66DD0"/>
    <w:rsid w:val="00F70DE0"/>
    <w:rsid w:val="00F716ED"/>
    <w:rsid w:val="00F732A7"/>
    <w:rsid w:val="00F752DB"/>
    <w:rsid w:val="00F7562F"/>
    <w:rsid w:val="00F8027F"/>
    <w:rsid w:val="00F80B5C"/>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15E5"/>
    <w:rsid w:val="00FD2B69"/>
    <w:rsid w:val="00FD3175"/>
    <w:rsid w:val="00FD3DDD"/>
    <w:rsid w:val="00FD427F"/>
    <w:rsid w:val="00FD42EE"/>
    <w:rsid w:val="00FD43C4"/>
    <w:rsid w:val="00FD4425"/>
    <w:rsid w:val="00FE2F5E"/>
    <w:rsid w:val="00FE3408"/>
    <w:rsid w:val="00FE7B0B"/>
    <w:rsid w:val="00FF2B1D"/>
    <w:rsid w:val="00FF4B6B"/>
    <w:rsid w:val="00FF5151"/>
    <w:rsid w:val="00FF5D1A"/>
    <w:rsid w:val="00FF6D10"/>
    <w:rsid w:val="00FF72EA"/>
    <w:rsid w:val="00FF72EB"/>
    <w:rsid w:val="00FF79DB"/>
    <w:rsid w:val="00FF7F5E"/>
    <w:rsid w:val="010178DB"/>
    <w:rsid w:val="01322EFC"/>
    <w:rsid w:val="014053BC"/>
    <w:rsid w:val="01607DF5"/>
    <w:rsid w:val="01767EF3"/>
    <w:rsid w:val="01D30AF5"/>
    <w:rsid w:val="01DC24B9"/>
    <w:rsid w:val="01DE5185"/>
    <w:rsid w:val="0213568A"/>
    <w:rsid w:val="028145C6"/>
    <w:rsid w:val="046E6DDE"/>
    <w:rsid w:val="04B55E07"/>
    <w:rsid w:val="04D7648A"/>
    <w:rsid w:val="04FA14E6"/>
    <w:rsid w:val="0531362C"/>
    <w:rsid w:val="0535213D"/>
    <w:rsid w:val="054D6974"/>
    <w:rsid w:val="057207F6"/>
    <w:rsid w:val="05FC6B91"/>
    <w:rsid w:val="0733135D"/>
    <w:rsid w:val="07732DB2"/>
    <w:rsid w:val="07B8320C"/>
    <w:rsid w:val="07CF0ACE"/>
    <w:rsid w:val="08306067"/>
    <w:rsid w:val="085D7C48"/>
    <w:rsid w:val="09285CF7"/>
    <w:rsid w:val="09687692"/>
    <w:rsid w:val="0A031FF0"/>
    <w:rsid w:val="0A754F9B"/>
    <w:rsid w:val="0A8A5D39"/>
    <w:rsid w:val="0AA13162"/>
    <w:rsid w:val="0AB6258A"/>
    <w:rsid w:val="0B452B9B"/>
    <w:rsid w:val="0B5770DF"/>
    <w:rsid w:val="0C372CCD"/>
    <w:rsid w:val="0C5603A3"/>
    <w:rsid w:val="0C5C2346"/>
    <w:rsid w:val="0C5E5BB8"/>
    <w:rsid w:val="0C94782E"/>
    <w:rsid w:val="0E215C17"/>
    <w:rsid w:val="0FC46FEB"/>
    <w:rsid w:val="0FDB5BF8"/>
    <w:rsid w:val="0FF0756D"/>
    <w:rsid w:val="10BB60F9"/>
    <w:rsid w:val="10CB03AE"/>
    <w:rsid w:val="10F944AF"/>
    <w:rsid w:val="110A33B6"/>
    <w:rsid w:val="11EC5E17"/>
    <w:rsid w:val="121432F4"/>
    <w:rsid w:val="12CE6AE7"/>
    <w:rsid w:val="13545A8B"/>
    <w:rsid w:val="1360023A"/>
    <w:rsid w:val="13840F17"/>
    <w:rsid w:val="13992498"/>
    <w:rsid w:val="13D01302"/>
    <w:rsid w:val="140F5863"/>
    <w:rsid w:val="14F05DE7"/>
    <w:rsid w:val="15D233F0"/>
    <w:rsid w:val="16107DF2"/>
    <w:rsid w:val="16320B1F"/>
    <w:rsid w:val="163D0515"/>
    <w:rsid w:val="169C6A39"/>
    <w:rsid w:val="16D00C09"/>
    <w:rsid w:val="172939D1"/>
    <w:rsid w:val="17596B0C"/>
    <w:rsid w:val="17AC41D5"/>
    <w:rsid w:val="18A962E7"/>
    <w:rsid w:val="18B20DA1"/>
    <w:rsid w:val="197C450A"/>
    <w:rsid w:val="19931B20"/>
    <w:rsid w:val="1A154751"/>
    <w:rsid w:val="1A580152"/>
    <w:rsid w:val="1A9234A5"/>
    <w:rsid w:val="1B733CDF"/>
    <w:rsid w:val="1BDC6183"/>
    <w:rsid w:val="1C0C72BC"/>
    <w:rsid w:val="1C213878"/>
    <w:rsid w:val="1C6311B2"/>
    <w:rsid w:val="1CBE541D"/>
    <w:rsid w:val="1CDB04F6"/>
    <w:rsid w:val="1D1D0E35"/>
    <w:rsid w:val="1D250BA1"/>
    <w:rsid w:val="1DD93DB9"/>
    <w:rsid w:val="1EFF09E6"/>
    <w:rsid w:val="1F6F5A73"/>
    <w:rsid w:val="1FA13095"/>
    <w:rsid w:val="1FE040BC"/>
    <w:rsid w:val="20152CE5"/>
    <w:rsid w:val="204801C9"/>
    <w:rsid w:val="20F304B0"/>
    <w:rsid w:val="21916F90"/>
    <w:rsid w:val="222B5D75"/>
    <w:rsid w:val="22314524"/>
    <w:rsid w:val="228C71CA"/>
    <w:rsid w:val="22DE11E6"/>
    <w:rsid w:val="249C6AFD"/>
    <w:rsid w:val="25D450BA"/>
    <w:rsid w:val="25D56523"/>
    <w:rsid w:val="26094D1A"/>
    <w:rsid w:val="26E116DC"/>
    <w:rsid w:val="277B4CFD"/>
    <w:rsid w:val="27DF0B6F"/>
    <w:rsid w:val="285B6A8D"/>
    <w:rsid w:val="28752B19"/>
    <w:rsid w:val="2876124D"/>
    <w:rsid w:val="28AA01F1"/>
    <w:rsid w:val="28D331FC"/>
    <w:rsid w:val="2A377783"/>
    <w:rsid w:val="2A6266E9"/>
    <w:rsid w:val="2A6C54A9"/>
    <w:rsid w:val="2B870602"/>
    <w:rsid w:val="2D10523A"/>
    <w:rsid w:val="2D21664A"/>
    <w:rsid w:val="2F34651F"/>
    <w:rsid w:val="2F425E94"/>
    <w:rsid w:val="2FB81F38"/>
    <w:rsid w:val="2FDC6C9E"/>
    <w:rsid w:val="2FFE2912"/>
    <w:rsid w:val="30BC2EBC"/>
    <w:rsid w:val="31356772"/>
    <w:rsid w:val="31FF72AF"/>
    <w:rsid w:val="32151F90"/>
    <w:rsid w:val="32781A64"/>
    <w:rsid w:val="32782FFB"/>
    <w:rsid w:val="32B86F81"/>
    <w:rsid w:val="33CC15C4"/>
    <w:rsid w:val="33FA3136"/>
    <w:rsid w:val="353577A9"/>
    <w:rsid w:val="357B0EFD"/>
    <w:rsid w:val="35CA2DB9"/>
    <w:rsid w:val="35F41D4F"/>
    <w:rsid w:val="361E7E3B"/>
    <w:rsid w:val="3621266D"/>
    <w:rsid w:val="36853990"/>
    <w:rsid w:val="36974B68"/>
    <w:rsid w:val="375C2773"/>
    <w:rsid w:val="3781684D"/>
    <w:rsid w:val="379D6862"/>
    <w:rsid w:val="383A3BBF"/>
    <w:rsid w:val="384C47A3"/>
    <w:rsid w:val="39031BEB"/>
    <w:rsid w:val="39072F88"/>
    <w:rsid w:val="394D7D0F"/>
    <w:rsid w:val="399E4DCC"/>
    <w:rsid w:val="39F50C16"/>
    <w:rsid w:val="3B5330E7"/>
    <w:rsid w:val="3BD85452"/>
    <w:rsid w:val="3BF6596E"/>
    <w:rsid w:val="3C125C3B"/>
    <w:rsid w:val="3C602D03"/>
    <w:rsid w:val="3CC86BE5"/>
    <w:rsid w:val="3D132062"/>
    <w:rsid w:val="3D83213E"/>
    <w:rsid w:val="3DDB4F84"/>
    <w:rsid w:val="3FBF6038"/>
    <w:rsid w:val="3FFD6511"/>
    <w:rsid w:val="40A83A07"/>
    <w:rsid w:val="416F41D1"/>
    <w:rsid w:val="41BA0644"/>
    <w:rsid w:val="41F05DAA"/>
    <w:rsid w:val="428A76BF"/>
    <w:rsid w:val="42E762E1"/>
    <w:rsid w:val="4388454E"/>
    <w:rsid w:val="438A277C"/>
    <w:rsid w:val="44F20D8A"/>
    <w:rsid w:val="45C85E8B"/>
    <w:rsid w:val="45F224BA"/>
    <w:rsid w:val="468415D5"/>
    <w:rsid w:val="46FD5BE1"/>
    <w:rsid w:val="478E1DDE"/>
    <w:rsid w:val="47E56E6A"/>
    <w:rsid w:val="481923FF"/>
    <w:rsid w:val="4899347A"/>
    <w:rsid w:val="48E21409"/>
    <w:rsid w:val="490579E7"/>
    <w:rsid w:val="493A417A"/>
    <w:rsid w:val="4950692B"/>
    <w:rsid w:val="497146B0"/>
    <w:rsid w:val="4A490D8F"/>
    <w:rsid w:val="4AB26D7B"/>
    <w:rsid w:val="4AB9636A"/>
    <w:rsid w:val="4B315FE3"/>
    <w:rsid w:val="4B693D86"/>
    <w:rsid w:val="4B8F40E0"/>
    <w:rsid w:val="4BC36005"/>
    <w:rsid w:val="4CA37BED"/>
    <w:rsid w:val="4DE74B53"/>
    <w:rsid w:val="4E873EC5"/>
    <w:rsid w:val="4F0F2B66"/>
    <w:rsid w:val="4F296C73"/>
    <w:rsid w:val="4F747F89"/>
    <w:rsid w:val="4F9C7C1B"/>
    <w:rsid w:val="50331FAE"/>
    <w:rsid w:val="506247ED"/>
    <w:rsid w:val="5128622E"/>
    <w:rsid w:val="51541FB9"/>
    <w:rsid w:val="51653541"/>
    <w:rsid w:val="51B05033"/>
    <w:rsid w:val="51BA3918"/>
    <w:rsid w:val="528C2691"/>
    <w:rsid w:val="52FB6FDA"/>
    <w:rsid w:val="535459AE"/>
    <w:rsid w:val="53B23A34"/>
    <w:rsid w:val="543F48D0"/>
    <w:rsid w:val="55794964"/>
    <w:rsid w:val="55A22FA6"/>
    <w:rsid w:val="55AE397F"/>
    <w:rsid w:val="56214ACF"/>
    <w:rsid w:val="56403B5B"/>
    <w:rsid w:val="567505FD"/>
    <w:rsid w:val="56820A81"/>
    <w:rsid w:val="56AA68E1"/>
    <w:rsid w:val="56D26193"/>
    <w:rsid w:val="57B233A0"/>
    <w:rsid w:val="586B2478"/>
    <w:rsid w:val="58865E64"/>
    <w:rsid w:val="58C255AE"/>
    <w:rsid w:val="58DE6711"/>
    <w:rsid w:val="5A4D3BF6"/>
    <w:rsid w:val="5B6B290C"/>
    <w:rsid w:val="5BE55FB8"/>
    <w:rsid w:val="5BF54D48"/>
    <w:rsid w:val="5BFD4EC8"/>
    <w:rsid w:val="5C55335F"/>
    <w:rsid w:val="5C6843CA"/>
    <w:rsid w:val="5C914C90"/>
    <w:rsid w:val="5CDD77D2"/>
    <w:rsid w:val="5D514298"/>
    <w:rsid w:val="5E847FBB"/>
    <w:rsid w:val="5E954ECC"/>
    <w:rsid w:val="5F2430A4"/>
    <w:rsid w:val="5F702B80"/>
    <w:rsid w:val="5F762EF1"/>
    <w:rsid w:val="5F92759B"/>
    <w:rsid w:val="5FC6029B"/>
    <w:rsid w:val="60003EDC"/>
    <w:rsid w:val="60405D44"/>
    <w:rsid w:val="604959AE"/>
    <w:rsid w:val="612975B6"/>
    <w:rsid w:val="613269C6"/>
    <w:rsid w:val="61371FA3"/>
    <w:rsid w:val="61C15C3A"/>
    <w:rsid w:val="62F62693"/>
    <w:rsid w:val="630D6DD2"/>
    <w:rsid w:val="632640B2"/>
    <w:rsid w:val="639A75F8"/>
    <w:rsid w:val="64893CF5"/>
    <w:rsid w:val="65BB756F"/>
    <w:rsid w:val="66027D44"/>
    <w:rsid w:val="66420C8D"/>
    <w:rsid w:val="67434ACE"/>
    <w:rsid w:val="675160F0"/>
    <w:rsid w:val="6763746E"/>
    <w:rsid w:val="67873AE3"/>
    <w:rsid w:val="679E29E3"/>
    <w:rsid w:val="67C46DBD"/>
    <w:rsid w:val="67EB54E2"/>
    <w:rsid w:val="68043A23"/>
    <w:rsid w:val="68124293"/>
    <w:rsid w:val="68A37534"/>
    <w:rsid w:val="69006315"/>
    <w:rsid w:val="6A7800D0"/>
    <w:rsid w:val="6B740773"/>
    <w:rsid w:val="6BA96793"/>
    <w:rsid w:val="6BE47E9D"/>
    <w:rsid w:val="6BEEB14C"/>
    <w:rsid w:val="6C2D715B"/>
    <w:rsid w:val="6C587158"/>
    <w:rsid w:val="6CCC2F03"/>
    <w:rsid w:val="6D446D4F"/>
    <w:rsid w:val="6D5A5CF7"/>
    <w:rsid w:val="6D7C1A08"/>
    <w:rsid w:val="6D7E3DB9"/>
    <w:rsid w:val="6EBC525F"/>
    <w:rsid w:val="6EED19D9"/>
    <w:rsid w:val="6EEE2197"/>
    <w:rsid w:val="6EEF7E4F"/>
    <w:rsid w:val="6F2D12A0"/>
    <w:rsid w:val="70F03E4F"/>
    <w:rsid w:val="712D573D"/>
    <w:rsid w:val="723D0FE7"/>
    <w:rsid w:val="72BB566D"/>
    <w:rsid w:val="72FE0135"/>
    <w:rsid w:val="73021E25"/>
    <w:rsid w:val="733B0CC7"/>
    <w:rsid w:val="73BE0193"/>
    <w:rsid w:val="75017925"/>
    <w:rsid w:val="75BF5C57"/>
    <w:rsid w:val="76287E23"/>
    <w:rsid w:val="76437394"/>
    <w:rsid w:val="765411FB"/>
    <w:rsid w:val="768C6E51"/>
    <w:rsid w:val="769128C2"/>
    <w:rsid w:val="776530D4"/>
    <w:rsid w:val="79A732D1"/>
    <w:rsid w:val="79AF7659"/>
    <w:rsid w:val="79BA4A36"/>
    <w:rsid w:val="79F6478D"/>
    <w:rsid w:val="7AD6416D"/>
    <w:rsid w:val="7B616DAE"/>
    <w:rsid w:val="7BCD7517"/>
    <w:rsid w:val="7BFA4470"/>
    <w:rsid w:val="7C0039D3"/>
    <w:rsid w:val="7C2260C7"/>
    <w:rsid w:val="7C433515"/>
    <w:rsid w:val="7C6C6D2C"/>
    <w:rsid w:val="7C7163B3"/>
    <w:rsid w:val="7CC70A5D"/>
    <w:rsid w:val="7D45640A"/>
    <w:rsid w:val="7DCC035C"/>
    <w:rsid w:val="7DE6504F"/>
    <w:rsid w:val="7DEC76CD"/>
    <w:rsid w:val="7E6A0D57"/>
    <w:rsid w:val="7EF78C99"/>
    <w:rsid w:val="7F3E3C42"/>
    <w:rsid w:val="7F75163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2"/>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24"/>
    <w:qFormat/>
    <w:uiPriority w:val="0"/>
    <w:pPr>
      <w:spacing w:before="240" w:after="240"/>
      <w:outlineLvl w:val="2"/>
    </w:pPr>
    <w:rPr>
      <w:b/>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before="0" w:after="140" w:line="276" w:lineRule="auto"/>
    </w:pPr>
  </w:style>
  <w:style w:type="paragraph" w:styleId="3">
    <w:name w:val="Body Text Indent"/>
    <w:basedOn w:val="1"/>
    <w:qFormat/>
    <w:uiPriority w:val="0"/>
    <w:pPr>
      <w:spacing w:line="360" w:lineRule="auto"/>
      <w:ind w:left="720" w:hanging="720" w:hangingChars="300"/>
    </w:pPr>
    <w:rPr>
      <w:sz w:val="24"/>
    </w:rPr>
  </w:style>
  <w:style w:type="paragraph" w:styleId="7">
    <w:name w:val="Normal Indent"/>
    <w:basedOn w:val="1"/>
    <w:link w:val="50"/>
    <w:semiHidden/>
    <w:unhideWhenUsed/>
    <w:qFormat/>
    <w:uiPriority w:val="0"/>
    <w:pPr>
      <w:widowControl/>
      <w:spacing w:line="360" w:lineRule="auto"/>
      <w:ind w:firstLine="420"/>
      <w:jc w:val="left"/>
    </w:pPr>
    <w:rPr>
      <w:rFonts w:ascii="宋体" w:hAnsi="宋体" w:eastAsia="仿宋"/>
      <w:kern w:val="0"/>
      <w:sz w:val="24"/>
      <w:szCs w:val="24"/>
      <w:lang w:val="zh-CN"/>
    </w:rPr>
  </w:style>
  <w:style w:type="paragraph" w:styleId="8">
    <w:name w:val="annotation text"/>
    <w:basedOn w:val="1"/>
    <w:link w:val="46"/>
    <w:semiHidden/>
    <w:qFormat/>
    <w:uiPriority w:val="0"/>
    <w:pPr>
      <w:jc w:val="left"/>
    </w:pPr>
    <w:rPr>
      <w:szCs w:val="24"/>
    </w:rPr>
  </w:style>
  <w:style w:type="paragraph" w:styleId="9">
    <w:name w:val="Plain Text"/>
    <w:basedOn w:val="1"/>
    <w:link w:val="25"/>
    <w:qFormat/>
    <w:uiPriority w:val="0"/>
    <w:rPr>
      <w:rFonts w:ascii="宋体" w:hAnsi="Courier New" w:cs="Courier New"/>
      <w:szCs w:val="21"/>
    </w:rPr>
  </w:style>
  <w:style w:type="paragraph" w:styleId="10">
    <w:name w:val="Date"/>
    <w:basedOn w:val="1"/>
    <w:next w:val="1"/>
    <w:qFormat/>
    <w:uiPriority w:val="0"/>
  </w:style>
  <w:style w:type="paragraph" w:styleId="11">
    <w:name w:val="Balloon Text"/>
    <w:basedOn w:val="1"/>
    <w:link w:val="45"/>
    <w:qFormat/>
    <w:uiPriority w:val="0"/>
    <w:rPr>
      <w:sz w:val="18"/>
      <w:szCs w:val="18"/>
    </w:rPr>
  </w:style>
  <w:style w:type="paragraph" w:styleId="12">
    <w:name w:val="footer"/>
    <w:basedOn w:val="1"/>
    <w:link w:val="29"/>
    <w:qFormat/>
    <w:uiPriority w:val="99"/>
    <w:pPr>
      <w:tabs>
        <w:tab w:val="center" w:pos="4153"/>
        <w:tab w:val="right" w:pos="8306"/>
      </w:tabs>
      <w:snapToGrid w:val="0"/>
      <w:jc w:val="left"/>
    </w:pPr>
    <w:rPr>
      <w:sz w:val="18"/>
      <w:szCs w:val="18"/>
    </w:rPr>
  </w:style>
  <w:style w:type="paragraph" w:styleId="13">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annotation subject"/>
    <w:basedOn w:val="8"/>
    <w:next w:val="8"/>
    <w:link w:val="49"/>
    <w:semiHidden/>
    <w:unhideWhenUsed/>
    <w:qFormat/>
    <w:uiPriority w:val="0"/>
    <w:rPr>
      <w:b/>
      <w:bCs/>
      <w:szCs w:val="20"/>
    </w:rPr>
  </w:style>
  <w:style w:type="table" w:styleId="17">
    <w:name w:val="Table Grid"/>
    <w:basedOn w:val="1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9">
    <w:name w:val="Strong"/>
    <w:basedOn w:val="18"/>
    <w:qFormat/>
    <w:uiPriority w:val="22"/>
    <w:rPr>
      <w:b/>
      <w:bCs/>
    </w:rPr>
  </w:style>
  <w:style w:type="character" w:styleId="20">
    <w:name w:val="page number"/>
    <w:basedOn w:val="18"/>
    <w:semiHidden/>
    <w:qFormat/>
    <w:uiPriority w:val="0"/>
  </w:style>
  <w:style w:type="character" w:styleId="21">
    <w:name w:val="Hyperlink"/>
    <w:basedOn w:val="18"/>
    <w:qFormat/>
    <w:uiPriority w:val="0"/>
    <w:rPr>
      <w:color w:val="0000FF"/>
      <w:u w:val="single"/>
    </w:rPr>
  </w:style>
  <w:style w:type="character" w:styleId="22">
    <w:name w:val="annotation reference"/>
    <w:semiHidden/>
    <w:qFormat/>
    <w:uiPriority w:val="0"/>
    <w:rPr>
      <w:rFonts w:eastAsia="宋体"/>
      <w:kern w:val="2"/>
      <w:sz w:val="21"/>
      <w:szCs w:val="21"/>
      <w:lang w:val="en-US" w:eastAsia="zh-CN" w:bidi="ar-SA"/>
    </w:rPr>
  </w:style>
  <w:style w:type="paragraph" w:customStyle="1" w:styleId="23">
    <w:name w:val="表格文字"/>
    <w:basedOn w:val="1"/>
    <w:qFormat/>
    <w:uiPriority w:val="99"/>
    <w:pPr>
      <w:spacing w:before="25" w:after="25"/>
    </w:pPr>
    <w:rPr>
      <w:spacing w:val="10"/>
      <w:sz w:val="24"/>
    </w:rPr>
  </w:style>
  <w:style w:type="character" w:customStyle="1" w:styleId="24">
    <w:name w:val="标题 3 字符"/>
    <w:basedOn w:val="18"/>
    <w:link w:val="6"/>
    <w:qFormat/>
    <w:uiPriority w:val="0"/>
    <w:rPr>
      <w:b/>
      <w:kern w:val="2"/>
      <w:sz w:val="24"/>
    </w:rPr>
  </w:style>
  <w:style w:type="character" w:customStyle="1" w:styleId="25">
    <w:name w:val="纯文本 字符"/>
    <w:basedOn w:val="18"/>
    <w:link w:val="9"/>
    <w:qFormat/>
    <w:uiPriority w:val="0"/>
    <w:rPr>
      <w:rFonts w:ascii="宋体" w:hAnsi="Courier New" w:cs="Courier New"/>
      <w:kern w:val="2"/>
      <w:sz w:val="21"/>
      <w:szCs w:val="21"/>
    </w:rPr>
  </w:style>
  <w:style w:type="paragraph" w:customStyle="1" w:styleId="26">
    <w:name w:val="Char"/>
    <w:basedOn w:val="1"/>
    <w:qFormat/>
    <w:uiPriority w:val="0"/>
    <w:rPr>
      <w:rFonts w:ascii="仿宋_GB2312" w:eastAsia="仿宋_GB2312"/>
      <w:b/>
      <w:sz w:val="32"/>
      <w:szCs w:val="32"/>
    </w:rPr>
  </w:style>
  <w:style w:type="paragraph" w:customStyle="1" w:styleId="27">
    <w:name w:val="样式 (西文) 宋体 行距: 1.5 倍行距"/>
    <w:basedOn w:val="1"/>
    <w:qFormat/>
    <w:uiPriority w:val="0"/>
    <w:pPr>
      <w:spacing w:line="360" w:lineRule="auto"/>
    </w:pPr>
    <w:rPr>
      <w:rFonts w:ascii="宋体" w:hAnsi="宋体" w:cs="宋体"/>
    </w:rPr>
  </w:style>
  <w:style w:type="character" w:customStyle="1" w:styleId="28">
    <w:name w:val="页眉 字符"/>
    <w:basedOn w:val="18"/>
    <w:link w:val="13"/>
    <w:qFormat/>
    <w:uiPriority w:val="0"/>
    <w:rPr>
      <w:kern w:val="2"/>
      <w:sz w:val="18"/>
      <w:szCs w:val="18"/>
    </w:rPr>
  </w:style>
  <w:style w:type="character" w:customStyle="1" w:styleId="29">
    <w:name w:val="页脚 字符"/>
    <w:basedOn w:val="18"/>
    <w:link w:val="12"/>
    <w:qFormat/>
    <w:uiPriority w:val="99"/>
    <w:rPr>
      <w:kern w:val="2"/>
      <w:sz w:val="18"/>
      <w:szCs w:val="18"/>
    </w:rPr>
  </w:style>
  <w:style w:type="character" w:customStyle="1" w:styleId="30">
    <w:name w:val="标题 2 字符"/>
    <w:basedOn w:val="18"/>
    <w:link w:val="5"/>
    <w:semiHidden/>
    <w:qFormat/>
    <w:uiPriority w:val="0"/>
    <w:rPr>
      <w:rFonts w:asciiTheme="majorHAnsi" w:hAnsiTheme="majorHAnsi" w:eastAsiaTheme="majorEastAsia" w:cstheme="majorBidi"/>
      <w:b/>
      <w:bCs/>
      <w:kern w:val="2"/>
      <w:sz w:val="32"/>
      <w:szCs w:val="32"/>
    </w:rPr>
  </w:style>
  <w:style w:type="paragraph" w:customStyle="1" w:styleId="31">
    <w:name w:val="列出段落1"/>
    <w:basedOn w:val="1"/>
    <w:qFormat/>
    <w:uiPriority w:val="34"/>
    <w:pPr>
      <w:ind w:firstLine="420" w:firstLineChars="200"/>
    </w:pPr>
    <w:rPr>
      <w:rFonts w:ascii="Calibri" w:hAnsi="Calibri"/>
      <w:szCs w:val="22"/>
    </w:rPr>
  </w:style>
  <w:style w:type="character" w:customStyle="1" w:styleId="32">
    <w:name w:val="标题 1 字符"/>
    <w:basedOn w:val="18"/>
    <w:link w:val="4"/>
    <w:qFormat/>
    <w:uiPriority w:val="0"/>
    <w:rPr>
      <w:b/>
      <w:bCs/>
      <w:kern w:val="44"/>
      <w:sz w:val="44"/>
      <w:szCs w:val="44"/>
    </w:rPr>
  </w:style>
  <w:style w:type="paragraph" w:customStyle="1" w:styleId="33">
    <w:name w:val="表格"/>
    <w:basedOn w:val="1"/>
    <w:qFormat/>
    <w:uiPriority w:val="0"/>
    <w:pPr>
      <w:spacing w:line="360" w:lineRule="auto"/>
    </w:pPr>
    <w:rPr>
      <w:rFonts w:ascii="仿宋_GB2312" w:hAnsi="宋体" w:eastAsia="仿宋_GB2312"/>
      <w:bCs/>
      <w:color w:val="333333"/>
      <w:kern w:val="0"/>
      <w:sz w:val="28"/>
      <w:szCs w:val="24"/>
    </w:rPr>
  </w:style>
  <w:style w:type="paragraph" w:customStyle="1" w:styleId="34">
    <w:name w:val="_Style 1"/>
    <w:basedOn w:val="1"/>
    <w:qFormat/>
    <w:uiPriority w:val="34"/>
    <w:pPr>
      <w:ind w:firstLine="420" w:firstLineChars="200"/>
    </w:pPr>
  </w:style>
  <w:style w:type="paragraph" w:customStyle="1" w:styleId="35">
    <w:name w:val="样式3"/>
    <w:basedOn w:val="1"/>
    <w:qFormat/>
    <w:uiPriority w:val="0"/>
    <w:pPr>
      <w:spacing w:line="0" w:lineRule="atLeast"/>
      <w:outlineLvl w:val="0"/>
    </w:pPr>
    <w:rPr>
      <w:rFonts w:ascii="宋体" w:hAnsi="Courier New"/>
      <w:sz w:val="28"/>
      <w:szCs w:val="24"/>
    </w:rPr>
  </w:style>
  <w:style w:type="paragraph" w:customStyle="1" w:styleId="36">
    <w:name w:val="列出段落3"/>
    <w:basedOn w:val="1"/>
    <w:qFormat/>
    <w:uiPriority w:val="99"/>
    <w:pPr>
      <w:widowControl/>
      <w:spacing w:after="200" w:line="276" w:lineRule="auto"/>
      <w:ind w:firstLine="420" w:firstLineChars="200"/>
      <w:jc w:val="left"/>
    </w:pPr>
    <w:rPr>
      <w:kern w:val="0"/>
      <w:sz w:val="22"/>
      <w:szCs w:val="24"/>
    </w:rPr>
  </w:style>
  <w:style w:type="paragraph" w:customStyle="1" w:styleId="37">
    <w:name w:val="招标文件样式2"/>
    <w:basedOn w:val="1"/>
    <w:qFormat/>
    <w:uiPriority w:val="99"/>
    <w:pPr>
      <w:jc w:val="center"/>
      <w:outlineLvl w:val="0"/>
    </w:pPr>
    <w:rPr>
      <w:rFonts w:ascii="宋体" w:hAnsi="宋体"/>
      <w:b/>
      <w:sz w:val="28"/>
      <w:szCs w:val="28"/>
    </w:rPr>
  </w:style>
  <w:style w:type="paragraph" w:customStyle="1" w:styleId="38">
    <w:name w:val="列出段落11"/>
    <w:basedOn w:val="1"/>
    <w:qFormat/>
    <w:uiPriority w:val="99"/>
    <w:pPr>
      <w:ind w:firstLine="420" w:firstLineChars="200"/>
    </w:pPr>
  </w:style>
  <w:style w:type="paragraph" w:customStyle="1" w:styleId="39">
    <w:name w:val="文档正文"/>
    <w:basedOn w:val="1"/>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40">
    <w:name w:val="List Paragraph1"/>
    <w:basedOn w:val="1"/>
    <w:qFormat/>
    <w:uiPriority w:val="99"/>
    <w:pPr>
      <w:ind w:firstLine="420" w:firstLineChars="200"/>
    </w:pPr>
  </w:style>
  <w:style w:type="paragraph" w:customStyle="1" w:styleId="41">
    <w:name w:val="msolistparagraph"/>
    <w:basedOn w:val="1"/>
    <w:qFormat/>
    <w:uiPriority w:val="0"/>
    <w:pPr>
      <w:adjustRightInd w:val="0"/>
      <w:snapToGrid w:val="0"/>
      <w:ind w:firstLine="420" w:firstLineChars="200"/>
    </w:pPr>
    <w:rPr>
      <w:sz w:val="28"/>
      <w:szCs w:val="24"/>
    </w:rPr>
  </w:style>
  <w:style w:type="character" w:customStyle="1" w:styleId="42">
    <w:name w:val="font31"/>
    <w:basedOn w:val="18"/>
    <w:qFormat/>
    <w:uiPriority w:val="0"/>
    <w:rPr>
      <w:rFonts w:hint="eastAsia" w:ascii="宋体" w:hAnsi="宋体" w:eastAsia="宋体" w:cs="Times New Roman"/>
      <w:color w:val="000000"/>
      <w:sz w:val="20"/>
      <w:szCs w:val="20"/>
      <w:u w:val="none"/>
    </w:rPr>
  </w:style>
  <w:style w:type="character" w:customStyle="1" w:styleId="43">
    <w:name w:val="font21"/>
    <w:basedOn w:val="18"/>
    <w:qFormat/>
    <w:uiPriority w:val="0"/>
    <w:rPr>
      <w:rFonts w:hint="eastAsia" w:ascii="宋体" w:hAnsi="宋体" w:eastAsia="宋体" w:cs="宋体"/>
      <w:color w:val="000000"/>
      <w:sz w:val="18"/>
      <w:szCs w:val="18"/>
      <w:u w:val="none"/>
    </w:rPr>
  </w:style>
  <w:style w:type="paragraph" w:customStyle="1" w:styleId="44">
    <w:name w:val="Default"/>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45">
    <w:name w:val="批注框文本 字符"/>
    <w:basedOn w:val="18"/>
    <w:link w:val="11"/>
    <w:qFormat/>
    <w:uiPriority w:val="0"/>
    <w:rPr>
      <w:rFonts w:ascii="Times New Roman" w:hAnsi="Times New Roman"/>
      <w:kern w:val="2"/>
      <w:sz w:val="18"/>
      <w:szCs w:val="18"/>
    </w:rPr>
  </w:style>
  <w:style w:type="character" w:customStyle="1" w:styleId="46">
    <w:name w:val="批注文字 字符"/>
    <w:basedOn w:val="18"/>
    <w:link w:val="8"/>
    <w:semiHidden/>
    <w:qFormat/>
    <w:uiPriority w:val="0"/>
    <w:rPr>
      <w:rFonts w:ascii="Times New Roman" w:hAnsi="Times New Roman"/>
      <w:kern w:val="2"/>
      <w:sz w:val="21"/>
      <w:szCs w:val="24"/>
    </w:rPr>
  </w:style>
  <w:style w:type="paragraph" w:styleId="47">
    <w:name w:val="List Paragraph"/>
    <w:basedOn w:val="1"/>
    <w:link w:val="48"/>
    <w:qFormat/>
    <w:uiPriority w:val="34"/>
    <w:pPr>
      <w:ind w:firstLine="420" w:firstLineChars="200"/>
    </w:pPr>
    <w:rPr>
      <w:rFonts w:ascii="Calibri" w:hAnsi="Calibri"/>
      <w:szCs w:val="22"/>
    </w:rPr>
  </w:style>
  <w:style w:type="character" w:customStyle="1" w:styleId="48">
    <w:name w:val="列表段落 字符"/>
    <w:link w:val="47"/>
    <w:qFormat/>
    <w:uiPriority w:val="0"/>
    <w:rPr>
      <w:kern w:val="2"/>
      <w:sz w:val="21"/>
      <w:szCs w:val="22"/>
    </w:rPr>
  </w:style>
  <w:style w:type="character" w:customStyle="1" w:styleId="49">
    <w:name w:val="批注主题 字符"/>
    <w:basedOn w:val="46"/>
    <w:link w:val="15"/>
    <w:semiHidden/>
    <w:qFormat/>
    <w:uiPriority w:val="0"/>
    <w:rPr>
      <w:rFonts w:ascii="Times New Roman" w:hAnsi="Times New Roman"/>
      <w:b/>
      <w:bCs/>
      <w:kern w:val="2"/>
      <w:sz w:val="21"/>
      <w:szCs w:val="24"/>
    </w:rPr>
  </w:style>
  <w:style w:type="character" w:customStyle="1" w:styleId="50">
    <w:name w:val="正文缩进 字符"/>
    <w:link w:val="7"/>
    <w:semiHidden/>
    <w:qFormat/>
    <w:locked/>
    <w:uiPriority w:val="0"/>
    <w:rPr>
      <w:rFonts w:ascii="宋体" w:hAnsi="宋体" w:eastAsia="仿宋"/>
      <w:sz w:val="24"/>
      <w:szCs w:val="24"/>
      <w:lang w:val="zh-CN" w:eastAsia="zh-CN"/>
    </w:rPr>
  </w:style>
  <w:style w:type="paragraph" w:customStyle="1" w:styleId="51">
    <w:name w:val="Revision"/>
    <w:hidden/>
    <w:unhideWhenUsed/>
    <w:qFormat/>
    <w:uiPriority w:val="99"/>
    <w:rPr>
      <w:rFonts w:ascii="Times New Roman" w:hAnsi="Times New Roman" w:eastAsia="宋体" w:cs="Times New Roman"/>
      <w:kern w:val="2"/>
      <w:sz w:val="21"/>
      <w:lang w:val="en-US" w:eastAsia="zh-CN" w:bidi="ar-SA"/>
    </w:rPr>
  </w:style>
  <w:style w:type="paragraph" w:customStyle="1" w:styleId="52">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3">
    <w:name w:val="0段落文字"/>
    <w:basedOn w:val="1"/>
    <w:qFormat/>
    <w:uiPriority w:val="0"/>
    <w:pPr>
      <w:spacing w:line="360" w:lineRule="auto"/>
      <w:ind w:firstLine="200" w:firstLineChars="200"/>
    </w:pPr>
    <w:rPr>
      <w:sz w:val="24"/>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9E2C91-9759-4730-A1CB-53D51D693E83}">
  <ds:schemaRefs/>
</ds:datastoreItem>
</file>

<file path=docProps/app.xml><?xml version="1.0" encoding="utf-8"?>
<Properties xmlns="http://schemas.openxmlformats.org/officeDocument/2006/extended-properties" xmlns:vt="http://schemas.openxmlformats.org/officeDocument/2006/docPropsVTypes">
  <Company>China</Company>
  <Pages>17</Pages>
  <Words>8566</Words>
  <Characters>8788</Characters>
  <Lines>49</Lines>
  <Paragraphs>13</Paragraphs>
  <TotalTime>8</TotalTime>
  <ScaleCrop>false</ScaleCrop>
  <LinksUpToDate>false</LinksUpToDate>
  <CharactersWithSpaces>9862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2025-09-08T16:38:00Z</dcterms:created>
  <dc:creator>User</dc:creator>
  <cp:lastModifiedBy>芝士</cp:lastModifiedBy>
  <cp:lastPrinted>2020-06-11T08:08:00Z</cp:lastPrinted>
  <dcterms:modified xsi:type="dcterms:W3CDTF">2026-06-29T07:37:33Z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D2850F049C1F430D8DC69D0BCF010A8F_13</vt:lpwstr>
  </property>
  <property fmtid="{D5CDD505-2E9C-101B-9397-08002B2CF9AE}" pid="4" name="KSOTemplateDocerSaveRecord">
    <vt:lpwstr>eyJoZGlkIjoiNGY4NmY3Yzc5MmU4MWI3YWIxMDQ1NGZjMDU2NGI4NzkiLCJ1c2VySWQiOiIzNTM4NDc5NTUifQ==</vt:lpwstr>
  </property>
</Properties>
</file>