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B3" w:rsidRDefault="004E1825">
      <w:pPr>
        <w:spacing w:line="300" w:lineRule="exact"/>
        <w:rPr>
          <w:rFonts w:ascii="宋体" w:hAnsi="宋体"/>
          <w:b/>
          <w:bCs/>
          <w:sz w:val="28"/>
        </w:rPr>
      </w:pPr>
      <w:r>
        <w:rPr>
          <w:rFonts w:ascii="宋体" w:hAnsi="宋体" w:hint="eastAsia"/>
          <w:b/>
          <w:bCs/>
          <w:sz w:val="28"/>
        </w:rPr>
        <w:t>一、关于评分细则说明：</w:t>
      </w:r>
    </w:p>
    <w:p w:rsidR="008614B3" w:rsidRDefault="004E1825">
      <w:pPr>
        <w:rPr>
          <w:rFonts w:ascii="微软雅黑" w:eastAsia="微软雅黑" w:hAnsi="微软雅黑"/>
          <w:b/>
          <w:bCs/>
          <w:sz w:val="24"/>
        </w:rPr>
      </w:pPr>
      <w:r>
        <w:rPr>
          <w:rFonts w:ascii="微软雅黑" w:eastAsia="微软雅黑" w:hAnsi="微软雅黑" w:cs="仿宋" w:hint="eastAsia"/>
          <w:sz w:val="24"/>
        </w:rPr>
        <w:t>根据我院《医用耗材采购管理办法实施细则》及《</w:t>
      </w:r>
      <w:r>
        <w:rPr>
          <w:rFonts w:ascii="微软雅黑" w:eastAsia="微软雅黑" w:hAnsi="微软雅黑" w:cs="仿宋"/>
          <w:sz w:val="24"/>
        </w:rPr>
        <w:t>深圳</w:t>
      </w:r>
      <w:r>
        <w:rPr>
          <w:rFonts w:ascii="微软雅黑" w:eastAsia="微软雅黑" w:hAnsi="微软雅黑" w:cs="FZXBSK--GBK1-0" w:hint="eastAsia"/>
          <w:sz w:val="24"/>
        </w:rPr>
        <w:t>市卫生健康委关于印发深圳市公立医疗机构医用耗材遴选采购管理指南的通知</w:t>
      </w:r>
      <w:r>
        <w:rPr>
          <w:rFonts w:ascii="微软雅黑" w:eastAsia="微软雅黑" w:hAnsi="微软雅黑" w:cs="仿宋" w:hint="eastAsia"/>
          <w:sz w:val="24"/>
        </w:rPr>
        <w:t>》的相关规定</w:t>
      </w:r>
      <w:r>
        <w:rPr>
          <w:rFonts w:ascii="微软雅黑" w:eastAsia="微软雅黑" w:hAnsi="微软雅黑" w:cs="仿宋" w:hint="eastAsia"/>
          <w:sz w:val="24"/>
        </w:rPr>
        <w:t>,</w:t>
      </w:r>
      <w:r>
        <w:rPr>
          <w:rFonts w:ascii="微软雅黑" w:eastAsia="微软雅黑" w:hAnsi="微软雅黑" w:cs="仿宋" w:hint="eastAsia"/>
          <w:sz w:val="24"/>
        </w:rPr>
        <w:t>统一</w:t>
      </w:r>
      <w:r>
        <w:rPr>
          <w:rFonts w:ascii="微软雅黑" w:eastAsia="微软雅黑" w:hAnsi="微软雅黑"/>
          <w:sz w:val="24"/>
        </w:rPr>
        <w:t>使用通用版进行遴选打分</w:t>
      </w:r>
    </w:p>
    <w:p w:rsidR="008614B3" w:rsidRDefault="008614B3">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48"/>
        <w:gridCol w:w="6533"/>
        <w:gridCol w:w="721"/>
        <w:gridCol w:w="708"/>
      </w:tblGrid>
      <w:tr w:rsidR="008614B3">
        <w:trPr>
          <w:trHeight w:val="759"/>
        </w:trPr>
        <w:tc>
          <w:tcPr>
            <w:tcW w:w="742" w:type="dxa"/>
            <w:shd w:val="clear" w:color="auto" w:fill="auto"/>
            <w:vAlign w:val="center"/>
          </w:tcPr>
          <w:p w:rsidR="008614B3" w:rsidRDefault="004E1825">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04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533" w:type="dxa"/>
            <w:shd w:val="clear" w:color="auto" w:fill="auto"/>
            <w:vAlign w:val="center"/>
          </w:tcPr>
          <w:p w:rsidR="008614B3" w:rsidRDefault="004E1825">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8614B3">
        <w:trPr>
          <w:trHeight w:val="544"/>
        </w:trPr>
        <w:tc>
          <w:tcPr>
            <w:tcW w:w="742" w:type="dxa"/>
            <w:shd w:val="clear" w:color="auto" w:fill="auto"/>
            <w:vAlign w:val="center"/>
          </w:tcPr>
          <w:p w:rsidR="008614B3" w:rsidRDefault="004E1825">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shd w:val="clear" w:color="auto" w:fill="auto"/>
            <w:vAlign w:val="center"/>
          </w:tcPr>
          <w:p w:rsidR="008614B3" w:rsidRDefault="004E1825">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8614B3">
        <w:trPr>
          <w:trHeight w:val="1034"/>
        </w:trPr>
        <w:tc>
          <w:tcPr>
            <w:tcW w:w="742" w:type="dxa"/>
            <w:shd w:val="clear" w:color="auto" w:fill="auto"/>
            <w:vAlign w:val="center"/>
          </w:tcPr>
          <w:p w:rsidR="008614B3" w:rsidRDefault="008614B3">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614B3" w:rsidRDefault="004E1825">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rsidR="008614B3" w:rsidRDefault="004E1825">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533" w:type="dxa"/>
            <w:shd w:val="clear" w:color="auto" w:fill="auto"/>
            <w:vAlign w:val="center"/>
          </w:tcPr>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rsidR="008614B3" w:rsidRDefault="004E1825">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8614B3" w:rsidRDefault="004E1825">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rsidR="008614B3" w:rsidRDefault="004E1825">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r>
              <w:rPr>
                <w:rFonts w:ascii="宋体" w:eastAsia="等线" w:hAnsi="宋体" w:cs="宋体" w:hint="eastAsia"/>
                <w:szCs w:val="21"/>
              </w:rPr>
              <w:t>分</w:t>
            </w:r>
          </w:p>
        </w:tc>
      </w:tr>
      <w:tr w:rsidR="008614B3">
        <w:trPr>
          <w:trHeight w:val="1326"/>
        </w:trPr>
        <w:tc>
          <w:tcPr>
            <w:tcW w:w="742" w:type="dxa"/>
            <w:shd w:val="clear" w:color="auto" w:fill="auto"/>
            <w:vAlign w:val="center"/>
          </w:tcPr>
          <w:p w:rsidR="008614B3" w:rsidRDefault="008614B3">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614B3" w:rsidRDefault="004E1825">
            <w:pPr>
              <w:spacing w:line="300" w:lineRule="exact"/>
              <w:jc w:val="center"/>
              <w:rPr>
                <w:rFonts w:ascii="宋体" w:eastAsia="等线" w:hAnsi="宋体"/>
                <w:szCs w:val="21"/>
              </w:rPr>
            </w:pPr>
            <w:r>
              <w:rPr>
                <w:rFonts w:ascii="宋体" w:eastAsia="等线" w:hAnsi="宋体" w:hint="eastAsia"/>
                <w:szCs w:val="21"/>
              </w:rPr>
              <w:t>产品对比</w:t>
            </w:r>
          </w:p>
          <w:p w:rsidR="008614B3" w:rsidRDefault="004E1825">
            <w:pPr>
              <w:spacing w:line="300" w:lineRule="exact"/>
              <w:jc w:val="center"/>
              <w:rPr>
                <w:rFonts w:ascii="宋体" w:eastAsia="等线" w:hAnsi="宋体" w:cs="宋体"/>
                <w:szCs w:val="21"/>
              </w:rPr>
            </w:pPr>
            <w:r>
              <w:rPr>
                <w:rFonts w:ascii="宋体" w:eastAsia="等线" w:hAnsi="宋体"/>
                <w:szCs w:val="21"/>
              </w:rPr>
              <w:t>情况</w:t>
            </w:r>
          </w:p>
        </w:tc>
        <w:tc>
          <w:tcPr>
            <w:tcW w:w="6533" w:type="dxa"/>
            <w:shd w:val="clear" w:color="auto" w:fill="auto"/>
            <w:vAlign w:val="center"/>
          </w:tcPr>
          <w:p w:rsidR="008614B3" w:rsidRDefault="004E1825">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rsidR="008614B3" w:rsidRDefault="004E1825">
            <w:pPr>
              <w:spacing w:line="300" w:lineRule="exact"/>
              <w:rPr>
                <w:rFonts w:ascii="宋体" w:eastAsia="等线" w:hAnsi="宋体"/>
                <w:szCs w:val="21"/>
              </w:rPr>
            </w:pPr>
            <w:r>
              <w:rPr>
                <w:rFonts w:ascii="宋体" w:eastAsia="等线" w:hAnsi="宋体" w:hint="eastAsia"/>
                <w:szCs w:val="21"/>
              </w:rPr>
              <w:t>依据：评审专家根据样品比对结果来评价。</w:t>
            </w:r>
          </w:p>
          <w:p w:rsidR="008614B3" w:rsidRDefault="004E1825">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hint="eastAsia"/>
                <w:szCs w:val="21"/>
              </w:rPr>
              <w:t>20</w:t>
            </w:r>
            <w:r>
              <w:rPr>
                <w:rFonts w:ascii="等线" w:eastAsia="等线" w:hAnsi="等线"/>
                <w:szCs w:val="21"/>
              </w:rPr>
              <w:t>分；</w:t>
            </w:r>
          </w:p>
          <w:p w:rsidR="008614B3" w:rsidRDefault="004E1825">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8614B3" w:rsidRDefault="004E1825">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r>
              <w:rPr>
                <w:rFonts w:ascii="等线" w:eastAsia="等线" w:hAnsi="等线" w:hint="eastAsia"/>
                <w:szCs w:val="21"/>
              </w:rPr>
              <w:t>.</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8614B3">
        <w:trPr>
          <w:trHeight w:val="1264"/>
        </w:trPr>
        <w:tc>
          <w:tcPr>
            <w:tcW w:w="742" w:type="dxa"/>
            <w:shd w:val="clear" w:color="auto" w:fill="auto"/>
            <w:vAlign w:val="center"/>
          </w:tcPr>
          <w:p w:rsidR="008614B3" w:rsidRDefault="008614B3">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614B3" w:rsidRDefault="004E1825">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8614B3" w:rsidRDefault="004E1825">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533" w:type="dxa"/>
            <w:shd w:val="clear" w:color="auto" w:fill="auto"/>
            <w:vAlign w:val="center"/>
          </w:tcPr>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分</w:t>
            </w:r>
          </w:p>
        </w:tc>
      </w:tr>
      <w:tr w:rsidR="008614B3">
        <w:trPr>
          <w:trHeight w:val="2280"/>
        </w:trPr>
        <w:tc>
          <w:tcPr>
            <w:tcW w:w="742" w:type="dxa"/>
            <w:shd w:val="clear" w:color="auto" w:fill="auto"/>
            <w:vAlign w:val="center"/>
          </w:tcPr>
          <w:p w:rsidR="008614B3" w:rsidRDefault="008614B3">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614B3" w:rsidRDefault="004E1825">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rsidR="008614B3" w:rsidRDefault="004E1825">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533" w:type="dxa"/>
            <w:shd w:val="clear" w:color="auto" w:fill="auto"/>
            <w:vAlign w:val="center"/>
          </w:tcPr>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rsidR="008614B3" w:rsidRDefault="004E1825">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rsidR="008614B3" w:rsidRDefault="004E1825">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rsidR="008614B3" w:rsidRDefault="004E1825">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rsidR="008614B3" w:rsidRDefault="004E1825">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8614B3">
        <w:trPr>
          <w:trHeight w:val="565"/>
        </w:trPr>
        <w:tc>
          <w:tcPr>
            <w:tcW w:w="742" w:type="dxa"/>
            <w:shd w:val="clear" w:color="auto" w:fill="auto"/>
            <w:vAlign w:val="center"/>
          </w:tcPr>
          <w:p w:rsidR="008614B3" w:rsidRDefault="004E1825">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shd w:val="clear" w:color="auto" w:fill="auto"/>
            <w:vAlign w:val="center"/>
          </w:tcPr>
          <w:p w:rsidR="008614B3" w:rsidRDefault="004E1825">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8614B3">
        <w:trPr>
          <w:trHeight w:val="701"/>
        </w:trPr>
        <w:tc>
          <w:tcPr>
            <w:tcW w:w="742" w:type="dxa"/>
            <w:shd w:val="clear" w:color="auto" w:fill="auto"/>
            <w:vAlign w:val="center"/>
          </w:tcPr>
          <w:p w:rsidR="008614B3" w:rsidRDefault="008614B3">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8614B3" w:rsidRDefault="004E1825">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533" w:type="dxa"/>
            <w:shd w:val="clear" w:color="auto" w:fill="auto"/>
            <w:vAlign w:val="center"/>
          </w:tcPr>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8614B3" w:rsidRDefault="004E1825">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rsidR="008614B3" w:rsidRDefault="004E1825">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rsidR="008614B3" w:rsidRDefault="004E1825">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shd w:val="clear" w:color="auto" w:fill="auto"/>
            <w:vAlign w:val="center"/>
          </w:tcPr>
          <w:p w:rsidR="008614B3" w:rsidRDefault="004E1825">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8614B3">
        <w:trPr>
          <w:trHeight w:val="843"/>
        </w:trPr>
        <w:tc>
          <w:tcPr>
            <w:tcW w:w="742" w:type="dxa"/>
            <w:shd w:val="clear" w:color="auto" w:fill="auto"/>
            <w:vAlign w:val="center"/>
          </w:tcPr>
          <w:p w:rsidR="008614B3" w:rsidRDefault="008614B3">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8614B3" w:rsidRDefault="004E1825">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533" w:type="dxa"/>
            <w:shd w:val="clear" w:color="auto" w:fill="auto"/>
            <w:vAlign w:val="center"/>
          </w:tcPr>
          <w:p w:rsidR="008614B3" w:rsidRDefault="004E1825">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8614B3" w:rsidRDefault="004E1825">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8614B3" w:rsidRDefault="004E1825">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rsidR="008614B3" w:rsidRDefault="004E1825">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rsidR="008614B3" w:rsidRDefault="004E1825">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rsidR="008614B3" w:rsidRDefault="004E1825">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lastRenderedPageBreak/>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8614B3" w:rsidRDefault="004E1825">
            <w:pPr>
              <w:spacing w:line="300" w:lineRule="exact"/>
              <w:ind w:leftChars="-30" w:left="-63" w:rightChars="-42" w:right="-88"/>
              <w:jc w:val="center"/>
              <w:rPr>
                <w:rFonts w:ascii="宋体" w:eastAsia="等线" w:hAnsi="宋体"/>
                <w:szCs w:val="21"/>
              </w:rPr>
            </w:pPr>
            <w:r>
              <w:rPr>
                <w:rFonts w:ascii="宋体" w:eastAsia="等线" w:hAnsi="宋体" w:hint="eastAsia"/>
                <w:szCs w:val="21"/>
              </w:rPr>
              <w:lastRenderedPageBreak/>
              <w:t>6</w:t>
            </w:r>
            <w:r>
              <w:rPr>
                <w:rFonts w:ascii="宋体" w:eastAsia="等线" w:hAnsi="宋体" w:cs="宋体" w:hint="eastAsia"/>
                <w:szCs w:val="21"/>
              </w:rPr>
              <w:t>%</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8614B3">
        <w:trPr>
          <w:trHeight w:val="2258"/>
        </w:trPr>
        <w:tc>
          <w:tcPr>
            <w:tcW w:w="742" w:type="dxa"/>
            <w:shd w:val="clear" w:color="auto" w:fill="auto"/>
            <w:vAlign w:val="center"/>
          </w:tcPr>
          <w:p w:rsidR="008614B3" w:rsidRDefault="008614B3">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8614B3" w:rsidRDefault="004E1825">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6533" w:type="dxa"/>
            <w:shd w:val="clear" w:color="auto" w:fill="auto"/>
          </w:tcPr>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8614B3">
        <w:trPr>
          <w:trHeight w:val="779"/>
        </w:trPr>
        <w:tc>
          <w:tcPr>
            <w:tcW w:w="742" w:type="dxa"/>
            <w:shd w:val="clear" w:color="auto" w:fill="auto"/>
            <w:vAlign w:val="center"/>
          </w:tcPr>
          <w:p w:rsidR="008614B3" w:rsidRDefault="004E1825">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8614B3">
        <w:trPr>
          <w:trHeight w:val="1400"/>
        </w:trPr>
        <w:tc>
          <w:tcPr>
            <w:tcW w:w="742" w:type="dxa"/>
            <w:shd w:val="clear" w:color="auto" w:fill="auto"/>
            <w:vAlign w:val="center"/>
          </w:tcPr>
          <w:p w:rsidR="008614B3" w:rsidRDefault="004E1825">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8614B3" w:rsidRDefault="004E1825">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533" w:type="dxa"/>
            <w:shd w:val="clear" w:color="auto" w:fill="auto"/>
            <w:vAlign w:val="center"/>
          </w:tcPr>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8614B3">
        <w:trPr>
          <w:trHeight w:val="3324"/>
        </w:trPr>
        <w:tc>
          <w:tcPr>
            <w:tcW w:w="742" w:type="dxa"/>
            <w:shd w:val="clear" w:color="auto" w:fill="auto"/>
            <w:vAlign w:val="center"/>
          </w:tcPr>
          <w:p w:rsidR="008614B3" w:rsidRDefault="004E1825">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048" w:type="dxa"/>
            <w:shd w:val="clear" w:color="auto" w:fill="auto"/>
            <w:vAlign w:val="center"/>
          </w:tcPr>
          <w:p w:rsidR="008614B3" w:rsidRDefault="004E1825">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533" w:type="dxa"/>
            <w:shd w:val="clear" w:color="auto" w:fill="auto"/>
            <w:vAlign w:val="center"/>
          </w:tcPr>
          <w:p w:rsidR="008614B3" w:rsidRDefault="004E1825">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rsidR="008614B3" w:rsidRDefault="004E1825">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rsidR="008614B3" w:rsidRDefault="004E1825">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rsidR="008614B3" w:rsidRDefault="004E1825">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rsidR="008614B3" w:rsidRDefault="004E1825">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8614B3">
        <w:trPr>
          <w:trHeight w:val="330"/>
        </w:trPr>
        <w:tc>
          <w:tcPr>
            <w:tcW w:w="742" w:type="dxa"/>
            <w:shd w:val="clear" w:color="auto" w:fill="auto"/>
            <w:vAlign w:val="center"/>
          </w:tcPr>
          <w:p w:rsidR="008614B3" w:rsidRDefault="004E1825">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shd w:val="clear" w:color="auto" w:fill="auto"/>
            <w:vAlign w:val="center"/>
          </w:tcPr>
          <w:p w:rsidR="008614B3" w:rsidRDefault="004E1825">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8614B3">
        <w:trPr>
          <w:trHeight w:val="701"/>
        </w:trPr>
        <w:tc>
          <w:tcPr>
            <w:tcW w:w="742" w:type="dxa"/>
            <w:shd w:val="clear" w:color="auto" w:fill="auto"/>
            <w:vAlign w:val="center"/>
          </w:tcPr>
          <w:p w:rsidR="008614B3" w:rsidRDefault="004E1825">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8614B3" w:rsidRDefault="004E1825">
            <w:pPr>
              <w:spacing w:line="300" w:lineRule="exact"/>
              <w:jc w:val="center"/>
              <w:rPr>
                <w:rFonts w:ascii="宋体" w:eastAsia="等线" w:hAnsi="宋体"/>
                <w:szCs w:val="21"/>
              </w:rPr>
            </w:pPr>
            <w:r>
              <w:rPr>
                <w:rFonts w:ascii="宋体" w:eastAsia="等线" w:hAnsi="宋体" w:hint="eastAsia"/>
                <w:szCs w:val="21"/>
              </w:rPr>
              <w:t>投标报价</w:t>
            </w:r>
          </w:p>
        </w:tc>
        <w:tc>
          <w:tcPr>
            <w:tcW w:w="6533" w:type="dxa"/>
            <w:shd w:val="clear" w:color="auto" w:fill="auto"/>
            <w:vAlign w:val="center"/>
          </w:tcPr>
          <w:p w:rsidR="008614B3" w:rsidRDefault="004E1825">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8614B3" w:rsidRDefault="004E1825">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8614B3" w:rsidRDefault="004E1825">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8614B3" w:rsidRDefault="004E1825">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8614B3">
        <w:trPr>
          <w:trHeight w:val="180"/>
        </w:trPr>
        <w:tc>
          <w:tcPr>
            <w:tcW w:w="8323" w:type="dxa"/>
            <w:gridSpan w:val="3"/>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shd w:val="clear" w:color="auto" w:fill="auto"/>
            <w:vAlign w:val="center"/>
          </w:tcPr>
          <w:p w:rsidR="008614B3" w:rsidRDefault="004E1825">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8614B3" w:rsidRDefault="004E1825">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rsidR="008614B3" w:rsidRDefault="008614B3">
      <w:pPr>
        <w:widowControl/>
        <w:spacing w:before="100" w:beforeAutospacing="1" w:after="100" w:afterAutospacing="1"/>
        <w:jc w:val="left"/>
        <w:rPr>
          <w:rFonts w:asciiTheme="minorEastAsia" w:eastAsiaTheme="minorEastAsia" w:hAnsiTheme="minorEastAsia" w:cs="宋体"/>
          <w:kern w:val="0"/>
          <w:sz w:val="24"/>
        </w:rPr>
      </w:pPr>
    </w:p>
    <w:p w:rsidR="008614B3" w:rsidRDefault="008614B3">
      <w:pPr>
        <w:widowControl/>
        <w:spacing w:before="100" w:beforeAutospacing="1" w:after="100" w:afterAutospacing="1"/>
        <w:jc w:val="left"/>
        <w:rPr>
          <w:rFonts w:asciiTheme="minorEastAsia" w:eastAsiaTheme="minorEastAsia" w:hAnsiTheme="minorEastAsia" w:cs="宋体"/>
          <w:kern w:val="0"/>
          <w:sz w:val="24"/>
        </w:rPr>
      </w:pPr>
    </w:p>
    <w:p w:rsidR="008614B3" w:rsidRDefault="008614B3">
      <w:pPr>
        <w:widowControl/>
        <w:spacing w:before="100" w:beforeAutospacing="1" w:after="100" w:afterAutospacing="1"/>
        <w:jc w:val="left"/>
        <w:rPr>
          <w:rFonts w:asciiTheme="minorEastAsia" w:eastAsiaTheme="minorEastAsia" w:hAnsiTheme="minorEastAsia" w:cs="宋体"/>
          <w:kern w:val="0"/>
          <w:sz w:val="24"/>
        </w:rPr>
      </w:pPr>
    </w:p>
    <w:p w:rsidR="008614B3" w:rsidRDefault="004E1825">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二、试剂采购需求：</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10"/>
        <w:gridCol w:w="1185"/>
        <w:gridCol w:w="1950"/>
        <w:gridCol w:w="4086"/>
      </w:tblGrid>
      <w:tr w:rsidR="008614B3" w:rsidTr="0050630B">
        <w:trPr>
          <w:trHeight w:val="653"/>
        </w:trPr>
        <w:tc>
          <w:tcPr>
            <w:tcW w:w="846"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31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185"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在供产品</w:t>
            </w:r>
          </w:p>
        </w:tc>
        <w:tc>
          <w:tcPr>
            <w:tcW w:w="195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试剂价格</w:t>
            </w:r>
            <w:r>
              <w:rPr>
                <w:rFonts w:asciiTheme="minorEastAsia" w:eastAsiaTheme="minorEastAsia" w:hAnsiTheme="minorEastAsia" w:cs="宋体" w:hint="eastAsia"/>
                <w:kern w:val="0"/>
                <w:sz w:val="24"/>
              </w:rPr>
              <w:t>（元）（人份、次）</w:t>
            </w:r>
          </w:p>
        </w:tc>
        <w:tc>
          <w:tcPr>
            <w:tcW w:w="4086"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详细目录及具体参数需求</w:t>
            </w:r>
          </w:p>
        </w:tc>
      </w:tr>
      <w:tr w:rsidR="008614B3" w:rsidTr="0050630B">
        <w:trPr>
          <w:trHeight w:val="873"/>
        </w:trPr>
        <w:tc>
          <w:tcPr>
            <w:tcW w:w="846" w:type="dxa"/>
            <w:vAlign w:val="center"/>
          </w:tcPr>
          <w:p w:rsidR="008614B3" w:rsidRDefault="0050630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31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bookmarkStart w:id="0" w:name="_GoBack"/>
            <w:r>
              <w:rPr>
                <w:rFonts w:asciiTheme="minorEastAsia" w:eastAsiaTheme="minorEastAsia" w:hAnsiTheme="minorEastAsia" w:cs="宋体" w:hint="eastAsia"/>
                <w:kern w:val="0"/>
                <w:sz w:val="24"/>
              </w:rPr>
              <w:t>尿生化多项质控品</w:t>
            </w:r>
            <w:bookmarkEnd w:id="0"/>
          </w:p>
        </w:tc>
        <w:tc>
          <w:tcPr>
            <w:tcW w:w="1185"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55/ml</w:t>
            </w:r>
          </w:p>
        </w:tc>
        <w:tc>
          <w:tcPr>
            <w:tcW w:w="4086" w:type="dxa"/>
            <w:vAlign w:val="center"/>
          </w:tcPr>
          <w:p w:rsidR="008614B3" w:rsidRDefault="004E1825">
            <w:pPr>
              <w:widowControl/>
              <w:spacing w:before="100" w:beforeAutospacing="1" w:after="100" w:afterAutospacing="1"/>
              <w:jc w:val="center"/>
            </w:pPr>
            <w:r>
              <w:t>包含分析项目有：妊娠</w:t>
            </w:r>
            <w:r>
              <w:t>/hCG(</w:t>
            </w:r>
            <w:r>
              <w:t>定性</w:t>
            </w:r>
            <w:r>
              <w:t>)</w:t>
            </w:r>
            <w:r>
              <w:t>、比重、磷、钙、尿素、氯化物、肌酐、钠、尿素氮</w:t>
            </w:r>
            <w:r>
              <w:t>(BUN)</w:t>
            </w:r>
            <w:r>
              <w:t>、淀粉酶、葡萄糖、钾、尿酸、渗透压、蛋白</w:t>
            </w:r>
            <w:r>
              <w:t>(</w:t>
            </w:r>
            <w:r>
              <w:t>全</w:t>
            </w:r>
            <w:r>
              <w:t>)</w:t>
            </w:r>
            <w:r>
              <w:t>、镁、微量白蛋白、皮质醇、酸碱度</w:t>
            </w:r>
            <w:r>
              <w:rPr>
                <w:rFonts w:hint="eastAsia"/>
              </w:rPr>
              <w:t>；水平</w:t>
            </w:r>
            <w:r>
              <w:rPr>
                <w:rFonts w:hint="eastAsia"/>
              </w:rPr>
              <w:t>1</w:t>
            </w:r>
          </w:p>
        </w:tc>
      </w:tr>
      <w:tr w:rsidR="008614B3" w:rsidTr="0050630B">
        <w:trPr>
          <w:trHeight w:val="873"/>
        </w:trPr>
        <w:tc>
          <w:tcPr>
            <w:tcW w:w="846" w:type="dxa"/>
            <w:vAlign w:val="center"/>
          </w:tcPr>
          <w:p w:rsidR="008614B3" w:rsidRDefault="0050630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31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尿生化多项质控品</w:t>
            </w:r>
          </w:p>
        </w:tc>
        <w:tc>
          <w:tcPr>
            <w:tcW w:w="1185"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55/ml</w:t>
            </w:r>
          </w:p>
        </w:tc>
        <w:tc>
          <w:tcPr>
            <w:tcW w:w="4086" w:type="dxa"/>
            <w:vAlign w:val="center"/>
          </w:tcPr>
          <w:p w:rsidR="008614B3" w:rsidRDefault="004E1825">
            <w:pPr>
              <w:widowControl/>
              <w:spacing w:before="100" w:beforeAutospacing="1" w:after="100" w:afterAutospacing="1"/>
              <w:jc w:val="center"/>
            </w:pPr>
            <w:r>
              <w:rPr>
                <w:rFonts w:hint="eastAsia"/>
              </w:rPr>
              <w:t>包含分析项目有：妊娠</w:t>
            </w:r>
            <w:r>
              <w:rPr>
                <w:rFonts w:hint="eastAsia"/>
              </w:rPr>
              <w:t>/hCG(</w:t>
            </w:r>
            <w:r>
              <w:rPr>
                <w:rFonts w:hint="eastAsia"/>
              </w:rPr>
              <w:t>定性</w:t>
            </w:r>
            <w:r>
              <w:rPr>
                <w:rFonts w:hint="eastAsia"/>
              </w:rPr>
              <w:t>)</w:t>
            </w:r>
            <w:r>
              <w:rPr>
                <w:rFonts w:hint="eastAsia"/>
              </w:rPr>
              <w:t>、比重、磷、钙、尿素、氯化物、肌酐、钠、尿素氮</w:t>
            </w:r>
            <w:r>
              <w:rPr>
                <w:rFonts w:hint="eastAsia"/>
              </w:rPr>
              <w:t>(BUN)</w:t>
            </w:r>
            <w:r>
              <w:rPr>
                <w:rFonts w:hint="eastAsia"/>
              </w:rPr>
              <w:t>、淀粉酶、葡萄糖、钾、尿酸、渗透压、蛋白</w:t>
            </w:r>
            <w:r>
              <w:rPr>
                <w:rFonts w:hint="eastAsia"/>
              </w:rPr>
              <w:t>(</w:t>
            </w:r>
            <w:r>
              <w:rPr>
                <w:rFonts w:hint="eastAsia"/>
              </w:rPr>
              <w:t>全</w:t>
            </w:r>
            <w:r>
              <w:rPr>
                <w:rFonts w:hint="eastAsia"/>
              </w:rPr>
              <w:t>)</w:t>
            </w:r>
            <w:r>
              <w:rPr>
                <w:rFonts w:hint="eastAsia"/>
              </w:rPr>
              <w:t>、镁、微量白蛋白、皮质醇、酸碱度；水平</w:t>
            </w:r>
            <w:r>
              <w:rPr>
                <w:rFonts w:hint="eastAsia"/>
              </w:rPr>
              <w:t>2</w:t>
            </w:r>
          </w:p>
        </w:tc>
      </w:tr>
      <w:tr w:rsidR="008614B3" w:rsidTr="0050630B">
        <w:trPr>
          <w:trHeight w:val="873"/>
        </w:trPr>
        <w:tc>
          <w:tcPr>
            <w:tcW w:w="846" w:type="dxa"/>
            <w:vAlign w:val="center"/>
          </w:tcPr>
          <w:p w:rsidR="008614B3" w:rsidRDefault="0050630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310" w:type="dxa"/>
            <w:shd w:val="clear" w:color="auto" w:fill="auto"/>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质控血清</w:t>
            </w:r>
          </w:p>
        </w:tc>
        <w:tc>
          <w:tcPr>
            <w:tcW w:w="1185" w:type="dxa"/>
            <w:shd w:val="clear" w:color="auto" w:fill="auto"/>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shd w:val="clear" w:color="auto" w:fill="auto"/>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32.5/ml</w:t>
            </w:r>
          </w:p>
        </w:tc>
        <w:tc>
          <w:tcPr>
            <w:tcW w:w="4086" w:type="dxa"/>
            <w:shd w:val="clear" w:color="auto" w:fill="auto"/>
            <w:vAlign w:val="center"/>
          </w:tcPr>
          <w:p w:rsidR="008614B3" w:rsidRDefault="004E1825">
            <w:pPr>
              <w:widowControl/>
              <w:spacing w:before="100" w:beforeAutospacing="1" w:after="100" w:afterAutospacing="1"/>
              <w:jc w:val="center"/>
            </w:pPr>
            <w:r>
              <w:rPr>
                <w:rFonts w:hint="eastAsia"/>
              </w:rPr>
              <w:t>包含肌酸激酶（总）、地高辛、庆大霉素、锂、扑热息痛（对乙酰氨基酚）、水杨酸、茶碱、妥布霉素、白蛋白、α</w:t>
            </w:r>
            <w:r>
              <w:rPr>
                <w:rFonts w:hint="eastAsia"/>
              </w:rPr>
              <w:t>-1-</w:t>
            </w:r>
            <w:r>
              <w:rPr>
                <w:rFonts w:hint="eastAsia"/>
              </w:rPr>
              <w:t>球蛋白、α</w:t>
            </w:r>
            <w:r>
              <w:rPr>
                <w:rFonts w:hint="eastAsia"/>
              </w:rPr>
              <w:t>-2-</w:t>
            </w:r>
            <w:r>
              <w:rPr>
                <w:rFonts w:hint="eastAsia"/>
              </w:rPr>
              <w:t>球蛋白、β</w:t>
            </w:r>
            <w:r>
              <w:rPr>
                <w:rFonts w:hint="eastAsia"/>
              </w:rPr>
              <w:t>-</w:t>
            </w:r>
            <w:r>
              <w:rPr>
                <w:rFonts w:hint="eastAsia"/>
              </w:rPr>
              <w:t>球蛋白、γ</w:t>
            </w:r>
            <w:r>
              <w:rPr>
                <w:rFonts w:hint="eastAsia"/>
              </w:rPr>
              <w:t>-</w:t>
            </w:r>
            <w:r>
              <w:rPr>
                <w:rFonts w:hint="eastAsia"/>
              </w:rPr>
              <w:t>球蛋白、皮质醇、叶酸、促甲状腺激素、总</w:t>
            </w:r>
            <w:r>
              <w:rPr>
                <w:rFonts w:hint="eastAsia"/>
              </w:rPr>
              <w:t>T3</w:t>
            </w:r>
            <w:r>
              <w:rPr>
                <w:rFonts w:hint="eastAsia"/>
              </w:rPr>
              <w:t>、游离</w:t>
            </w:r>
            <w:r>
              <w:rPr>
                <w:rFonts w:hint="eastAsia"/>
              </w:rPr>
              <w:t>T4</w:t>
            </w:r>
            <w:r>
              <w:rPr>
                <w:rFonts w:hint="eastAsia"/>
              </w:rPr>
              <w:t>、总</w:t>
            </w:r>
            <w:r>
              <w:rPr>
                <w:rFonts w:hint="eastAsia"/>
              </w:rPr>
              <w:t>T4</w:t>
            </w:r>
            <w:r>
              <w:rPr>
                <w:rFonts w:hint="eastAsia"/>
              </w:rPr>
              <w:t>、维生素</w:t>
            </w:r>
            <w:r>
              <w:rPr>
                <w:rFonts w:hint="eastAsia"/>
              </w:rPr>
              <w:t>B12</w:t>
            </w:r>
            <w:r>
              <w:rPr>
                <w:rFonts w:hint="eastAsia"/>
              </w:rPr>
              <w:t>、载脂蛋白</w:t>
            </w:r>
            <w:r>
              <w:rPr>
                <w:rFonts w:hint="eastAsia"/>
              </w:rPr>
              <w:t>A-1</w:t>
            </w:r>
            <w:r>
              <w:rPr>
                <w:rFonts w:hint="eastAsia"/>
              </w:rPr>
              <w:t>、载脂蛋白</w:t>
            </w:r>
            <w:r>
              <w:rPr>
                <w:rFonts w:hint="eastAsia"/>
              </w:rPr>
              <w:t>B</w:t>
            </w:r>
            <w:r>
              <w:rPr>
                <w:rFonts w:hint="eastAsia"/>
              </w:rPr>
              <w:t>、胆固醇、高密度脂蛋白胆固醇、游离脂肪酸、甘油三酯、免疫球蛋白</w:t>
            </w:r>
            <w:r>
              <w:rPr>
                <w:rFonts w:hint="eastAsia"/>
              </w:rPr>
              <w:t>A</w:t>
            </w:r>
            <w:r>
              <w:rPr>
                <w:rFonts w:hint="eastAsia"/>
              </w:rPr>
              <w:t>、免疫球蛋白</w:t>
            </w:r>
            <w:r>
              <w:rPr>
                <w:rFonts w:hint="eastAsia"/>
              </w:rPr>
              <w:t>G</w:t>
            </w:r>
            <w:r>
              <w:rPr>
                <w:rFonts w:hint="eastAsia"/>
              </w:rPr>
              <w:t>、免疫球蛋白</w:t>
            </w:r>
            <w:r>
              <w:rPr>
                <w:rFonts w:hint="eastAsia"/>
              </w:rPr>
              <w:t>M</w:t>
            </w:r>
            <w:r>
              <w:rPr>
                <w:rFonts w:hint="eastAsia"/>
              </w:rPr>
              <w:t>、总蛋白、转铁蛋白、酸性磷酸酶（总）、碱性磷酸酶、谷丙转氨酶、淀粉酶、天冬氨酸转氨酶、碳酸氢盐、胆汁酸、直接胆红素、总胆红素、胆碱酯酶、钙、氯、肌酐</w:t>
            </w:r>
            <w:r>
              <w:rPr>
                <w:rFonts w:hint="eastAsia"/>
              </w:rPr>
              <w:t>、γ</w:t>
            </w:r>
            <w:r>
              <w:rPr>
                <w:rFonts w:hint="eastAsia"/>
              </w:rPr>
              <w:t>-</w:t>
            </w:r>
            <w:r>
              <w:rPr>
                <w:rFonts w:hint="eastAsia"/>
              </w:rPr>
              <w:t>谷氨酸转移酶、谷氨酸脱氢酶、α</w:t>
            </w:r>
            <w:r>
              <w:rPr>
                <w:rFonts w:hint="eastAsia"/>
              </w:rPr>
              <w:t>-</w:t>
            </w:r>
            <w:r>
              <w:rPr>
                <w:rFonts w:hint="eastAsia"/>
              </w:rPr>
              <w:t>羟丁酸脱氢酶、</w:t>
            </w:r>
            <w:r>
              <w:rPr>
                <w:rFonts w:hint="eastAsia"/>
              </w:rPr>
              <w:t>D-3-</w:t>
            </w:r>
            <w:r>
              <w:rPr>
                <w:rFonts w:hint="eastAsia"/>
              </w:rPr>
              <w:t>羟基丁酸、铁、总铁结合力、未饱和铁结合力、葡萄糖、乳酸脱氢酶、脂肪酶、乳酸、镁、渗透压、无机磷酸盐、钾、钠、尿素、尿酸（尿酸盐）、铜、锌。水平</w:t>
            </w:r>
            <w:r>
              <w:rPr>
                <w:rFonts w:hint="eastAsia"/>
              </w:rPr>
              <w:t>1</w:t>
            </w:r>
          </w:p>
        </w:tc>
      </w:tr>
      <w:tr w:rsidR="008614B3" w:rsidTr="0050630B">
        <w:trPr>
          <w:trHeight w:val="873"/>
        </w:trPr>
        <w:tc>
          <w:tcPr>
            <w:tcW w:w="846" w:type="dxa"/>
            <w:shd w:val="clear" w:color="auto" w:fill="auto"/>
            <w:vAlign w:val="center"/>
          </w:tcPr>
          <w:p w:rsidR="008614B3" w:rsidRDefault="0050630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31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质控血清</w:t>
            </w:r>
          </w:p>
        </w:tc>
        <w:tc>
          <w:tcPr>
            <w:tcW w:w="1185"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32.5/ml</w:t>
            </w:r>
          </w:p>
        </w:tc>
        <w:tc>
          <w:tcPr>
            <w:tcW w:w="4086" w:type="dxa"/>
            <w:vAlign w:val="center"/>
          </w:tcPr>
          <w:p w:rsidR="008614B3" w:rsidRDefault="004E1825">
            <w:pPr>
              <w:widowControl/>
              <w:spacing w:before="100" w:beforeAutospacing="1" w:after="100" w:afterAutospacing="1"/>
              <w:jc w:val="center"/>
            </w:pPr>
            <w:r>
              <w:rPr>
                <w:rFonts w:hint="eastAsia"/>
              </w:rPr>
              <w:t>包含肌酸激酶（总）、地高辛、庆大霉素、锂、扑热息痛（对乙酰氨基酚）、水杨酸、茶碱、妥布霉素、白蛋白、α</w:t>
            </w:r>
            <w:r>
              <w:rPr>
                <w:rFonts w:hint="eastAsia"/>
              </w:rPr>
              <w:t>-1-</w:t>
            </w:r>
            <w:r>
              <w:rPr>
                <w:rFonts w:hint="eastAsia"/>
              </w:rPr>
              <w:t>球蛋白、α</w:t>
            </w:r>
            <w:r>
              <w:rPr>
                <w:rFonts w:hint="eastAsia"/>
              </w:rPr>
              <w:t>-2-</w:t>
            </w:r>
            <w:r>
              <w:rPr>
                <w:rFonts w:hint="eastAsia"/>
              </w:rPr>
              <w:t>球蛋白、β</w:t>
            </w:r>
            <w:r>
              <w:rPr>
                <w:rFonts w:hint="eastAsia"/>
              </w:rPr>
              <w:t>-</w:t>
            </w:r>
            <w:r>
              <w:rPr>
                <w:rFonts w:hint="eastAsia"/>
              </w:rPr>
              <w:t>球蛋白、γ</w:t>
            </w:r>
            <w:r>
              <w:rPr>
                <w:rFonts w:hint="eastAsia"/>
              </w:rPr>
              <w:t>-</w:t>
            </w:r>
            <w:r>
              <w:rPr>
                <w:rFonts w:hint="eastAsia"/>
              </w:rPr>
              <w:t>球蛋白、皮质醇、叶酸、促甲状腺激素、总</w:t>
            </w:r>
            <w:r>
              <w:rPr>
                <w:rFonts w:hint="eastAsia"/>
              </w:rPr>
              <w:t>T3</w:t>
            </w:r>
            <w:r>
              <w:rPr>
                <w:rFonts w:hint="eastAsia"/>
              </w:rPr>
              <w:t>、游离</w:t>
            </w:r>
            <w:r>
              <w:rPr>
                <w:rFonts w:hint="eastAsia"/>
              </w:rPr>
              <w:t>T4</w:t>
            </w:r>
            <w:r>
              <w:rPr>
                <w:rFonts w:hint="eastAsia"/>
              </w:rPr>
              <w:t>、总</w:t>
            </w:r>
            <w:r>
              <w:rPr>
                <w:rFonts w:hint="eastAsia"/>
              </w:rPr>
              <w:t>T4</w:t>
            </w:r>
            <w:r>
              <w:rPr>
                <w:rFonts w:hint="eastAsia"/>
              </w:rPr>
              <w:t>、维生素</w:t>
            </w:r>
            <w:r>
              <w:rPr>
                <w:rFonts w:hint="eastAsia"/>
              </w:rPr>
              <w:t>B12</w:t>
            </w:r>
            <w:r>
              <w:rPr>
                <w:rFonts w:hint="eastAsia"/>
              </w:rPr>
              <w:t>、载脂蛋白</w:t>
            </w:r>
            <w:r>
              <w:rPr>
                <w:rFonts w:hint="eastAsia"/>
              </w:rPr>
              <w:t>A-1</w:t>
            </w:r>
            <w:r>
              <w:rPr>
                <w:rFonts w:hint="eastAsia"/>
              </w:rPr>
              <w:t>、载脂蛋白</w:t>
            </w:r>
            <w:r>
              <w:rPr>
                <w:rFonts w:hint="eastAsia"/>
              </w:rPr>
              <w:t>B</w:t>
            </w:r>
            <w:r>
              <w:rPr>
                <w:rFonts w:hint="eastAsia"/>
              </w:rPr>
              <w:t>、胆固醇、高密度脂</w:t>
            </w:r>
            <w:r>
              <w:rPr>
                <w:rFonts w:hint="eastAsia"/>
              </w:rPr>
              <w:t>蛋白胆固醇、游离脂肪酸、甘油三酯、免疫球蛋白</w:t>
            </w:r>
            <w:r>
              <w:rPr>
                <w:rFonts w:hint="eastAsia"/>
              </w:rPr>
              <w:t>A</w:t>
            </w:r>
            <w:r>
              <w:rPr>
                <w:rFonts w:hint="eastAsia"/>
              </w:rPr>
              <w:t>、免疫球蛋白</w:t>
            </w:r>
            <w:r>
              <w:rPr>
                <w:rFonts w:hint="eastAsia"/>
              </w:rPr>
              <w:t>G</w:t>
            </w:r>
            <w:r>
              <w:rPr>
                <w:rFonts w:hint="eastAsia"/>
              </w:rPr>
              <w:t>、免疫球蛋白</w:t>
            </w:r>
            <w:r>
              <w:rPr>
                <w:rFonts w:hint="eastAsia"/>
              </w:rPr>
              <w:t>M</w:t>
            </w:r>
            <w:r>
              <w:rPr>
                <w:rFonts w:hint="eastAsia"/>
              </w:rPr>
              <w:t>、总蛋白、转铁蛋白、酸性磷酸酶（总）、碱性磷酸酶、谷丙转氨酶、淀粉酶、天冬氨酸转氨酶、碳酸氢盐、胆汁酸、直接胆红素、总胆红素、胆碱酯酶、钙、氯、肌酐、γ</w:t>
            </w:r>
            <w:r>
              <w:rPr>
                <w:rFonts w:hint="eastAsia"/>
              </w:rPr>
              <w:t>-</w:t>
            </w:r>
            <w:r>
              <w:rPr>
                <w:rFonts w:hint="eastAsia"/>
              </w:rPr>
              <w:t>谷氨酸转移酶、谷氨酸脱氢酶、α</w:t>
            </w:r>
            <w:r>
              <w:rPr>
                <w:rFonts w:hint="eastAsia"/>
              </w:rPr>
              <w:t>-</w:t>
            </w:r>
            <w:r>
              <w:rPr>
                <w:rFonts w:hint="eastAsia"/>
              </w:rPr>
              <w:t>羟丁酸脱氢酶、</w:t>
            </w:r>
            <w:r>
              <w:rPr>
                <w:rFonts w:hint="eastAsia"/>
              </w:rPr>
              <w:t>D-3-</w:t>
            </w:r>
            <w:r>
              <w:rPr>
                <w:rFonts w:hint="eastAsia"/>
              </w:rPr>
              <w:t>羟基丁酸、铁、总铁结合力、未饱和铁结合力、葡萄糖、乳酸脱氢酶、脂肪酶、乳酸、镁、渗透压、无机磷酸盐、钾、钠、尿素、尿酸（尿酸盐）、铜、锌。水平</w:t>
            </w:r>
            <w:r>
              <w:rPr>
                <w:rFonts w:hint="eastAsia"/>
              </w:rPr>
              <w:t>2</w:t>
            </w:r>
          </w:p>
        </w:tc>
      </w:tr>
      <w:tr w:rsidR="008614B3" w:rsidTr="0050630B">
        <w:trPr>
          <w:trHeight w:val="873"/>
        </w:trPr>
        <w:tc>
          <w:tcPr>
            <w:tcW w:w="846" w:type="dxa"/>
            <w:shd w:val="clear" w:color="auto" w:fill="auto"/>
            <w:vAlign w:val="center"/>
          </w:tcPr>
          <w:p w:rsidR="008614B3" w:rsidRDefault="0050630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5</w:t>
            </w:r>
          </w:p>
        </w:tc>
        <w:tc>
          <w:tcPr>
            <w:tcW w:w="231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乙醇</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氨质控物</w:t>
            </w:r>
          </w:p>
        </w:tc>
        <w:tc>
          <w:tcPr>
            <w:tcW w:w="1185"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99.99/ml</w:t>
            </w:r>
          </w:p>
        </w:tc>
        <w:tc>
          <w:tcPr>
            <w:tcW w:w="4086" w:type="dxa"/>
            <w:vAlign w:val="center"/>
          </w:tcPr>
          <w:p w:rsidR="008614B3" w:rsidRDefault="004E1825">
            <w:pPr>
              <w:widowControl/>
              <w:spacing w:before="100" w:beforeAutospacing="1" w:after="100" w:afterAutospacing="1"/>
              <w:jc w:val="center"/>
            </w:pPr>
            <w:r>
              <w:rPr>
                <w:rFonts w:hint="eastAsia"/>
              </w:rPr>
              <w:t>包含氨、乙醇</w:t>
            </w:r>
            <w:r>
              <w:rPr>
                <w:rFonts w:hint="eastAsia"/>
              </w:rPr>
              <w:t xml:space="preserve"> </w:t>
            </w:r>
            <w:r>
              <w:rPr>
                <w:rFonts w:hint="eastAsia"/>
              </w:rPr>
              <w:t>水平</w:t>
            </w:r>
            <w:r>
              <w:rPr>
                <w:rFonts w:hint="eastAsia"/>
              </w:rPr>
              <w:t>1</w:t>
            </w:r>
          </w:p>
        </w:tc>
      </w:tr>
      <w:tr w:rsidR="008614B3" w:rsidTr="0050630B">
        <w:trPr>
          <w:trHeight w:val="873"/>
        </w:trPr>
        <w:tc>
          <w:tcPr>
            <w:tcW w:w="846" w:type="dxa"/>
            <w:shd w:val="clear" w:color="auto" w:fill="auto"/>
            <w:vAlign w:val="center"/>
          </w:tcPr>
          <w:p w:rsidR="008614B3" w:rsidRDefault="0050630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31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乙醇</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氨质控物</w:t>
            </w:r>
          </w:p>
        </w:tc>
        <w:tc>
          <w:tcPr>
            <w:tcW w:w="1185"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99.99/ml</w:t>
            </w:r>
          </w:p>
        </w:tc>
        <w:tc>
          <w:tcPr>
            <w:tcW w:w="4086" w:type="dxa"/>
            <w:vAlign w:val="center"/>
          </w:tcPr>
          <w:p w:rsidR="008614B3" w:rsidRDefault="004E1825">
            <w:pPr>
              <w:widowControl/>
              <w:spacing w:before="100" w:beforeAutospacing="1" w:after="100" w:afterAutospacing="1"/>
              <w:jc w:val="center"/>
            </w:pPr>
            <w:r>
              <w:rPr>
                <w:rFonts w:hint="eastAsia"/>
              </w:rPr>
              <w:t>包含氨、乙醇</w:t>
            </w:r>
            <w:r>
              <w:rPr>
                <w:rFonts w:hint="eastAsia"/>
              </w:rPr>
              <w:t xml:space="preserve"> </w:t>
            </w:r>
            <w:r>
              <w:rPr>
                <w:rFonts w:hint="eastAsia"/>
              </w:rPr>
              <w:t>水平</w:t>
            </w:r>
            <w:r>
              <w:rPr>
                <w:rFonts w:hint="eastAsia"/>
              </w:rPr>
              <w:t>2</w:t>
            </w:r>
          </w:p>
        </w:tc>
      </w:tr>
      <w:tr w:rsidR="008614B3" w:rsidTr="0050630B">
        <w:trPr>
          <w:trHeight w:val="873"/>
        </w:trPr>
        <w:tc>
          <w:tcPr>
            <w:tcW w:w="846" w:type="dxa"/>
            <w:shd w:val="clear" w:color="auto" w:fill="auto"/>
            <w:vAlign w:val="center"/>
          </w:tcPr>
          <w:p w:rsidR="008614B3" w:rsidRDefault="0050630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231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乙醇</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氨质控物</w:t>
            </w:r>
          </w:p>
        </w:tc>
        <w:tc>
          <w:tcPr>
            <w:tcW w:w="1185"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614B3" w:rsidRDefault="004E1825">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99.99/ml</w:t>
            </w:r>
          </w:p>
        </w:tc>
        <w:tc>
          <w:tcPr>
            <w:tcW w:w="4086" w:type="dxa"/>
            <w:vAlign w:val="center"/>
          </w:tcPr>
          <w:p w:rsidR="008614B3" w:rsidRDefault="004E1825">
            <w:pPr>
              <w:widowControl/>
              <w:spacing w:before="100" w:beforeAutospacing="1" w:after="100" w:afterAutospacing="1"/>
              <w:jc w:val="center"/>
            </w:pPr>
            <w:r>
              <w:rPr>
                <w:rFonts w:hint="eastAsia"/>
              </w:rPr>
              <w:t>包含氨、乙醇</w:t>
            </w:r>
            <w:r>
              <w:rPr>
                <w:rFonts w:hint="eastAsia"/>
              </w:rPr>
              <w:t xml:space="preserve"> </w:t>
            </w:r>
            <w:r>
              <w:rPr>
                <w:rFonts w:hint="eastAsia"/>
              </w:rPr>
              <w:t>水平</w:t>
            </w:r>
            <w:r>
              <w:rPr>
                <w:rFonts w:hint="eastAsia"/>
              </w:rPr>
              <w:t>3</w:t>
            </w:r>
          </w:p>
        </w:tc>
      </w:tr>
    </w:tbl>
    <w:p w:rsidR="008614B3" w:rsidRDefault="008614B3" w:rsidP="0050630B">
      <w:pPr>
        <w:widowControl/>
        <w:spacing w:before="100" w:beforeAutospacing="1" w:after="100" w:afterAutospacing="1"/>
        <w:jc w:val="center"/>
        <w:rPr>
          <w:rFonts w:ascii="宋体" w:hAnsi="宋体"/>
          <w:bCs/>
          <w:sz w:val="24"/>
        </w:rPr>
      </w:pPr>
    </w:p>
    <w:sectPr w:rsidR="008614B3">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25" w:rsidRDefault="004E1825">
      <w:r>
        <w:separator/>
      </w:r>
    </w:p>
  </w:endnote>
  <w:endnote w:type="continuationSeparator" w:id="0">
    <w:p w:rsidR="004E1825" w:rsidRDefault="004E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ZXBSK--GBK1-0">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rsidR="008614B3" w:rsidRDefault="004E1825">
        <w:pPr>
          <w:pStyle w:val="a3"/>
          <w:jc w:val="center"/>
        </w:pPr>
        <w:r>
          <w:fldChar w:fldCharType="begin"/>
        </w:r>
        <w:r>
          <w:instrText>PAGE   \* MERGEFORMAT</w:instrText>
        </w:r>
        <w:r>
          <w:fldChar w:fldCharType="separate"/>
        </w:r>
        <w:r w:rsidR="0050630B" w:rsidRPr="0050630B">
          <w:rPr>
            <w:noProof/>
            <w:lang w:val="zh-CN"/>
          </w:rPr>
          <w:t>-</w:t>
        </w:r>
        <w:r w:rsidR="0050630B">
          <w:rPr>
            <w:noProof/>
          </w:rPr>
          <w:t xml:space="preserve"> 3 -</w:t>
        </w:r>
        <w:r>
          <w:fldChar w:fldCharType="end"/>
        </w:r>
      </w:p>
    </w:sdtContent>
  </w:sdt>
  <w:p w:rsidR="008614B3" w:rsidRDefault="008614B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25" w:rsidRDefault="004E1825">
      <w:r>
        <w:separator/>
      </w:r>
    </w:p>
  </w:footnote>
  <w:footnote w:type="continuationSeparator" w:id="0">
    <w:p w:rsidR="004E1825" w:rsidRDefault="004E18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A5A"/>
    <w:multiLevelType w:val="multilevel"/>
    <w:tmpl w:val="24714A5A"/>
    <w:lvl w:ilvl="0">
      <w:start w:val="1"/>
      <w:numFmt w:val="decimal"/>
      <w:lvlText w:val="%1."/>
      <w:lvlJc w:val="left"/>
      <w:pPr>
        <w:ind w:left="63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2"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BEE38F91"/>
    <w:rsid w:val="FBFA6990"/>
    <w:rsid w:val="0001717B"/>
    <w:rsid w:val="00027BAA"/>
    <w:rsid w:val="000346EE"/>
    <w:rsid w:val="000865FB"/>
    <w:rsid w:val="000A2D9F"/>
    <w:rsid w:val="000B1598"/>
    <w:rsid w:val="000B2248"/>
    <w:rsid w:val="000C46CA"/>
    <w:rsid w:val="000D196D"/>
    <w:rsid w:val="000E1DAE"/>
    <w:rsid w:val="001C020B"/>
    <w:rsid w:val="001C5E6B"/>
    <w:rsid w:val="001D0F34"/>
    <w:rsid w:val="001D2621"/>
    <w:rsid w:val="001D4F49"/>
    <w:rsid w:val="001F3EC2"/>
    <w:rsid w:val="00203F52"/>
    <w:rsid w:val="0021733B"/>
    <w:rsid w:val="00231194"/>
    <w:rsid w:val="00233710"/>
    <w:rsid w:val="00236EB7"/>
    <w:rsid w:val="002B4449"/>
    <w:rsid w:val="002D3235"/>
    <w:rsid w:val="002D4BC7"/>
    <w:rsid w:val="003113BF"/>
    <w:rsid w:val="00322E0E"/>
    <w:rsid w:val="00346659"/>
    <w:rsid w:val="0035664E"/>
    <w:rsid w:val="003717CD"/>
    <w:rsid w:val="00375B7E"/>
    <w:rsid w:val="00392245"/>
    <w:rsid w:val="00425B19"/>
    <w:rsid w:val="00426CA7"/>
    <w:rsid w:val="004E1825"/>
    <w:rsid w:val="0050630B"/>
    <w:rsid w:val="00515A8F"/>
    <w:rsid w:val="00546B4C"/>
    <w:rsid w:val="005672FE"/>
    <w:rsid w:val="005708F0"/>
    <w:rsid w:val="00584E0A"/>
    <w:rsid w:val="005B3A63"/>
    <w:rsid w:val="005B625E"/>
    <w:rsid w:val="005D33F2"/>
    <w:rsid w:val="005E3E42"/>
    <w:rsid w:val="005E5685"/>
    <w:rsid w:val="005F48C7"/>
    <w:rsid w:val="005F6C47"/>
    <w:rsid w:val="006063D4"/>
    <w:rsid w:val="0063213A"/>
    <w:rsid w:val="006A503A"/>
    <w:rsid w:val="006B695C"/>
    <w:rsid w:val="0070178B"/>
    <w:rsid w:val="0072272A"/>
    <w:rsid w:val="007360B6"/>
    <w:rsid w:val="007557D1"/>
    <w:rsid w:val="007750A0"/>
    <w:rsid w:val="007C5B24"/>
    <w:rsid w:val="0081435D"/>
    <w:rsid w:val="00816F83"/>
    <w:rsid w:val="008412B4"/>
    <w:rsid w:val="0084170E"/>
    <w:rsid w:val="008614B3"/>
    <w:rsid w:val="0089445E"/>
    <w:rsid w:val="008A7443"/>
    <w:rsid w:val="008C7BB8"/>
    <w:rsid w:val="008E35C2"/>
    <w:rsid w:val="008F5761"/>
    <w:rsid w:val="00912FAE"/>
    <w:rsid w:val="00917972"/>
    <w:rsid w:val="00977F0E"/>
    <w:rsid w:val="009A1255"/>
    <w:rsid w:val="009B58B3"/>
    <w:rsid w:val="009B7588"/>
    <w:rsid w:val="009D7642"/>
    <w:rsid w:val="009F6854"/>
    <w:rsid w:val="00AE7DB5"/>
    <w:rsid w:val="00B1082A"/>
    <w:rsid w:val="00B16D72"/>
    <w:rsid w:val="00B202D7"/>
    <w:rsid w:val="00B34EC8"/>
    <w:rsid w:val="00B403C0"/>
    <w:rsid w:val="00B418DD"/>
    <w:rsid w:val="00B55854"/>
    <w:rsid w:val="00B56BCF"/>
    <w:rsid w:val="00B703C8"/>
    <w:rsid w:val="00B97A76"/>
    <w:rsid w:val="00BB1A91"/>
    <w:rsid w:val="00BD4E35"/>
    <w:rsid w:val="00BE41CB"/>
    <w:rsid w:val="00C52EF5"/>
    <w:rsid w:val="00C5798B"/>
    <w:rsid w:val="00C67A4F"/>
    <w:rsid w:val="00CE5B0C"/>
    <w:rsid w:val="00CF17B4"/>
    <w:rsid w:val="00D3503E"/>
    <w:rsid w:val="00D64BE1"/>
    <w:rsid w:val="00D8305A"/>
    <w:rsid w:val="00DA63C3"/>
    <w:rsid w:val="00DB386B"/>
    <w:rsid w:val="00DD0DE3"/>
    <w:rsid w:val="00DD2F31"/>
    <w:rsid w:val="00E1340D"/>
    <w:rsid w:val="00E73BA4"/>
    <w:rsid w:val="00E85F38"/>
    <w:rsid w:val="00E9378D"/>
    <w:rsid w:val="00E93F01"/>
    <w:rsid w:val="00EB4324"/>
    <w:rsid w:val="00EE28F3"/>
    <w:rsid w:val="00EE574D"/>
    <w:rsid w:val="00EF67F2"/>
    <w:rsid w:val="00F14601"/>
    <w:rsid w:val="00F457B0"/>
    <w:rsid w:val="00F70376"/>
    <w:rsid w:val="00F74CAB"/>
    <w:rsid w:val="00F81225"/>
    <w:rsid w:val="00F85DB2"/>
    <w:rsid w:val="00F92D50"/>
    <w:rsid w:val="00FA07B8"/>
    <w:rsid w:val="00FF222A"/>
    <w:rsid w:val="00FF7643"/>
    <w:rsid w:val="016829A7"/>
    <w:rsid w:val="04A634E5"/>
    <w:rsid w:val="063C618E"/>
    <w:rsid w:val="09317280"/>
    <w:rsid w:val="10CB137E"/>
    <w:rsid w:val="1A2C7DEE"/>
    <w:rsid w:val="1D9D5BA4"/>
    <w:rsid w:val="269C2E17"/>
    <w:rsid w:val="26EE059E"/>
    <w:rsid w:val="288B5A00"/>
    <w:rsid w:val="2F7971F7"/>
    <w:rsid w:val="47164442"/>
    <w:rsid w:val="4B171BBE"/>
    <w:rsid w:val="54D57D13"/>
    <w:rsid w:val="58211D7D"/>
    <w:rsid w:val="5A4B3F4A"/>
    <w:rsid w:val="5C16774B"/>
    <w:rsid w:val="5FF2755C"/>
    <w:rsid w:val="6FEF7911"/>
    <w:rsid w:val="799D7E4B"/>
    <w:rsid w:val="7D486E0B"/>
    <w:rsid w:val="7EFB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BD53C88"/>
  <w15:docId w15:val="{1365EDFA-ACF0-4B7B-865E-13ADAAE4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2023-07-13T02:54:00Z</cp:lastPrinted>
  <dcterms:created xsi:type="dcterms:W3CDTF">2024-01-09T02:05:00Z</dcterms:created>
  <dcterms:modified xsi:type="dcterms:W3CDTF">2026-06-17T02:34:00Z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50DA8C8A550A0BFD23E5F1690B8807F9_43</vt:lpwstr>
  </property>
  <property fmtid="{D5CDD505-2E9C-101B-9397-08002B2CF9AE}" pid="4" name="KSOTemplateDocerSaveRecord">
    <vt:lpwstr>eyJoZGlkIjoiYjkyZmNhZmMwYTRkMzdjNDc0ZDBiODA4ZTNmNjg2YzYiLCJ1c2VySWQiOiIzNzY0NDI4ODUifQ==</vt:lpwstr>
  </property>
</Properties>
</file>