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79704">
      <w:pPr>
        <w:jc w:val="center"/>
        <w:rPr>
          <w:rFonts w:hint="eastAsia" w:ascii="宋体" w:hAnsi="宋体"/>
          <w:b/>
          <w:sz w:val="24"/>
          <w:szCs w:val="24"/>
        </w:rPr>
      </w:pPr>
    </w:p>
    <w:p w14:paraId="13B98A7A">
      <w:pPr>
        <w:ind w:firstLine="0" w:firstLineChars="0"/>
        <w:jc w:val="center"/>
        <w:rPr>
          <w:b/>
          <w:sz w:val="120"/>
          <w:szCs w:val="120"/>
        </w:rPr>
      </w:pPr>
      <w:r>
        <w:rPr>
          <w:rFonts w:hint="eastAsia"/>
          <w:b/>
          <w:sz w:val="120"/>
          <w:szCs w:val="120"/>
        </w:rPr>
        <w:t>采购文件</w:t>
      </w:r>
    </w:p>
    <w:p w14:paraId="761E991F">
      <w:pPr>
        <w:jc w:val="center"/>
        <w:rPr>
          <w:szCs w:val="22"/>
        </w:rPr>
      </w:pPr>
    </w:p>
    <w:p w14:paraId="2941D152">
      <w:pPr>
        <w:jc w:val="center"/>
        <w:rPr>
          <w:b/>
          <w:sz w:val="52"/>
          <w:szCs w:val="52"/>
        </w:rPr>
      </w:pPr>
      <w:r>
        <w:rPr>
          <w:rFonts w:hint="eastAsia"/>
          <w:b/>
          <w:sz w:val="52"/>
          <w:szCs w:val="52"/>
        </w:rPr>
        <w:t>（服务类）</w:t>
      </w:r>
    </w:p>
    <w:p w14:paraId="5C4DA508">
      <w:pPr>
        <w:jc w:val="center"/>
        <w:rPr>
          <w:szCs w:val="22"/>
        </w:rPr>
      </w:pPr>
    </w:p>
    <w:p w14:paraId="2579CCE9">
      <w:pPr>
        <w:jc w:val="center"/>
      </w:pPr>
    </w:p>
    <w:p w14:paraId="6FB616BE">
      <w:pPr>
        <w:jc w:val="center"/>
      </w:pPr>
    </w:p>
    <w:p w14:paraId="20982B48">
      <w:pPr>
        <w:jc w:val="center"/>
      </w:pPr>
    </w:p>
    <w:p w14:paraId="1C63F39E">
      <w:pPr>
        <w:jc w:val="center"/>
      </w:pPr>
    </w:p>
    <w:p w14:paraId="494FA8CB">
      <w:pPr>
        <w:jc w:val="center"/>
      </w:pPr>
    </w:p>
    <w:p w14:paraId="55EE8581">
      <w:pPr>
        <w:jc w:val="center"/>
      </w:pPr>
    </w:p>
    <w:p w14:paraId="7854FBD2">
      <w:pPr>
        <w:jc w:val="center"/>
      </w:pPr>
    </w:p>
    <w:p w14:paraId="3F1D81ED">
      <w:pPr>
        <w:jc w:val="center"/>
      </w:pPr>
    </w:p>
    <w:p w14:paraId="2CB05A5E">
      <w:pPr>
        <w:jc w:val="center"/>
      </w:pPr>
    </w:p>
    <w:p w14:paraId="6B5CF595">
      <w:pPr>
        <w:jc w:val="center"/>
        <w:rPr>
          <w:b/>
          <w:sz w:val="44"/>
          <w:szCs w:val="44"/>
        </w:rPr>
      </w:pPr>
    </w:p>
    <w:p w14:paraId="5614572E">
      <w:pPr>
        <w:jc w:val="center"/>
        <w:rPr>
          <w:b/>
          <w:sz w:val="44"/>
          <w:szCs w:val="44"/>
        </w:rPr>
      </w:pPr>
    </w:p>
    <w:p w14:paraId="291FD96A">
      <w:pPr>
        <w:jc w:val="center"/>
        <w:rPr>
          <w:b/>
          <w:sz w:val="44"/>
          <w:szCs w:val="44"/>
        </w:rPr>
      </w:pPr>
    </w:p>
    <w:p w14:paraId="5F31AAB6">
      <w:pPr>
        <w:jc w:val="center"/>
        <w:rPr>
          <w:b/>
          <w:sz w:val="44"/>
          <w:szCs w:val="44"/>
        </w:rPr>
      </w:pPr>
    </w:p>
    <w:p w14:paraId="760F560B">
      <w:pPr>
        <w:jc w:val="center"/>
        <w:rPr>
          <w:b/>
          <w:sz w:val="44"/>
          <w:szCs w:val="44"/>
        </w:rPr>
      </w:pPr>
    </w:p>
    <w:p w14:paraId="27E35A9D">
      <w:pPr>
        <w:jc w:val="center"/>
        <w:rPr>
          <w:b/>
          <w:sz w:val="44"/>
          <w:szCs w:val="44"/>
        </w:rPr>
      </w:pPr>
    </w:p>
    <w:p w14:paraId="53D25763">
      <w:pPr>
        <w:jc w:val="center"/>
        <w:rPr>
          <w:b/>
          <w:sz w:val="44"/>
          <w:szCs w:val="44"/>
        </w:rPr>
      </w:pPr>
    </w:p>
    <w:p w14:paraId="0531E275">
      <w:pPr>
        <w:jc w:val="center"/>
        <w:rPr>
          <w:b/>
          <w:sz w:val="44"/>
          <w:szCs w:val="44"/>
        </w:rPr>
      </w:pPr>
    </w:p>
    <w:p w14:paraId="4607CD1C">
      <w:pPr>
        <w:jc w:val="center"/>
        <w:rPr>
          <w:b/>
          <w:sz w:val="44"/>
          <w:szCs w:val="44"/>
        </w:rPr>
      </w:pPr>
    </w:p>
    <w:p w14:paraId="587529A6">
      <w:pPr>
        <w:jc w:val="center"/>
        <w:rPr>
          <w:b/>
          <w:sz w:val="44"/>
          <w:szCs w:val="44"/>
        </w:rPr>
      </w:pPr>
    </w:p>
    <w:p w14:paraId="35D0C443">
      <w:pPr>
        <w:jc w:val="center"/>
        <w:rPr>
          <w:sz w:val="80"/>
          <w:szCs w:val="80"/>
        </w:rPr>
      </w:pPr>
      <w:r>
        <w:rPr>
          <w:rFonts w:hint="eastAsia"/>
          <w:b/>
          <w:sz w:val="44"/>
          <w:szCs w:val="44"/>
        </w:rPr>
        <w:t>深圳市儿童医院</w:t>
      </w:r>
    </w:p>
    <w:p w14:paraId="5DABC5AD">
      <w:pPr>
        <w:rPr>
          <w:rFonts w:hint="eastAsia" w:ascii="宋体" w:hAnsi="宋体"/>
          <w:b/>
          <w:sz w:val="24"/>
          <w:szCs w:val="24"/>
        </w:rPr>
      </w:pPr>
    </w:p>
    <w:p w14:paraId="5F1F4AC5">
      <w:pPr>
        <w:rPr>
          <w:rFonts w:hint="eastAsia" w:ascii="宋体" w:hAnsi="宋体"/>
          <w:b/>
          <w:sz w:val="24"/>
          <w:szCs w:val="24"/>
        </w:rPr>
      </w:pPr>
    </w:p>
    <w:p w14:paraId="781B06EA">
      <w:pPr>
        <w:snapToGrid w:val="0"/>
        <w:ind w:right="-315" w:rightChars="-150" w:firstLine="420" w:firstLineChars="200"/>
        <w:rPr>
          <w:rFonts w:hint="eastAsia" w:ascii="宋体" w:hAnsi="宋体"/>
          <w:color w:val="000000"/>
          <w:szCs w:val="21"/>
        </w:rPr>
      </w:pPr>
    </w:p>
    <w:p w14:paraId="647F624B">
      <w:pPr>
        <w:snapToGrid w:val="0"/>
        <w:ind w:right="-315" w:rightChars="-150" w:firstLine="420" w:firstLineChars="200"/>
        <w:rPr>
          <w:rFonts w:hint="eastAsia" w:ascii="宋体" w:hAnsi="宋体"/>
          <w:color w:val="000000"/>
          <w:szCs w:val="21"/>
        </w:rPr>
      </w:pPr>
    </w:p>
    <w:p w14:paraId="669F4A7E">
      <w:pPr>
        <w:snapToGrid w:val="0"/>
        <w:ind w:right="-315" w:rightChars="-150" w:firstLine="420" w:firstLineChars="200"/>
        <w:rPr>
          <w:rFonts w:hint="eastAsia" w:ascii="宋体" w:hAnsi="宋体"/>
          <w:color w:val="000000"/>
          <w:szCs w:val="21"/>
        </w:rPr>
      </w:pPr>
    </w:p>
    <w:p w14:paraId="2AFBD3A3">
      <w:pPr>
        <w:snapToGrid w:val="0"/>
        <w:ind w:right="-315" w:rightChars="-150" w:firstLine="420" w:firstLineChars="200"/>
        <w:rPr>
          <w:rFonts w:hint="eastAsia" w:ascii="宋体" w:hAnsi="宋体"/>
          <w:color w:val="000000"/>
          <w:szCs w:val="21"/>
        </w:rPr>
      </w:pPr>
    </w:p>
    <w:p w14:paraId="3BA85EAB">
      <w:pPr>
        <w:snapToGrid w:val="0"/>
        <w:ind w:right="-315" w:rightChars="-150" w:firstLine="420" w:firstLineChars="200"/>
        <w:rPr>
          <w:rFonts w:hint="eastAsia" w:ascii="宋体" w:hAnsi="宋体"/>
          <w:color w:val="000000"/>
          <w:szCs w:val="21"/>
        </w:rPr>
      </w:pPr>
    </w:p>
    <w:p w14:paraId="4010D11D">
      <w:pPr>
        <w:snapToGrid w:val="0"/>
        <w:ind w:right="-315" w:rightChars="-150" w:firstLine="420" w:firstLineChars="200"/>
        <w:rPr>
          <w:rFonts w:hint="eastAsia" w:ascii="宋体" w:hAnsi="宋体"/>
          <w:color w:val="000000"/>
          <w:szCs w:val="21"/>
        </w:rPr>
      </w:pPr>
    </w:p>
    <w:p w14:paraId="1C8F0BAF">
      <w:pPr>
        <w:snapToGrid w:val="0"/>
        <w:ind w:right="-315" w:rightChars="-150" w:firstLine="420" w:firstLineChars="200"/>
        <w:rPr>
          <w:rFonts w:hint="eastAsia" w:ascii="宋体" w:hAnsi="宋体"/>
          <w:color w:val="000000"/>
          <w:szCs w:val="21"/>
        </w:rPr>
      </w:pPr>
    </w:p>
    <w:p w14:paraId="5E45537D">
      <w:pPr>
        <w:snapToGrid w:val="0"/>
        <w:ind w:right="-315" w:rightChars="-150" w:firstLine="420" w:firstLineChars="200"/>
        <w:rPr>
          <w:rFonts w:hint="eastAsia" w:ascii="宋体" w:hAnsi="宋体"/>
          <w:color w:val="000000"/>
          <w:szCs w:val="21"/>
        </w:rPr>
      </w:pPr>
    </w:p>
    <w:p w14:paraId="7F6EAEB7">
      <w:pPr>
        <w:spacing w:line="520" w:lineRule="exact"/>
        <w:ind w:firstLine="560" w:firstLineChars="200"/>
        <w:jc w:val="left"/>
        <w:rPr>
          <w:rFonts w:hint="eastAsia" w:ascii="仿宋" w:hAnsi="仿宋" w:eastAsia="仿宋"/>
          <w:color w:val="FF0000"/>
          <w:sz w:val="28"/>
          <w:szCs w:val="28"/>
        </w:rPr>
      </w:pPr>
      <w:r>
        <w:rPr>
          <w:rFonts w:hint="eastAsia" w:ascii="仿宋" w:hAnsi="仿宋" w:eastAsia="仿宋"/>
          <w:color w:val="FF0000"/>
          <w:sz w:val="28"/>
          <w:szCs w:val="28"/>
        </w:rPr>
        <w:t>评分表</w:t>
      </w:r>
    </w:p>
    <w:p w14:paraId="4E74EDFC">
      <w:pPr>
        <w:ind w:left="420"/>
        <w:rPr>
          <w:rFonts w:hint="eastAsia" w:ascii="宋体" w:hAnsi="宋体"/>
          <w:sz w:val="24"/>
          <w:szCs w:val="24"/>
        </w:rPr>
      </w:pPr>
      <w:r>
        <w:rPr>
          <w:rFonts w:hint="eastAsia" w:ascii="宋体" w:hAnsi="宋体" w:eastAsia="宋体"/>
          <w:sz w:val="24"/>
          <w:szCs w:val="24"/>
        </w:rPr>
        <w:t>价格分计算</w:t>
      </w:r>
      <w:r>
        <w:rPr>
          <w:rFonts w:hint="eastAsia" w:ascii="宋体" w:hAnsi="宋体" w:eastAsia="宋体"/>
          <w:sz w:val="24"/>
          <w:szCs w:val="24"/>
          <w:lang w:eastAsia="zh-CN"/>
        </w:rPr>
        <w:t>（每个供应商可进行两次报价，以第二次报价为最终报价）</w:t>
      </w:r>
      <w:r>
        <w:rPr>
          <w:rFonts w:hint="eastAsia" w:ascii="宋体" w:hAnsi="宋体" w:eastAsia="宋体"/>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6D04BE6A">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24181F17">
      <w:pPr>
        <w:spacing w:line="360" w:lineRule="auto"/>
        <w:ind w:firstLine="480" w:firstLineChars="200"/>
        <w:rPr>
          <w:rFonts w:ascii="宋体" w:hAnsi="宋体" w:eastAsia="宋体"/>
          <w:sz w:val="24"/>
          <w:szCs w:val="24"/>
        </w:rPr>
      </w:pPr>
      <w:r>
        <w:rPr>
          <w:rFonts w:hint="eastAsia" w:ascii="宋体" w:hAnsi="宋体"/>
          <w:sz w:val="24"/>
          <w:szCs w:val="24"/>
        </w:rPr>
        <w:t>备注：投标报价得分四舍五入后，小数点后保留两位有效数；</w:t>
      </w:r>
    </w:p>
    <w:p w14:paraId="4D435EB6">
      <w:pPr>
        <w:widowControl/>
        <w:spacing w:line="450" w:lineRule="atLeast"/>
        <w:ind w:firstLine="480" w:firstLineChars="200"/>
        <w:jc w:val="left"/>
        <w:textAlignment w:val="baseline"/>
        <w:rPr>
          <w:rFonts w:ascii="宋体" w:hAnsi="宋体" w:eastAsia="宋体"/>
          <w:sz w:val="24"/>
          <w:szCs w:val="24"/>
        </w:rPr>
      </w:pPr>
      <w:r>
        <w:rPr>
          <w:rFonts w:hint="eastAsia" w:ascii="宋体" w:hAnsi="宋体"/>
          <w:sz w:val="24"/>
          <w:szCs w:val="24"/>
        </w:rPr>
        <w:t>评标基准价</w:t>
      </w:r>
      <w:r>
        <w:rPr>
          <w:rFonts w:hint="eastAsia" w:ascii="宋体" w:hAnsi="宋体" w:eastAsia="宋体"/>
          <w:sz w:val="24"/>
          <w:szCs w:val="24"/>
        </w:rPr>
        <w:t>是指所有有效报价中最低的投标报价</w:t>
      </w:r>
      <w:r>
        <w:rPr>
          <w:rFonts w:hint="eastAsia" w:ascii="宋体" w:hAnsi="宋体" w:eastAsia="宋体"/>
          <w:sz w:val="24"/>
          <w:szCs w:val="24"/>
          <w:lang w:val="en-US" w:eastAsia="zh-CN"/>
        </w:rPr>
        <w:t>(</w:t>
      </w:r>
      <w:r>
        <w:rPr>
          <w:rFonts w:hint="eastAsia" w:ascii="宋体" w:hAnsi="宋体" w:eastAsia="宋体"/>
          <w:b/>
          <w:bCs/>
          <w:color w:val="FF0000"/>
          <w:sz w:val="24"/>
          <w:szCs w:val="24"/>
          <w:lang w:val="en-US" w:eastAsia="zh-CN"/>
        </w:rPr>
        <w:t>注：</w:t>
      </w:r>
      <w:r>
        <w:rPr>
          <w:rFonts w:hint="eastAsia" w:ascii="宋体" w:hAnsi="宋体" w:eastAsia="宋体"/>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eastAsia="宋体"/>
          <w:sz w:val="24"/>
          <w:szCs w:val="24"/>
          <w:lang w:eastAsia="zh-CN"/>
        </w:rPr>
        <w:t>）</w:t>
      </w:r>
      <w:r>
        <w:rPr>
          <w:rFonts w:hint="eastAsia" w:ascii="宋体" w:hAnsi="宋体" w:eastAsia="宋体"/>
          <w:sz w:val="24"/>
          <w:szCs w:val="24"/>
        </w:rPr>
        <w:t>。</w:t>
      </w:r>
    </w:p>
    <w:p w14:paraId="33E67E1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评审委员会在评标时，应按照以下量化的评审因素，对各投标文件进行分析和比较：</w:t>
      </w:r>
    </w:p>
    <w:tbl>
      <w:tblPr>
        <w:tblStyle w:val="18"/>
        <w:tblW w:w="839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1531"/>
        <w:gridCol w:w="894"/>
        <w:gridCol w:w="5287"/>
      </w:tblGrid>
      <w:tr w14:paraId="331C8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105"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75DD9A5A">
            <w:pPr>
              <w:wordWrap w:val="0"/>
              <w:jc w:val="center"/>
              <w:rPr>
                <w:rFonts w:hint="eastAsia" w:ascii="宋体" w:hAnsi="宋体" w:cs="宋体"/>
                <w:b/>
                <w:bCs/>
                <w:sz w:val="22"/>
                <w:szCs w:val="22"/>
              </w:rPr>
            </w:pPr>
            <w:r>
              <w:rPr>
                <w:rFonts w:hint="eastAsia" w:ascii="宋体" w:hAnsi="宋体" w:cs="宋体"/>
                <w:b/>
                <w:bCs/>
                <w:sz w:val="22"/>
                <w:szCs w:val="22"/>
              </w:rPr>
              <w:t>评分项</w:t>
            </w:r>
          </w:p>
        </w:tc>
        <w:tc>
          <w:tcPr>
            <w:tcW w:w="528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8FF24E">
            <w:pPr>
              <w:wordWrap w:val="0"/>
              <w:jc w:val="center"/>
              <w:rPr>
                <w:rFonts w:hint="eastAsia" w:ascii="宋体" w:hAnsi="宋体" w:cs="宋体"/>
                <w:b/>
                <w:bCs/>
                <w:sz w:val="22"/>
                <w:szCs w:val="22"/>
              </w:rPr>
            </w:pPr>
            <w:r>
              <w:rPr>
                <w:rFonts w:hint="eastAsia" w:ascii="宋体" w:hAnsi="宋体" w:cs="宋体"/>
                <w:b/>
                <w:bCs/>
                <w:sz w:val="22"/>
                <w:szCs w:val="22"/>
              </w:rPr>
              <w:t>权重分</w:t>
            </w:r>
          </w:p>
        </w:tc>
      </w:tr>
      <w:tr w14:paraId="314643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105" w:type="dxa"/>
            <w:gridSpan w:val="3"/>
            <w:tcBorders>
              <w:top w:val="single" w:color="000000" w:sz="8" w:space="0"/>
              <w:left w:val="single" w:color="000000" w:sz="8" w:space="0"/>
              <w:bottom w:val="single" w:color="000000" w:sz="8" w:space="0"/>
              <w:right w:val="single" w:color="000000" w:sz="8" w:space="0"/>
            </w:tcBorders>
          </w:tcPr>
          <w:p w14:paraId="57C751A9">
            <w:pPr>
              <w:wordWrap w:val="0"/>
              <w:jc w:val="center"/>
              <w:rPr>
                <w:rFonts w:hint="eastAsia" w:ascii="宋体" w:hAnsi="宋体" w:cs="宋体"/>
                <w:b/>
                <w:bCs/>
                <w:color w:val="0000FF"/>
                <w:sz w:val="22"/>
                <w:szCs w:val="22"/>
              </w:rPr>
            </w:pPr>
            <w:r>
              <w:rPr>
                <w:rFonts w:hint="eastAsia" w:ascii="宋体" w:hAnsi="宋体" w:cs="宋体"/>
                <w:b/>
                <w:bCs/>
                <w:color w:val="0000FF"/>
                <w:sz w:val="22"/>
                <w:szCs w:val="22"/>
              </w:rPr>
              <w:t>价格部分</w:t>
            </w:r>
          </w:p>
        </w:tc>
        <w:tc>
          <w:tcPr>
            <w:tcW w:w="5287" w:type="dxa"/>
            <w:tcBorders>
              <w:top w:val="single" w:color="000000" w:sz="8" w:space="0"/>
              <w:left w:val="single" w:color="000000" w:sz="8" w:space="0"/>
              <w:bottom w:val="single" w:color="000000" w:sz="8" w:space="0"/>
              <w:right w:val="single" w:color="000000" w:sz="8" w:space="0"/>
            </w:tcBorders>
          </w:tcPr>
          <w:p w14:paraId="0C69A196">
            <w:pPr>
              <w:wordWrap w:val="0"/>
              <w:jc w:val="center"/>
              <w:rPr>
                <w:rFonts w:hint="eastAsia" w:ascii="宋体" w:hAnsi="宋体" w:cs="宋体"/>
                <w:b/>
                <w:bCs/>
                <w:color w:val="0000FF"/>
                <w:sz w:val="22"/>
                <w:szCs w:val="22"/>
              </w:rPr>
            </w:pPr>
            <w:r>
              <w:rPr>
                <w:rFonts w:hint="eastAsia" w:ascii="宋体" w:hAnsi="宋体" w:cs="宋体"/>
                <w:b/>
                <w:bCs/>
                <w:color w:val="0000FF"/>
                <w:sz w:val="22"/>
                <w:szCs w:val="22"/>
              </w:rPr>
              <w:t>20</w:t>
            </w:r>
          </w:p>
        </w:tc>
      </w:tr>
      <w:tr w14:paraId="1EFC5D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105" w:type="dxa"/>
            <w:gridSpan w:val="3"/>
            <w:tcBorders>
              <w:top w:val="single" w:color="000000" w:sz="8" w:space="0"/>
              <w:left w:val="single" w:color="000000" w:sz="8" w:space="0"/>
              <w:bottom w:val="single" w:color="000000" w:sz="8" w:space="0"/>
              <w:right w:val="single" w:color="000000" w:sz="8" w:space="0"/>
            </w:tcBorders>
          </w:tcPr>
          <w:p w14:paraId="479DAF59">
            <w:pPr>
              <w:wordWrap w:val="0"/>
              <w:jc w:val="center"/>
              <w:rPr>
                <w:rFonts w:hint="eastAsia" w:ascii="宋体" w:hAnsi="宋体" w:cs="宋体"/>
                <w:b/>
                <w:bCs/>
                <w:color w:val="0000FF"/>
                <w:sz w:val="22"/>
                <w:szCs w:val="22"/>
              </w:rPr>
            </w:pPr>
            <w:r>
              <w:rPr>
                <w:rFonts w:hint="eastAsia" w:ascii="宋体" w:hAnsi="宋体" w:cs="宋体"/>
                <w:b/>
                <w:bCs/>
                <w:color w:val="0000FF"/>
                <w:sz w:val="22"/>
                <w:szCs w:val="22"/>
              </w:rPr>
              <w:t>技术部分</w:t>
            </w:r>
          </w:p>
        </w:tc>
        <w:tc>
          <w:tcPr>
            <w:tcW w:w="5287" w:type="dxa"/>
            <w:tcBorders>
              <w:top w:val="single" w:color="000000" w:sz="8" w:space="0"/>
              <w:left w:val="single" w:color="000000" w:sz="8" w:space="0"/>
              <w:bottom w:val="single" w:color="000000" w:sz="8" w:space="0"/>
              <w:right w:val="single" w:color="000000" w:sz="8" w:space="0"/>
            </w:tcBorders>
          </w:tcPr>
          <w:p w14:paraId="706423E5">
            <w:pPr>
              <w:wordWrap w:val="0"/>
              <w:jc w:val="center"/>
              <w:rPr>
                <w:rFonts w:hint="eastAsia" w:ascii="宋体" w:hAnsi="宋体" w:cs="宋体"/>
                <w:b/>
                <w:bCs/>
                <w:color w:val="0000FF"/>
                <w:sz w:val="22"/>
                <w:szCs w:val="22"/>
              </w:rPr>
            </w:pPr>
            <w:r>
              <w:rPr>
                <w:rFonts w:hint="eastAsia" w:ascii="宋体" w:hAnsi="宋体" w:cs="宋体"/>
                <w:b/>
                <w:bCs/>
                <w:color w:val="0000FF"/>
                <w:sz w:val="22"/>
                <w:szCs w:val="22"/>
              </w:rPr>
              <w:t>70</w:t>
            </w:r>
          </w:p>
        </w:tc>
      </w:tr>
      <w:tr w14:paraId="559288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7F606A3">
            <w:pPr>
              <w:wordWrap w:val="0"/>
              <w:jc w:val="center"/>
              <w:rPr>
                <w:rFonts w:hint="eastAsia" w:ascii="宋体" w:hAnsi="宋体" w:cs="宋体"/>
                <w:sz w:val="22"/>
                <w:szCs w:val="22"/>
              </w:rPr>
            </w:pPr>
            <w:r>
              <w:rPr>
                <w:rFonts w:hint="eastAsia" w:ascii="宋体" w:hAnsi="宋体" w:cs="宋体"/>
                <w:sz w:val="22"/>
                <w:szCs w:val="22"/>
              </w:rPr>
              <w:t>序号</w:t>
            </w:r>
          </w:p>
        </w:tc>
        <w:tc>
          <w:tcPr>
            <w:tcW w:w="153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ED317E0">
            <w:pPr>
              <w:wordWrap w:val="0"/>
              <w:jc w:val="center"/>
              <w:rPr>
                <w:rFonts w:hint="eastAsia" w:ascii="宋体" w:hAnsi="宋体" w:cs="宋体"/>
                <w:sz w:val="22"/>
                <w:szCs w:val="22"/>
              </w:rPr>
            </w:pPr>
            <w:r>
              <w:rPr>
                <w:rFonts w:hint="eastAsia" w:ascii="宋体" w:hAnsi="宋体" w:cs="宋体"/>
                <w:sz w:val="22"/>
                <w:szCs w:val="22"/>
              </w:rPr>
              <w:t>评分因素</w:t>
            </w:r>
          </w:p>
        </w:tc>
        <w:tc>
          <w:tcPr>
            <w:tcW w:w="89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AD29052">
            <w:pPr>
              <w:wordWrap w:val="0"/>
              <w:jc w:val="center"/>
              <w:rPr>
                <w:rFonts w:hint="eastAsia" w:ascii="宋体" w:hAnsi="宋体" w:cs="宋体"/>
                <w:sz w:val="22"/>
                <w:szCs w:val="22"/>
              </w:rPr>
            </w:pPr>
            <w:r>
              <w:rPr>
                <w:rFonts w:hint="eastAsia" w:ascii="宋体" w:hAnsi="宋体" w:cs="宋体"/>
                <w:sz w:val="22"/>
                <w:szCs w:val="22"/>
              </w:rPr>
              <w:t>权重分</w:t>
            </w:r>
          </w:p>
        </w:tc>
        <w:tc>
          <w:tcPr>
            <w:tcW w:w="528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86D5A0D">
            <w:pPr>
              <w:wordWrap w:val="0"/>
              <w:jc w:val="center"/>
              <w:rPr>
                <w:rFonts w:hint="eastAsia" w:ascii="宋体" w:hAnsi="宋体" w:cs="宋体"/>
                <w:sz w:val="22"/>
                <w:szCs w:val="22"/>
              </w:rPr>
            </w:pPr>
            <w:r>
              <w:rPr>
                <w:rFonts w:hint="eastAsia" w:ascii="宋体" w:hAnsi="宋体" w:cs="宋体"/>
                <w:sz w:val="22"/>
                <w:szCs w:val="22"/>
              </w:rPr>
              <w:t>评分准则</w:t>
            </w:r>
          </w:p>
        </w:tc>
      </w:tr>
      <w:tr w14:paraId="3B3BFA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43AB296E">
            <w:pPr>
              <w:snapToGrid w:val="0"/>
              <w:spacing w:line="320" w:lineRule="exact"/>
              <w:jc w:val="center"/>
              <w:rPr>
                <w:rFonts w:hint="eastAsia" w:ascii="宋体" w:hAnsi="宋体" w:cs="宋体"/>
                <w:sz w:val="22"/>
                <w:szCs w:val="22"/>
              </w:rPr>
            </w:pPr>
            <w:r>
              <w:rPr>
                <w:rFonts w:hint="eastAsia" w:ascii="宋体" w:hAnsi="宋体" w:cs="宋体"/>
                <w:sz w:val="22"/>
                <w:szCs w:val="22"/>
              </w:rPr>
              <w:t>1</w:t>
            </w:r>
          </w:p>
        </w:tc>
        <w:tc>
          <w:tcPr>
            <w:tcW w:w="1531" w:type="dxa"/>
            <w:tcBorders>
              <w:top w:val="single" w:color="000000" w:sz="8" w:space="0"/>
              <w:left w:val="single" w:color="000000" w:sz="8" w:space="0"/>
              <w:bottom w:val="single" w:color="000000" w:sz="8" w:space="0"/>
              <w:right w:val="single" w:color="000000" w:sz="8" w:space="0"/>
            </w:tcBorders>
            <w:vAlign w:val="center"/>
          </w:tcPr>
          <w:p w14:paraId="7CB87930">
            <w:pPr>
              <w:spacing w:line="320" w:lineRule="exact"/>
              <w:jc w:val="center"/>
              <w:rPr>
                <w:rFonts w:hint="eastAsia" w:ascii="宋体" w:hAnsi="宋体" w:cs="宋体"/>
                <w:sz w:val="22"/>
                <w:szCs w:val="22"/>
              </w:rPr>
            </w:pPr>
            <w:r>
              <w:rPr>
                <w:rFonts w:hint="eastAsia" w:ascii="宋体" w:hAnsi="宋体" w:cs="宋体"/>
                <w:sz w:val="22"/>
                <w:szCs w:val="22"/>
              </w:rPr>
              <w:t>技术参数偏离</w:t>
            </w:r>
          </w:p>
        </w:tc>
        <w:tc>
          <w:tcPr>
            <w:tcW w:w="894" w:type="dxa"/>
            <w:tcBorders>
              <w:top w:val="single" w:color="000000" w:sz="8" w:space="0"/>
              <w:left w:val="single" w:color="000000" w:sz="8" w:space="0"/>
              <w:bottom w:val="single" w:color="000000" w:sz="8" w:space="0"/>
              <w:right w:val="single" w:color="000000" w:sz="8" w:space="0"/>
            </w:tcBorders>
            <w:vAlign w:val="center"/>
          </w:tcPr>
          <w:p w14:paraId="7551A8C6">
            <w:pPr>
              <w:spacing w:line="320" w:lineRule="exact"/>
              <w:jc w:val="center"/>
              <w:rPr>
                <w:rFonts w:hint="default" w:ascii="宋体" w:hAnsi="宋体" w:cs="宋体"/>
                <w:sz w:val="22"/>
                <w:szCs w:val="22"/>
              </w:rPr>
            </w:pPr>
            <w:r>
              <w:rPr>
                <w:rFonts w:hint="eastAsia" w:ascii="宋体" w:hAnsi="宋体" w:cs="宋体"/>
                <w:sz w:val="22"/>
                <w:szCs w:val="22"/>
                <w:lang w:eastAsia="zh-CN"/>
              </w:rPr>
              <w:t>1</w:t>
            </w:r>
            <w:r>
              <w:rPr>
                <w:rFonts w:hint="eastAsia" w:ascii="宋体" w:hAnsi="宋体" w:cs="宋体"/>
                <w:sz w:val="22"/>
                <w:szCs w:val="22"/>
                <w:lang w:val="en-US" w:eastAsia="zh-CN"/>
              </w:rPr>
              <w:t>2</w:t>
            </w:r>
          </w:p>
        </w:tc>
        <w:tc>
          <w:tcPr>
            <w:tcW w:w="5287" w:type="dxa"/>
            <w:tcBorders>
              <w:top w:val="single" w:color="000000" w:sz="8" w:space="0"/>
              <w:left w:val="single" w:color="000000" w:sz="8" w:space="0"/>
              <w:bottom w:val="single" w:color="000000" w:sz="8" w:space="0"/>
              <w:right w:val="single" w:color="000000" w:sz="8" w:space="0"/>
            </w:tcBorders>
            <w:vAlign w:val="center"/>
          </w:tcPr>
          <w:p w14:paraId="5448278F">
            <w:pPr>
              <w:pStyle w:val="40"/>
              <w:spacing w:line="360" w:lineRule="exact"/>
              <w:ind w:firstLine="0" w:firstLineChars="0"/>
              <w:rPr>
                <w:rFonts w:hint="eastAsia" w:ascii="宋体" w:hAnsi="宋体" w:cs="宋体"/>
                <w:sz w:val="22"/>
                <w:szCs w:val="22"/>
              </w:rPr>
            </w:pPr>
            <w:r>
              <w:rPr>
                <w:rFonts w:hint="eastAsia" w:ascii="宋体" w:hAnsi="宋体" w:cs="宋体"/>
                <w:sz w:val="22"/>
                <w:szCs w:val="22"/>
              </w:rPr>
              <w:t>投标人应如实填写《技术规格偏离表》，评审委员会根据投标人对用户需求“技术要求”响应情况进行打分。</w:t>
            </w:r>
          </w:p>
          <w:p w14:paraId="2FA94221">
            <w:pPr>
              <w:pStyle w:val="40"/>
              <w:spacing w:line="360" w:lineRule="exact"/>
              <w:ind w:firstLine="0" w:firstLineChars="0"/>
              <w:rPr>
                <w:rFonts w:hint="eastAsia" w:ascii="宋体" w:hAnsi="宋体" w:cs="宋体"/>
                <w:sz w:val="22"/>
                <w:szCs w:val="22"/>
              </w:rPr>
            </w:pPr>
            <w:r>
              <w:rPr>
                <w:rFonts w:hint="eastAsia" w:ascii="宋体" w:hAnsi="宋体" w:cs="宋体"/>
                <w:sz w:val="22"/>
                <w:szCs w:val="22"/>
              </w:rPr>
              <w:t>所投产品技术参数全部满足技术参数的得</w:t>
            </w:r>
            <w:r>
              <w:rPr>
                <w:rFonts w:hint="eastAsia" w:ascii="宋体" w:hAnsi="宋体" w:cs="宋体"/>
                <w:sz w:val="22"/>
                <w:szCs w:val="22"/>
                <w:lang w:val="en-US" w:eastAsia="zh-CN"/>
              </w:rPr>
              <w:t>12</w:t>
            </w:r>
            <w:r>
              <w:rPr>
                <w:rFonts w:hint="eastAsia" w:ascii="宋体" w:hAnsi="宋体" w:cs="宋体"/>
                <w:sz w:val="22"/>
                <w:szCs w:val="22"/>
              </w:rPr>
              <w:t>分，其中标有“</w:t>
            </w:r>
            <w:bookmarkStart w:id="0" w:name="OLE_LINK1"/>
            <w:r>
              <w:rPr>
                <w:rFonts w:hint="eastAsia" w:ascii="宋体" w:hAnsi="宋体" w:cs="宋体"/>
                <w:sz w:val="22"/>
                <w:szCs w:val="22"/>
              </w:rPr>
              <w:t>▲</w:t>
            </w:r>
            <w:bookmarkEnd w:id="0"/>
            <w:r>
              <w:rPr>
                <w:rFonts w:hint="eastAsia" w:ascii="宋体" w:hAnsi="宋体" w:cs="宋体"/>
                <w:sz w:val="22"/>
                <w:szCs w:val="22"/>
              </w:rPr>
              <w:t>”的参数为重点参数，每出现一处负偏离，扣</w:t>
            </w:r>
            <w:r>
              <w:rPr>
                <w:rFonts w:hint="eastAsia" w:ascii="宋体" w:hAnsi="宋体" w:cs="宋体"/>
                <w:sz w:val="22"/>
                <w:szCs w:val="22"/>
                <w:lang w:val="en-US" w:eastAsia="zh-CN"/>
              </w:rPr>
              <w:t>2.5</w:t>
            </w:r>
            <w:r>
              <w:rPr>
                <w:rFonts w:hint="eastAsia" w:ascii="宋体" w:hAnsi="宋体" w:cs="宋体"/>
                <w:sz w:val="22"/>
                <w:szCs w:val="22"/>
              </w:rPr>
              <w:t>分；未标有“▲”的参数为普通参数，每出现一处技术参数负偏离，扣2分，扣完为止。</w:t>
            </w:r>
          </w:p>
          <w:p w14:paraId="385441F8">
            <w:pPr>
              <w:pStyle w:val="40"/>
              <w:spacing w:line="360" w:lineRule="exact"/>
              <w:ind w:firstLine="0" w:firstLineChars="0"/>
              <w:rPr>
                <w:rFonts w:hint="eastAsia" w:ascii="宋体" w:hAnsi="宋体" w:cs="宋体"/>
                <w:sz w:val="22"/>
                <w:szCs w:val="22"/>
              </w:rPr>
            </w:pPr>
            <w:r>
              <w:rPr>
                <w:rFonts w:hint="eastAsia" w:ascii="宋体" w:hAnsi="宋体" w:cs="宋体"/>
                <w:sz w:val="22"/>
                <w:szCs w:val="22"/>
              </w:rPr>
              <w:t>备注：</w:t>
            </w:r>
          </w:p>
          <w:p w14:paraId="77709BDE">
            <w:pPr>
              <w:pStyle w:val="40"/>
              <w:spacing w:line="360" w:lineRule="exact"/>
              <w:ind w:firstLine="0" w:firstLineChars="0"/>
              <w:rPr>
                <w:rFonts w:hint="eastAsia" w:ascii="宋体" w:hAnsi="宋体" w:cs="宋体"/>
                <w:sz w:val="22"/>
                <w:szCs w:val="22"/>
              </w:rPr>
            </w:pPr>
            <w:r>
              <w:rPr>
                <w:rFonts w:hint="eastAsia" w:ascii="宋体" w:hAnsi="宋体" w:cs="宋体"/>
                <w:sz w:val="22"/>
                <w:szCs w:val="22"/>
              </w:rPr>
              <w:t>1、注明证明材料在投标文件中的具体位置，如投标人不按照招标文件要求放置证明材料，评标委员会有权视相应技术参数响应不符合招标要求，按负偏离进行扣分。</w:t>
            </w:r>
          </w:p>
          <w:p w14:paraId="55419D0F">
            <w:pPr>
              <w:pStyle w:val="40"/>
              <w:spacing w:line="360" w:lineRule="exact"/>
              <w:ind w:firstLine="0" w:firstLineChars="0"/>
              <w:rPr>
                <w:rFonts w:hint="eastAsia" w:ascii="宋体" w:hAnsi="宋体" w:cs="宋体"/>
                <w:sz w:val="22"/>
                <w:szCs w:val="22"/>
              </w:rPr>
            </w:pPr>
            <w:r>
              <w:rPr>
                <w:rFonts w:hint="eastAsia" w:ascii="宋体" w:hAnsi="宋体" w:cs="宋体"/>
                <w:sz w:val="22"/>
                <w:szCs w:val="22"/>
              </w:rPr>
              <w:t>2、提供的证明资料显示不符合招标文件要求、模糊不清无法判断或未显示是否满足招标文件参数，且投标人偏离程度响应为“无偏离或正偏离”，评标委员会有权视相应技术参数响应不符合招标要求，按负偏离进行扣分。</w:t>
            </w:r>
          </w:p>
          <w:p w14:paraId="272C1FD6">
            <w:pPr>
              <w:spacing w:line="320" w:lineRule="exact"/>
              <w:rPr>
                <w:rFonts w:hint="eastAsia" w:ascii="宋体" w:hAnsi="宋体" w:cs="宋体"/>
                <w:sz w:val="22"/>
                <w:szCs w:val="22"/>
              </w:rPr>
            </w:pPr>
            <w:r>
              <w:rPr>
                <w:rFonts w:hint="eastAsia" w:ascii="宋体" w:hAnsi="宋体" w:cs="宋体"/>
                <w:b/>
                <w:bCs/>
                <w:sz w:val="22"/>
                <w:szCs w:val="22"/>
              </w:rPr>
              <w:t>特别提醒：投标人的技术响应情况、偏离情况等必须与客观实际保持一致，响应不实且情节严重的，经查实，将依法记入供应商诚信档案或受到行政处罚。</w:t>
            </w:r>
          </w:p>
        </w:tc>
      </w:tr>
      <w:tr w14:paraId="393C64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79136D54">
            <w:pPr>
              <w:snapToGrid w:val="0"/>
              <w:spacing w:line="320" w:lineRule="exact"/>
              <w:jc w:val="center"/>
              <w:rPr>
                <w:rFonts w:hint="eastAsia" w:ascii="宋体" w:hAnsi="宋体" w:cs="宋体"/>
                <w:sz w:val="22"/>
                <w:szCs w:val="22"/>
              </w:rPr>
            </w:pPr>
            <w:r>
              <w:rPr>
                <w:rFonts w:hint="eastAsia" w:ascii="宋体" w:hAnsi="宋体" w:cs="宋体"/>
                <w:sz w:val="22"/>
                <w:szCs w:val="22"/>
              </w:rPr>
              <w:t>2</w:t>
            </w:r>
          </w:p>
        </w:tc>
        <w:tc>
          <w:tcPr>
            <w:tcW w:w="1531" w:type="dxa"/>
            <w:tcBorders>
              <w:top w:val="single" w:color="000000" w:sz="8" w:space="0"/>
              <w:left w:val="single" w:color="000000" w:sz="8" w:space="0"/>
              <w:bottom w:val="single" w:color="000000" w:sz="8" w:space="0"/>
              <w:right w:val="single" w:color="000000" w:sz="8" w:space="0"/>
            </w:tcBorders>
            <w:vAlign w:val="center"/>
          </w:tcPr>
          <w:p w14:paraId="7AB2ED64">
            <w:pPr>
              <w:spacing w:line="320" w:lineRule="exact"/>
              <w:jc w:val="center"/>
              <w:rPr>
                <w:rFonts w:hint="eastAsia" w:ascii="宋体" w:hAnsi="宋体" w:cs="宋体"/>
                <w:sz w:val="22"/>
                <w:szCs w:val="22"/>
              </w:rPr>
            </w:pPr>
            <w:r>
              <w:rPr>
                <w:rFonts w:hint="eastAsia" w:ascii="宋体" w:hAnsi="宋体" w:cs="宋体"/>
                <w:sz w:val="22"/>
                <w:szCs w:val="22"/>
              </w:rPr>
              <w:t>项目实施方案</w:t>
            </w:r>
          </w:p>
        </w:tc>
        <w:tc>
          <w:tcPr>
            <w:tcW w:w="894" w:type="dxa"/>
            <w:tcBorders>
              <w:top w:val="single" w:color="000000" w:sz="8" w:space="0"/>
              <w:left w:val="single" w:color="000000" w:sz="8" w:space="0"/>
              <w:bottom w:val="single" w:color="000000" w:sz="8" w:space="0"/>
              <w:right w:val="single" w:color="000000" w:sz="8" w:space="0"/>
            </w:tcBorders>
            <w:vAlign w:val="center"/>
          </w:tcPr>
          <w:p w14:paraId="37AFC189">
            <w:pPr>
              <w:spacing w:line="320" w:lineRule="exact"/>
              <w:jc w:val="center"/>
              <w:rPr>
                <w:rFonts w:hint="eastAsia" w:ascii="宋体" w:hAnsi="宋体" w:cs="宋体"/>
                <w:sz w:val="22"/>
                <w:szCs w:val="22"/>
              </w:rPr>
            </w:pPr>
            <w:r>
              <w:rPr>
                <w:rFonts w:hint="eastAsia" w:ascii="宋体" w:hAnsi="宋体" w:cs="宋体"/>
                <w:sz w:val="22"/>
                <w:szCs w:val="22"/>
              </w:rPr>
              <w:t>10</w:t>
            </w:r>
          </w:p>
        </w:tc>
        <w:tc>
          <w:tcPr>
            <w:tcW w:w="5287" w:type="dxa"/>
            <w:tcBorders>
              <w:top w:val="single" w:color="000000" w:sz="8" w:space="0"/>
              <w:left w:val="single" w:color="000000" w:sz="8" w:space="0"/>
              <w:bottom w:val="single" w:color="000000" w:sz="8" w:space="0"/>
              <w:right w:val="single" w:color="000000" w:sz="8" w:space="0"/>
            </w:tcBorders>
            <w:vAlign w:val="center"/>
          </w:tcPr>
          <w:p w14:paraId="15372965">
            <w:pPr>
              <w:spacing w:line="320" w:lineRule="exact"/>
              <w:rPr>
                <w:rFonts w:hint="eastAsia" w:ascii="宋体" w:hAnsi="宋体" w:cs="宋体"/>
                <w:sz w:val="22"/>
                <w:szCs w:val="22"/>
              </w:rPr>
            </w:pPr>
            <w:r>
              <w:rPr>
                <w:rFonts w:hint="eastAsia" w:ascii="宋体" w:hAnsi="宋体" w:cs="宋体"/>
                <w:b/>
                <w:sz w:val="22"/>
                <w:szCs w:val="22"/>
              </w:rPr>
              <w:t>（一）评审内容：</w:t>
            </w:r>
          </w:p>
          <w:p w14:paraId="0599EB48">
            <w:pPr>
              <w:spacing w:line="320" w:lineRule="exact"/>
              <w:rPr>
                <w:rFonts w:hint="eastAsia" w:ascii="宋体" w:hAnsi="宋体" w:cs="宋体"/>
                <w:sz w:val="22"/>
                <w:szCs w:val="22"/>
              </w:rPr>
            </w:pPr>
            <w:r>
              <w:rPr>
                <w:rFonts w:hint="eastAsia" w:ascii="宋体" w:hAnsi="宋体" w:cs="宋体"/>
                <w:sz w:val="22"/>
                <w:szCs w:val="22"/>
              </w:rPr>
              <w:t>根据投标人提供的项目实施方案进行评价，内容包括但不限于：</w:t>
            </w:r>
          </w:p>
          <w:p w14:paraId="077729FE">
            <w:pPr>
              <w:spacing w:line="320" w:lineRule="exact"/>
              <w:rPr>
                <w:rFonts w:hint="eastAsia" w:ascii="宋体" w:hAnsi="宋体" w:cs="宋体"/>
                <w:sz w:val="22"/>
                <w:szCs w:val="22"/>
              </w:rPr>
            </w:pPr>
            <w:r>
              <w:rPr>
                <w:rFonts w:hint="eastAsia" w:ascii="宋体" w:hAnsi="宋体" w:cs="宋体"/>
                <w:sz w:val="22"/>
                <w:szCs w:val="22"/>
              </w:rPr>
              <w:t>1、工作措施；</w:t>
            </w:r>
          </w:p>
          <w:p w14:paraId="3BE0E2F7">
            <w:pPr>
              <w:spacing w:line="320" w:lineRule="exact"/>
              <w:rPr>
                <w:rFonts w:hint="eastAsia" w:ascii="宋体" w:hAnsi="宋体" w:cs="宋体"/>
                <w:sz w:val="22"/>
                <w:szCs w:val="22"/>
              </w:rPr>
            </w:pPr>
            <w:r>
              <w:rPr>
                <w:rFonts w:hint="eastAsia" w:ascii="宋体" w:hAnsi="宋体" w:cs="宋体"/>
                <w:sz w:val="22"/>
                <w:szCs w:val="22"/>
              </w:rPr>
              <w:t>2、工作方法；</w:t>
            </w:r>
          </w:p>
          <w:p w14:paraId="66527E63">
            <w:pPr>
              <w:spacing w:line="320" w:lineRule="exact"/>
              <w:rPr>
                <w:rFonts w:hint="eastAsia" w:ascii="宋体" w:hAnsi="宋体" w:cs="宋体"/>
                <w:sz w:val="22"/>
                <w:szCs w:val="22"/>
              </w:rPr>
            </w:pPr>
            <w:r>
              <w:rPr>
                <w:rFonts w:hint="eastAsia" w:ascii="宋体" w:hAnsi="宋体" w:cs="宋体"/>
                <w:sz w:val="22"/>
                <w:szCs w:val="22"/>
              </w:rPr>
              <w:t>3、工作手段；</w:t>
            </w:r>
          </w:p>
          <w:p w14:paraId="12FE51E8">
            <w:pPr>
              <w:spacing w:line="320" w:lineRule="exact"/>
              <w:rPr>
                <w:rFonts w:hint="eastAsia" w:ascii="宋体" w:hAnsi="宋体" w:cs="宋体"/>
                <w:sz w:val="22"/>
                <w:szCs w:val="22"/>
              </w:rPr>
            </w:pPr>
            <w:r>
              <w:rPr>
                <w:rFonts w:hint="eastAsia" w:ascii="宋体" w:hAnsi="宋体" w:cs="宋体"/>
                <w:sz w:val="22"/>
                <w:szCs w:val="22"/>
              </w:rPr>
              <w:t>4、工作流程。</w:t>
            </w:r>
          </w:p>
          <w:p w14:paraId="48CD31FC">
            <w:pPr>
              <w:spacing w:line="320" w:lineRule="exact"/>
              <w:rPr>
                <w:rFonts w:hint="eastAsia" w:ascii="宋体" w:hAnsi="宋体" w:cs="宋体"/>
                <w:b/>
                <w:sz w:val="22"/>
                <w:szCs w:val="22"/>
              </w:rPr>
            </w:pPr>
            <w:r>
              <w:rPr>
                <w:rFonts w:hint="eastAsia" w:ascii="宋体" w:hAnsi="宋体" w:cs="宋体"/>
                <w:b/>
                <w:sz w:val="22"/>
                <w:szCs w:val="22"/>
              </w:rPr>
              <w:t>（二）评审标准：</w:t>
            </w:r>
          </w:p>
          <w:p w14:paraId="473F07AC">
            <w:pPr>
              <w:widowControl/>
              <w:jc w:val="left"/>
              <w:textAlignment w:val="top"/>
              <w:rPr>
                <w:rFonts w:hint="eastAsia" w:ascii="宋体" w:hAnsi="宋体" w:cs="宋体"/>
                <w:sz w:val="22"/>
                <w:szCs w:val="22"/>
              </w:rPr>
            </w:pPr>
            <w:r>
              <w:rPr>
                <w:rFonts w:hint="eastAsia" w:ascii="宋体" w:hAnsi="宋体" w:cs="宋体"/>
                <w:sz w:val="22"/>
                <w:szCs w:val="22"/>
              </w:rPr>
              <w:t>1、每提供以上一项内容得1分，全部提供得4分。</w:t>
            </w:r>
          </w:p>
          <w:p w14:paraId="51653FF6">
            <w:pPr>
              <w:widowControl/>
              <w:jc w:val="left"/>
              <w:textAlignment w:val="top"/>
              <w:rPr>
                <w:rFonts w:hint="eastAsia" w:ascii="宋体" w:hAnsi="宋体" w:cs="宋体"/>
                <w:sz w:val="22"/>
                <w:szCs w:val="22"/>
              </w:rPr>
            </w:pPr>
            <w:r>
              <w:rPr>
                <w:rFonts w:hint="eastAsia" w:ascii="宋体" w:hAnsi="宋体" w:cs="宋体"/>
                <w:sz w:val="22"/>
                <w:szCs w:val="22"/>
              </w:rPr>
              <w:t>2、在上述基础上，评审专家根据各投标人服务方案的具体响应内容，从以下五个维度进行综合评价：</w:t>
            </w:r>
          </w:p>
          <w:p w14:paraId="4EBA5A75">
            <w:pPr>
              <w:widowControl/>
              <w:jc w:val="left"/>
              <w:textAlignment w:val="top"/>
              <w:rPr>
                <w:rFonts w:hint="eastAsia" w:ascii="宋体" w:hAnsi="宋体" w:cs="宋体"/>
                <w:sz w:val="22"/>
                <w:szCs w:val="22"/>
              </w:rPr>
            </w:pPr>
            <w:r>
              <w:rPr>
                <w:rFonts w:hint="eastAsia" w:ascii="宋体" w:hAnsi="宋体" w:cs="宋体"/>
                <w:sz w:val="22"/>
                <w:szCs w:val="22"/>
              </w:rPr>
              <w:t>(1)内容全面（涵盖该模块应有的关键点）；</w:t>
            </w:r>
          </w:p>
          <w:p w14:paraId="52EAC58D">
            <w:pPr>
              <w:widowControl/>
              <w:jc w:val="left"/>
              <w:textAlignment w:val="top"/>
              <w:rPr>
                <w:rFonts w:hint="eastAsia" w:ascii="宋体" w:hAnsi="宋体" w:cs="宋体"/>
                <w:sz w:val="22"/>
                <w:szCs w:val="22"/>
              </w:rPr>
            </w:pPr>
            <w:r>
              <w:rPr>
                <w:rFonts w:hint="eastAsia" w:ascii="宋体" w:hAnsi="宋体" w:cs="宋体"/>
                <w:sz w:val="22"/>
                <w:szCs w:val="22"/>
              </w:rPr>
              <w:t>(2)内容具体（有可执行的细节，而非空泛承诺）；</w:t>
            </w:r>
          </w:p>
          <w:p w14:paraId="05256465">
            <w:pPr>
              <w:widowControl/>
              <w:jc w:val="left"/>
              <w:textAlignment w:val="top"/>
              <w:rPr>
                <w:rFonts w:hint="eastAsia" w:ascii="宋体" w:hAnsi="宋体" w:cs="宋体"/>
                <w:sz w:val="22"/>
                <w:szCs w:val="22"/>
              </w:rPr>
            </w:pPr>
            <w:r>
              <w:rPr>
                <w:rFonts w:hint="eastAsia" w:ascii="宋体" w:hAnsi="宋体" w:cs="宋体"/>
                <w:sz w:val="22"/>
                <w:szCs w:val="22"/>
              </w:rPr>
              <w:t>(3)针对性强（结合本项目</w:t>
            </w:r>
            <w:r>
              <w:rPr>
                <w:rFonts w:hint="eastAsia" w:ascii="宋体" w:hAnsi="宋体" w:cs="宋体"/>
                <w:sz w:val="22"/>
                <w:szCs w:val="22"/>
                <w:lang w:val="en-US" w:eastAsia="zh-CN"/>
              </w:rPr>
              <w:t>消防评估</w:t>
            </w:r>
            <w:r>
              <w:rPr>
                <w:rFonts w:hint="eastAsia" w:ascii="宋体" w:hAnsi="宋体" w:cs="宋体"/>
                <w:sz w:val="22"/>
                <w:szCs w:val="22"/>
              </w:rPr>
              <w:t>的实际特点，提出专门措施）；</w:t>
            </w:r>
          </w:p>
          <w:p w14:paraId="19831528">
            <w:pPr>
              <w:widowControl/>
              <w:jc w:val="left"/>
              <w:textAlignment w:val="top"/>
              <w:rPr>
                <w:rFonts w:hint="eastAsia" w:ascii="宋体" w:hAnsi="宋体" w:cs="宋体"/>
                <w:sz w:val="22"/>
                <w:szCs w:val="22"/>
              </w:rPr>
            </w:pPr>
            <w:r>
              <w:rPr>
                <w:rFonts w:hint="eastAsia" w:ascii="宋体" w:hAnsi="宋体" w:cs="宋体"/>
                <w:sz w:val="22"/>
                <w:szCs w:val="22"/>
              </w:rPr>
              <w:t>(4)科学合理（方案逻辑清晰、方法得当、符合行业惯例）；</w:t>
            </w:r>
          </w:p>
          <w:p w14:paraId="19A160DA">
            <w:pPr>
              <w:widowControl/>
              <w:jc w:val="left"/>
              <w:textAlignment w:val="top"/>
              <w:rPr>
                <w:rFonts w:hint="eastAsia" w:ascii="宋体" w:hAnsi="宋体" w:cs="宋体"/>
                <w:sz w:val="22"/>
                <w:szCs w:val="22"/>
              </w:rPr>
            </w:pPr>
            <w:r>
              <w:rPr>
                <w:rFonts w:hint="eastAsia" w:ascii="宋体" w:hAnsi="宋体" w:cs="宋体"/>
                <w:sz w:val="22"/>
                <w:szCs w:val="22"/>
              </w:rPr>
              <w:t>(5)可操作性强（方案能在实际履约中落地，不依赖虚构的管理流程）。</w:t>
            </w:r>
          </w:p>
          <w:p w14:paraId="4D946AB1">
            <w:pPr>
              <w:widowControl/>
              <w:spacing w:line="360" w:lineRule="exact"/>
              <w:jc w:val="left"/>
              <w:textAlignment w:val="top"/>
              <w:rPr>
                <w:rFonts w:hint="eastAsia" w:ascii="宋体" w:hAnsi="宋体" w:cs="宋体"/>
                <w:sz w:val="22"/>
                <w:szCs w:val="22"/>
              </w:rPr>
            </w:pPr>
            <w:r>
              <w:rPr>
                <w:rFonts w:hint="eastAsia" w:ascii="宋体" w:hAnsi="宋体" w:cs="宋体"/>
                <w:sz w:val="22"/>
                <w:szCs w:val="22"/>
              </w:rPr>
              <w:t>加分规则：</w:t>
            </w:r>
          </w:p>
          <w:p w14:paraId="5CCB6323">
            <w:pPr>
              <w:spacing w:line="320" w:lineRule="exact"/>
              <w:rPr>
                <w:rFonts w:hint="eastAsia" w:ascii="宋体" w:hAnsi="宋体" w:cs="宋体"/>
                <w:sz w:val="22"/>
                <w:szCs w:val="22"/>
              </w:rPr>
            </w:pPr>
            <w:r>
              <w:rPr>
                <w:rFonts w:hint="eastAsia" w:ascii="宋体" w:hAnsi="宋体" w:cs="宋体"/>
                <w:b w:val="0"/>
                <w:bCs w:val="0"/>
                <w:sz w:val="22"/>
                <w:szCs w:val="22"/>
              </w:rPr>
              <w:t>满足以上全部五项要求的，加</w:t>
            </w:r>
            <w:r>
              <w:rPr>
                <w:rFonts w:hint="eastAsia" w:ascii="宋体" w:hAnsi="宋体" w:cs="宋体"/>
                <w:sz w:val="22"/>
                <w:szCs w:val="22"/>
              </w:rPr>
              <w:t>6</w:t>
            </w:r>
            <w:r>
              <w:rPr>
                <w:rFonts w:hint="eastAsia" w:ascii="宋体" w:hAnsi="宋体" w:cs="宋体"/>
                <w:b w:val="0"/>
                <w:bCs w:val="0"/>
                <w:sz w:val="22"/>
                <w:szCs w:val="22"/>
              </w:rPr>
              <w:t>分；满足其中四项要求的，加</w:t>
            </w:r>
            <w:r>
              <w:rPr>
                <w:rFonts w:hint="eastAsia" w:ascii="宋体" w:hAnsi="宋体" w:cs="宋体"/>
                <w:sz w:val="22"/>
                <w:szCs w:val="22"/>
              </w:rPr>
              <w:t>4</w:t>
            </w:r>
            <w:r>
              <w:rPr>
                <w:rFonts w:hint="eastAsia" w:ascii="宋体" w:hAnsi="宋体" w:cs="宋体"/>
                <w:b w:val="0"/>
                <w:bCs w:val="0"/>
                <w:sz w:val="22"/>
                <w:szCs w:val="22"/>
              </w:rPr>
              <w:t>分；满足其中三项要求的，加</w:t>
            </w:r>
            <w:r>
              <w:rPr>
                <w:rFonts w:hint="eastAsia" w:ascii="宋体" w:hAnsi="宋体" w:cs="宋体"/>
                <w:sz w:val="22"/>
                <w:szCs w:val="22"/>
              </w:rPr>
              <w:t>2</w:t>
            </w:r>
            <w:r>
              <w:rPr>
                <w:rFonts w:hint="eastAsia" w:ascii="宋体" w:hAnsi="宋体" w:cs="宋体"/>
                <w:b w:val="0"/>
                <w:bCs w:val="0"/>
                <w:sz w:val="22"/>
                <w:szCs w:val="22"/>
              </w:rPr>
              <w:t>分；满足不足三项的，不加分。</w:t>
            </w:r>
          </w:p>
        </w:tc>
      </w:tr>
      <w:tr w14:paraId="5D0B44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4D968E93">
            <w:pPr>
              <w:snapToGrid w:val="0"/>
              <w:spacing w:line="320" w:lineRule="exact"/>
              <w:jc w:val="center"/>
              <w:rPr>
                <w:rFonts w:hint="eastAsia" w:ascii="宋体" w:hAnsi="宋体" w:cs="宋体"/>
                <w:sz w:val="22"/>
                <w:szCs w:val="22"/>
              </w:rPr>
            </w:pPr>
            <w:r>
              <w:rPr>
                <w:rFonts w:hint="eastAsia" w:ascii="宋体" w:hAnsi="宋体" w:cs="宋体"/>
                <w:sz w:val="22"/>
                <w:szCs w:val="22"/>
              </w:rPr>
              <w:t>3</w:t>
            </w:r>
          </w:p>
        </w:tc>
        <w:tc>
          <w:tcPr>
            <w:tcW w:w="1531" w:type="dxa"/>
            <w:tcBorders>
              <w:top w:val="single" w:color="000000" w:sz="8" w:space="0"/>
              <w:left w:val="single" w:color="000000" w:sz="8" w:space="0"/>
              <w:bottom w:val="single" w:color="000000" w:sz="8" w:space="0"/>
              <w:right w:val="single" w:color="000000" w:sz="8" w:space="0"/>
            </w:tcBorders>
            <w:vAlign w:val="center"/>
          </w:tcPr>
          <w:p w14:paraId="5A2368B5">
            <w:pPr>
              <w:spacing w:line="320" w:lineRule="exact"/>
              <w:jc w:val="center"/>
              <w:rPr>
                <w:rFonts w:hint="eastAsia" w:ascii="宋体" w:hAnsi="宋体" w:cs="宋体"/>
                <w:sz w:val="22"/>
                <w:szCs w:val="22"/>
              </w:rPr>
            </w:pPr>
            <w:r>
              <w:rPr>
                <w:rFonts w:hint="eastAsia" w:ascii="宋体" w:hAnsi="宋体" w:cs="宋体"/>
                <w:sz w:val="22"/>
                <w:szCs w:val="22"/>
              </w:rPr>
              <w:t>项目重点难点分析、应对措施及相关的合理化建议</w:t>
            </w:r>
          </w:p>
        </w:tc>
        <w:tc>
          <w:tcPr>
            <w:tcW w:w="894" w:type="dxa"/>
            <w:tcBorders>
              <w:top w:val="single" w:color="000000" w:sz="8" w:space="0"/>
              <w:left w:val="single" w:color="000000" w:sz="8" w:space="0"/>
              <w:bottom w:val="single" w:color="000000" w:sz="8" w:space="0"/>
              <w:right w:val="single" w:color="000000" w:sz="8" w:space="0"/>
            </w:tcBorders>
            <w:vAlign w:val="center"/>
          </w:tcPr>
          <w:p w14:paraId="7F598820">
            <w:pPr>
              <w:spacing w:line="320" w:lineRule="exact"/>
              <w:jc w:val="center"/>
              <w:rPr>
                <w:rFonts w:hint="eastAsia" w:ascii="宋体" w:hAnsi="宋体" w:cs="宋体"/>
                <w:sz w:val="22"/>
                <w:szCs w:val="22"/>
              </w:rPr>
            </w:pPr>
            <w:r>
              <w:rPr>
                <w:rFonts w:hint="eastAsia" w:ascii="宋体" w:hAnsi="宋体" w:cs="宋体"/>
                <w:sz w:val="22"/>
                <w:szCs w:val="22"/>
              </w:rPr>
              <w:t>10</w:t>
            </w:r>
          </w:p>
        </w:tc>
        <w:tc>
          <w:tcPr>
            <w:tcW w:w="5287" w:type="dxa"/>
            <w:tcBorders>
              <w:top w:val="single" w:color="000000" w:sz="8" w:space="0"/>
              <w:left w:val="single" w:color="000000" w:sz="8" w:space="0"/>
              <w:bottom w:val="single" w:color="000000" w:sz="8" w:space="0"/>
              <w:right w:val="single" w:color="000000" w:sz="8" w:space="0"/>
            </w:tcBorders>
            <w:vAlign w:val="center"/>
          </w:tcPr>
          <w:p w14:paraId="3B9B7ACA">
            <w:pPr>
              <w:spacing w:line="320" w:lineRule="exact"/>
              <w:rPr>
                <w:rFonts w:hint="eastAsia" w:ascii="宋体" w:hAnsi="宋体" w:cs="宋体"/>
                <w:sz w:val="22"/>
                <w:szCs w:val="22"/>
              </w:rPr>
            </w:pPr>
            <w:r>
              <w:rPr>
                <w:rFonts w:hint="eastAsia" w:ascii="宋体" w:hAnsi="宋体" w:cs="宋体"/>
                <w:b/>
                <w:sz w:val="22"/>
                <w:szCs w:val="22"/>
              </w:rPr>
              <w:t>（一）评审内容：</w:t>
            </w:r>
          </w:p>
          <w:p w14:paraId="102A09EF">
            <w:pPr>
              <w:spacing w:line="320" w:lineRule="exact"/>
              <w:rPr>
                <w:rFonts w:hint="eastAsia" w:ascii="宋体" w:hAnsi="宋体" w:cs="宋体"/>
                <w:sz w:val="22"/>
                <w:szCs w:val="22"/>
              </w:rPr>
            </w:pPr>
            <w:r>
              <w:rPr>
                <w:rFonts w:hint="eastAsia" w:ascii="宋体" w:hAnsi="宋体" w:cs="宋体"/>
                <w:sz w:val="22"/>
                <w:szCs w:val="22"/>
              </w:rPr>
              <w:t>根据投标人提供的重点难点分析、应对措施及相关的合理化建议方案内容进行评价，内容包括但不限于：</w:t>
            </w:r>
          </w:p>
          <w:p w14:paraId="53967C40">
            <w:pPr>
              <w:spacing w:line="320" w:lineRule="exact"/>
              <w:rPr>
                <w:rFonts w:hint="eastAsia" w:ascii="宋体" w:hAnsi="宋体" w:cs="宋体"/>
                <w:sz w:val="22"/>
                <w:szCs w:val="22"/>
              </w:rPr>
            </w:pPr>
            <w:r>
              <w:rPr>
                <w:rFonts w:hint="eastAsia" w:ascii="宋体" w:hAnsi="宋体" w:cs="宋体"/>
                <w:sz w:val="22"/>
                <w:szCs w:val="22"/>
              </w:rPr>
              <w:t>1、项目基本情况分析；</w:t>
            </w:r>
          </w:p>
          <w:p w14:paraId="426EADF0">
            <w:pPr>
              <w:spacing w:line="320" w:lineRule="exact"/>
              <w:rPr>
                <w:rFonts w:hint="eastAsia" w:ascii="宋体" w:hAnsi="宋体" w:cs="宋体"/>
                <w:sz w:val="22"/>
                <w:szCs w:val="22"/>
              </w:rPr>
            </w:pPr>
            <w:r>
              <w:rPr>
                <w:rFonts w:hint="eastAsia" w:ascii="宋体" w:hAnsi="宋体" w:cs="宋体"/>
                <w:sz w:val="22"/>
                <w:szCs w:val="22"/>
              </w:rPr>
              <w:t>2、项目重点难点分析；</w:t>
            </w:r>
          </w:p>
          <w:p w14:paraId="0449D57D">
            <w:pPr>
              <w:spacing w:line="320" w:lineRule="exact"/>
              <w:rPr>
                <w:rFonts w:hint="eastAsia" w:ascii="宋体" w:hAnsi="宋体" w:cs="宋体"/>
                <w:sz w:val="22"/>
                <w:szCs w:val="22"/>
              </w:rPr>
            </w:pPr>
            <w:r>
              <w:rPr>
                <w:rFonts w:hint="eastAsia" w:ascii="宋体" w:hAnsi="宋体" w:cs="宋体"/>
                <w:sz w:val="22"/>
                <w:szCs w:val="22"/>
              </w:rPr>
              <w:t>3、对应的应对措施；</w:t>
            </w:r>
          </w:p>
          <w:p w14:paraId="6E86AC8B">
            <w:pPr>
              <w:spacing w:line="320" w:lineRule="exact"/>
              <w:rPr>
                <w:rFonts w:hint="eastAsia" w:ascii="宋体" w:hAnsi="宋体" w:cs="宋体"/>
                <w:sz w:val="22"/>
                <w:szCs w:val="22"/>
              </w:rPr>
            </w:pPr>
            <w:r>
              <w:rPr>
                <w:rFonts w:hint="eastAsia" w:ascii="宋体" w:hAnsi="宋体" w:cs="宋体"/>
                <w:sz w:val="22"/>
                <w:szCs w:val="22"/>
              </w:rPr>
              <w:t>4、相关的合理化建议。</w:t>
            </w:r>
          </w:p>
          <w:p w14:paraId="35B863D8">
            <w:pPr>
              <w:spacing w:line="320" w:lineRule="exact"/>
              <w:rPr>
                <w:rFonts w:hint="eastAsia" w:ascii="宋体" w:hAnsi="宋体" w:cs="宋体"/>
                <w:sz w:val="22"/>
                <w:szCs w:val="22"/>
              </w:rPr>
            </w:pPr>
            <w:r>
              <w:rPr>
                <w:rFonts w:hint="eastAsia" w:ascii="宋体" w:hAnsi="宋体" w:cs="宋体"/>
                <w:b/>
                <w:bCs w:val="0"/>
                <w:sz w:val="22"/>
                <w:szCs w:val="22"/>
              </w:rPr>
              <w:t>（二）评审标准：</w:t>
            </w:r>
          </w:p>
          <w:p w14:paraId="150A0AE7">
            <w:pPr>
              <w:spacing w:line="320" w:lineRule="exact"/>
              <w:rPr>
                <w:rFonts w:hint="eastAsia" w:ascii="宋体" w:hAnsi="宋体" w:cs="宋体"/>
                <w:b/>
                <w:bCs/>
                <w:sz w:val="22"/>
                <w:szCs w:val="22"/>
              </w:rPr>
            </w:pPr>
            <w:r>
              <w:rPr>
                <w:rFonts w:hint="eastAsia" w:ascii="宋体" w:hAnsi="宋体" w:cs="宋体"/>
                <w:sz w:val="22"/>
                <w:szCs w:val="22"/>
              </w:rPr>
              <w:t>1、每提供以上一项内容得1分，全部提供得4分。</w:t>
            </w:r>
          </w:p>
          <w:p w14:paraId="6BFD4B86">
            <w:pPr>
              <w:spacing w:line="320" w:lineRule="exact"/>
              <w:rPr>
                <w:rFonts w:ascii="宋体" w:hAnsi="宋体" w:cs="宋体"/>
                <w:sz w:val="22"/>
                <w:szCs w:val="22"/>
              </w:rPr>
            </w:pPr>
            <w:r>
              <w:rPr>
                <w:rFonts w:hint="eastAsia" w:ascii="宋体" w:hAnsi="宋体" w:cs="宋体"/>
                <w:sz w:val="22"/>
                <w:szCs w:val="22"/>
              </w:rPr>
              <w:t>2、在上述基础上，评审专家根据各投标人服务方案的具体响应内容，按以下标准打分：</w:t>
            </w:r>
          </w:p>
          <w:p w14:paraId="19278CD7">
            <w:pPr>
              <w:spacing w:line="320" w:lineRule="exact"/>
              <w:rPr>
                <w:rFonts w:hint="eastAsia" w:ascii="宋体" w:hAnsi="宋体" w:cs="宋体"/>
                <w:sz w:val="22"/>
                <w:szCs w:val="22"/>
              </w:rPr>
            </w:pPr>
            <w:r>
              <w:rPr>
                <w:rFonts w:hint="eastAsia" w:ascii="宋体" w:hAnsi="宋体" w:cs="宋体"/>
                <w:sz w:val="22"/>
                <w:szCs w:val="22"/>
              </w:rPr>
              <w:t>1、方案内容全面、具体，科学合理，针对性、可操作性强，得6分；</w:t>
            </w:r>
          </w:p>
          <w:p w14:paraId="767F5F0F">
            <w:pPr>
              <w:spacing w:line="320" w:lineRule="exact"/>
              <w:rPr>
                <w:rFonts w:hint="eastAsia" w:ascii="宋体" w:hAnsi="宋体" w:cs="宋体"/>
                <w:sz w:val="22"/>
                <w:szCs w:val="22"/>
              </w:rPr>
            </w:pPr>
            <w:r>
              <w:rPr>
                <w:rFonts w:hint="eastAsia" w:ascii="宋体" w:hAnsi="宋体" w:cs="宋体"/>
                <w:sz w:val="22"/>
                <w:szCs w:val="22"/>
              </w:rPr>
              <w:t>2、方案内容比较全面、具体，比较合理，具有一定针对性、可操作性，得4分；</w:t>
            </w:r>
          </w:p>
          <w:p w14:paraId="314BFB9F">
            <w:pPr>
              <w:spacing w:line="320" w:lineRule="exact"/>
              <w:rPr>
                <w:rFonts w:hint="eastAsia" w:ascii="宋体" w:hAnsi="宋体" w:cs="宋体"/>
                <w:sz w:val="22"/>
                <w:szCs w:val="22"/>
              </w:rPr>
            </w:pPr>
            <w:r>
              <w:rPr>
                <w:rFonts w:hint="eastAsia" w:ascii="宋体" w:hAnsi="宋体" w:cs="宋体"/>
                <w:sz w:val="22"/>
                <w:szCs w:val="22"/>
              </w:rPr>
              <w:t>3、有方案内容，合理性一般，部分方案具有针对性、可操作性，得2分；</w:t>
            </w:r>
          </w:p>
          <w:p w14:paraId="68416650">
            <w:pPr>
              <w:spacing w:line="320" w:lineRule="exact"/>
              <w:rPr>
                <w:rFonts w:hint="eastAsia" w:ascii="宋体" w:hAnsi="宋体" w:cs="宋体"/>
                <w:sz w:val="22"/>
                <w:szCs w:val="22"/>
              </w:rPr>
            </w:pPr>
            <w:r>
              <w:rPr>
                <w:rFonts w:hint="eastAsia" w:ascii="宋体" w:hAnsi="宋体" w:cs="宋体"/>
                <w:sz w:val="22"/>
                <w:szCs w:val="22"/>
              </w:rPr>
              <w:t>4、方案内容简单，缺乏针对性、可操作性，不得分。</w:t>
            </w:r>
          </w:p>
        </w:tc>
      </w:tr>
      <w:tr w14:paraId="35A51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53F42BE2">
            <w:pPr>
              <w:snapToGrid w:val="0"/>
              <w:spacing w:line="320" w:lineRule="exact"/>
              <w:jc w:val="center"/>
              <w:rPr>
                <w:rFonts w:hint="eastAsia" w:ascii="宋体" w:hAnsi="宋体" w:cs="宋体"/>
                <w:sz w:val="22"/>
                <w:szCs w:val="22"/>
              </w:rPr>
            </w:pPr>
            <w:r>
              <w:rPr>
                <w:rFonts w:hint="eastAsia" w:ascii="宋体" w:hAnsi="宋体" w:cs="宋体"/>
                <w:sz w:val="22"/>
                <w:szCs w:val="22"/>
              </w:rPr>
              <w:t>4</w:t>
            </w:r>
          </w:p>
        </w:tc>
        <w:tc>
          <w:tcPr>
            <w:tcW w:w="1531" w:type="dxa"/>
            <w:tcBorders>
              <w:top w:val="single" w:color="000000" w:sz="8" w:space="0"/>
              <w:left w:val="single" w:color="000000" w:sz="8" w:space="0"/>
              <w:bottom w:val="single" w:color="000000" w:sz="8" w:space="0"/>
              <w:right w:val="single" w:color="000000" w:sz="8" w:space="0"/>
            </w:tcBorders>
            <w:vAlign w:val="center"/>
          </w:tcPr>
          <w:p w14:paraId="21C8498F">
            <w:pPr>
              <w:spacing w:line="320" w:lineRule="exact"/>
              <w:jc w:val="center"/>
              <w:rPr>
                <w:rFonts w:hint="eastAsia" w:ascii="宋体" w:hAnsi="宋体" w:cs="宋体"/>
                <w:sz w:val="22"/>
                <w:szCs w:val="22"/>
              </w:rPr>
            </w:pPr>
            <w:r>
              <w:rPr>
                <w:rFonts w:hint="eastAsia" w:ascii="宋体" w:hAnsi="宋体" w:cs="宋体"/>
                <w:sz w:val="22"/>
                <w:szCs w:val="22"/>
              </w:rPr>
              <w:t>质量保障措施及方案</w:t>
            </w:r>
          </w:p>
        </w:tc>
        <w:tc>
          <w:tcPr>
            <w:tcW w:w="894" w:type="dxa"/>
            <w:tcBorders>
              <w:top w:val="single" w:color="000000" w:sz="8" w:space="0"/>
              <w:left w:val="single" w:color="000000" w:sz="8" w:space="0"/>
              <w:bottom w:val="single" w:color="000000" w:sz="8" w:space="0"/>
              <w:right w:val="single" w:color="000000" w:sz="8" w:space="0"/>
            </w:tcBorders>
            <w:vAlign w:val="center"/>
          </w:tcPr>
          <w:p w14:paraId="2A99A3C3">
            <w:pPr>
              <w:spacing w:line="320" w:lineRule="exact"/>
              <w:jc w:val="center"/>
              <w:rPr>
                <w:rFonts w:hint="eastAsia" w:ascii="宋体" w:hAnsi="宋体" w:cs="宋体"/>
                <w:sz w:val="22"/>
                <w:szCs w:val="22"/>
              </w:rPr>
            </w:pPr>
            <w:r>
              <w:rPr>
                <w:rFonts w:hint="eastAsia" w:ascii="宋体" w:hAnsi="宋体" w:cs="宋体"/>
                <w:sz w:val="22"/>
                <w:szCs w:val="22"/>
              </w:rPr>
              <w:t>10</w:t>
            </w:r>
          </w:p>
        </w:tc>
        <w:tc>
          <w:tcPr>
            <w:tcW w:w="5287" w:type="dxa"/>
            <w:tcBorders>
              <w:top w:val="single" w:color="000000" w:sz="8" w:space="0"/>
              <w:left w:val="single" w:color="000000" w:sz="8" w:space="0"/>
              <w:bottom w:val="single" w:color="000000" w:sz="8" w:space="0"/>
              <w:right w:val="single" w:color="000000" w:sz="8" w:space="0"/>
            </w:tcBorders>
            <w:vAlign w:val="center"/>
          </w:tcPr>
          <w:p w14:paraId="2A784808">
            <w:pPr>
              <w:spacing w:line="320" w:lineRule="exact"/>
              <w:rPr>
                <w:rFonts w:hint="eastAsia" w:ascii="宋体" w:hAnsi="宋体" w:cs="宋体"/>
                <w:sz w:val="22"/>
                <w:szCs w:val="22"/>
              </w:rPr>
            </w:pPr>
            <w:r>
              <w:rPr>
                <w:rFonts w:hint="eastAsia" w:ascii="宋体" w:hAnsi="宋体" w:cs="宋体"/>
                <w:b/>
                <w:sz w:val="22"/>
                <w:szCs w:val="22"/>
              </w:rPr>
              <w:t>（一）评审内容：</w:t>
            </w:r>
          </w:p>
          <w:p w14:paraId="26BE7C43">
            <w:pPr>
              <w:spacing w:line="320" w:lineRule="exact"/>
              <w:rPr>
                <w:rFonts w:hint="eastAsia" w:ascii="宋体" w:hAnsi="宋体" w:cs="宋体"/>
                <w:sz w:val="22"/>
                <w:szCs w:val="22"/>
              </w:rPr>
            </w:pPr>
            <w:r>
              <w:rPr>
                <w:rFonts w:hint="eastAsia" w:ascii="宋体" w:hAnsi="宋体" w:cs="宋体"/>
                <w:sz w:val="22"/>
                <w:szCs w:val="22"/>
              </w:rPr>
              <w:t>根据投标人提供的质量保障措施及方案进行评价，内容包括但不限于：</w:t>
            </w:r>
          </w:p>
          <w:p w14:paraId="40238AA1">
            <w:pPr>
              <w:spacing w:line="320" w:lineRule="exact"/>
              <w:rPr>
                <w:rFonts w:hint="eastAsia" w:ascii="宋体" w:hAnsi="宋体" w:cs="宋体"/>
                <w:sz w:val="22"/>
                <w:szCs w:val="22"/>
              </w:rPr>
            </w:pPr>
            <w:r>
              <w:rPr>
                <w:rFonts w:hint="eastAsia" w:ascii="宋体" w:hAnsi="宋体" w:cs="宋体"/>
                <w:sz w:val="22"/>
                <w:szCs w:val="22"/>
              </w:rPr>
              <w:t>1、项目服务质量目标；</w:t>
            </w:r>
          </w:p>
          <w:p w14:paraId="5EFF56F4">
            <w:pPr>
              <w:spacing w:line="320" w:lineRule="exact"/>
              <w:rPr>
                <w:rFonts w:hint="eastAsia" w:ascii="宋体" w:hAnsi="宋体" w:cs="宋体"/>
                <w:sz w:val="22"/>
                <w:szCs w:val="22"/>
              </w:rPr>
            </w:pPr>
            <w:r>
              <w:rPr>
                <w:rFonts w:hint="eastAsia" w:ascii="宋体" w:hAnsi="宋体" w:cs="宋体"/>
                <w:sz w:val="22"/>
                <w:szCs w:val="22"/>
              </w:rPr>
              <w:t>2、项目服务质量计划；</w:t>
            </w:r>
          </w:p>
          <w:p w14:paraId="1D4EDEE7">
            <w:pPr>
              <w:spacing w:line="320" w:lineRule="exact"/>
              <w:rPr>
                <w:rFonts w:hint="eastAsia" w:ascii="宋体" w:hAnsi="宋体" w:cs="宋体"/>
                <w:sz w:val="22"/>
                <w:szCs w:val="22"/>
              </w:rPr>
            </w:pPr>
            <w:r>
              <w:rPr>
                <w:rFonts w:hint="eastAsia" w:ascii="宋体" w:hAnsi="宋体" w:cs="宋体"/>
                <w:sz w:val="22"/>
                <w:szCs w:val="22"/>
              </w:rPr>
              <w:t>3、项目服务组织保证；</w:t>
            </w:r>
          </w:p>
          <w:p w14:paraId="228542E9">
            <w:pPr>
              <w:spacing w:line="320" w:lineRule="exact"/>
              <w:rPr>
                <w:rFonts w:hint="eastAsia" w:ascii="宋体" w:hAnsi="宋体" w:cs="宋体"/>
                <w:sz w:val="22"/>
                <w:szCs w:val="22"/>
              </w:rPr>
            </w:pPr>
            <w:r>
              <w:rPr>
                <w:rFonts w:hint="eastAsia" w:ascii="宋体" w:hAnsi="宋体" w:cs="宋体"/>
                <w:sz w:val="22"/>
                <w:szCs w:val="22"/>
              </w:rPr>
              <w:t>4、项目服务工作体系。</w:t>
            </w:r>
          </w:p>
          <w:p w14:paraId="62886F92">
            <w:pPr>
              <w:spacing w:line="320" w:lineRule="exact"/>
              <w:rPr>
                <w:rFonts w:hint="eastAsia" w:ascii="宋体" w:hAnsi="宋体" w:cs="宋体"/>
                <w:b/>
                <w:sz w:val="22"/>
                <w:szCs w:val="22"/>
              </w:rPr>
            </w:pPr>
            <w:r>
              <w:rPr>
                <w:rFonts w:hint="eastAsia" w:ascii="宋体" w:hAnsi="宋体" w:cs="宋体"/>
                <w:b/>
                <w:sz w:val="22"/>
                <w:szCs w:val="22"/>
              </w:rPr>
              <w:t>（二）评审标准：</w:t>
            </w:r>
          </w:p>
          <w:p w14:paraId="217B8643">
            <w:pPr>
              <w:spacing w:line="320" w:lineRule="exact"/>
              <w:rPr>
                <w:rFonts w:hint="eastAsia" w:ascii="宋体" w:hAnsi="宋体" w:cs="宋体"/>
                <w:b/>
                <w:bCs/>
                <w:sz w:val="22"/>
                <w:szCs w:val="22"/>
              </w:rPr>
            </w:pPr>
            <w:r>
              <w:rPr>
                <w:rFonts w:hint="eastAsia" w:ascii="宋体" w:hAnsi="宋体" w:cs="宋体"/>
                <w:sz w:val="22"/>
                <w:szCs w:val="22"/>
              </w:rPr>
              <w:t>1、每提供以上一项内容得1分，全部提供得4分。</w:t>
            </w:r>
          </w:p>
          <w:p w14:paraId="18AB83BA">
            <w:pPr>
              <w:spacing w:line="320" w:lineRule="exact"/>
              <w:rPr>
                <w:rFonts w:ascii="宋体" w:hAnsi="宋体" w:cs="宋体"/>
                <w:sz w:val="22"/>
                <w:szCs w:val="22"/>
              </w:rPr>
            </w:pPr>
            <w:r>
              <w:rPr>
                <w:rFonts w:hint="eastAsia" w:ascii="宋体" w:hAnsi="宋体" w:cs="宋体"/>
                <w:sz w:val="22"/>
                <w:szCs w:val="22"/>
              </w:rPr>
              <w:t>2、在上述基础上，评审专家根据各投标人服务方案的具体响应内容，按以下标准打分：</w:t>
            </w:r>
          </w:p>
          <w:p w14:paraId="64878287">
            <w:pPr>
              <w:spacing w:line="320" w:lineRule="exact"/>
              <w:rPr>
                <w:rFonts w:hint="eastAsia" w:ascii="宋体" w:hAnsi="宋体" w:cs="宋体"/>
                <w:sz w:val="22"/>
                <w:szCs w:val="22"/>
              </w:rPr>
            </w:pPr>
            <w:r>
              <w:rPr>
                <w:rFonts w:hint="eastAsia" w:ascii="宋体" w:hAnsi="宋体" w:cs="宋体"/>
                <w:sz w:val="22"/>
                <w:szCs w:val="22"/>
              </w:rPr>
              <w:t>1、方案内容全面、具体，科学合理，针对性、可操作性强，得6分；</w:t>
            </w:r>
          </w:p>
          <w:p w14:paraId="4B1BEBA7">
            <w:pPr>
              <w:spacing w:line="320" w:lineRule="exact"/>
              <w:rPr>
                <w:rFonts w:hint="eastAsia" w:ascii="宋体" w:hAnsi="宋体" w:cs="宋体"/>
                <w:sz w:val="22"/>
                <w:szCs w:val="22"/>
              </w:rPr>
            </w:pPr>
            <w:r>
              <w:rPr>
                <w:rFonts w:hint="eastAsia" w:ascii="宋体" w:hAnsi="宋体" w:cs="宋体"/>
                <w:sz w:val="22"/>
                <w:szCs w:val="22"/>
              </w:rPr>
              <w:t>2、方案内容比较全面、具体，比较合理，具有一定针对性、可操作性，得4分；</w:t>
            </w:r>
          </w:p>
          <w:p w14:paraId="15B66A38">
            <w:pPr>
              <w:spacing w:line="320" w:lineRule="exact"/>
              <w:rPr>
                <w:rFonts w:hint="eastAsia" w:ascii="宋体" w:hAnsi="宋体" w:cs="宋体"/>
                <w:sz w:val="22"/>
                <w:szCs w:val="22"/>
              </w:rPr>
            </w:pPr>
            <w:r>
              <w:rPr>
                <w:rFonts w:hint="eastAsia" w:ascii="宋体" w:hAnsi="宋体" w:cs="宋体"/>
                <w:sz w:val="22"/>
                <w:szCs w:val="22"/>
              </w:rPr>
              <w:t>3、有方案内容，合理性一般，部分方案具有针对性、可操作性，得2分；</w:t>
            </w:r>
          </w:p>
          <w:p w14:paraId="5C09875F">
            <w:pPr>
              <w:spacing w:line="320" w:lineRule="exact"/>
              <w:rPr>
                <w:rFonts w:hint="eastAsia" w:ascii="宋体" w:hAnsi="宋体" w:cs="宋体"/>
                <w:sz w:val="22"/>
                <w:szCs w:val="22"/>
              </w:rPr>
            </w:pPr>
            <w:r>
              <w:rPr>
                <w:rFonts w:hint="eastAsia" w:ascii="宋体" w:hAnsi="宋体" w:cs="宋体"/>
                <w:sz w:val="22"/>
                <w:szCs w:val="22"/>
              </w:rPr>
              <w:t>4、方案内容简单，缺乏针对性、可操作性，不得分。</w:t>
            </w:r>
          </w:p>
        </w:tc>
      </w:tr>
      <w:tr w14:paraId="414D21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4DA853F9">
            <w:pPr>
              <w:snapToGrid w:val="0"/>
              <w:spacing w:line="320" w:lineRule="exact"/>
              <w:jc w:val="center"/>
              <w:rPr>
                <w:rFonts w:hint="eastAsia" w:ascii="宋体" w:hAnsi="宋体" w:cs="宋体"/>
                <w:sz w:val="22"/>
                <w:szCs w:val="22"/>
              </w:rPr>
            </w:pPr>
            <w:r>
              <w:rPr>
                <w:rFonts w:hint="eastAsia" w:ascii="宋体" w:hAnsi="宋体" w:cs="宋体"/>
                <w:sz w:val="22"/>
                <w:szCs w:val="22"/>
              </w:rPr>
              <w:t>5</w:t>
            </w:r>
          </w:p>
        </w:tc>
        <w:tc>
          <w:tcPr>
            <w:tcW w:w="1531" w:type="dxa"/>
            <w:tcBorders>
              <w:top w:val="single" w:color="000000" w:sz="8" w:space="0"/>
              <w:left w:val="single" w:color="000000" w:sz="8" w:space="0"/>
              <w:bottom w:val="single" w:color="000000" w:sz="8" w:space="0"/>
              <w:right w:val="single" w:color="000000" w:sz="8" w:space="0"/>
            </w:tcBorders>
            <w:vAlign w:val="center"/>
          </w:tcPr>
          <w:p w14:paraId="50254298">
            <w:pPr>
              <w:spacing w:line="320" w:lineRule="exact"/>
              <w:jc w:val="center"/>
              <w:rPr>
                <w:rFonts w:hint="eastAsia" w:ascii="宋体" w:hAnsi="宋体" w:cs="宋体"/>
                <w:sz w:val="22"/>
                <w:szCs w:val="22"/>
              </w:rPr>
            </w:pPr>
            <w:r>
              <w:rPr>
                <w:rFonts w:hint="eastAsia" w:ascii="宋体" w:hAnsi="宋体" w:cs="宋体"/>
                <w:sz w:val="22"/>
                <w:szCs w:val="22"/>
              </w:rPr>
              <w:t>项目负责人（仅限1人）情况（项目总技术负责人、项目质量负责人、项目团队成员除外）</w:t>
            </w:r>
          </w:p>
        </w:tc>
        <w:tc>
          <w:tcPr>
            <w:tcW w:w="894" w:type="dxa"/>
            <w:tcBorders>
              <w:top w:val="single" w:color="000000" w:sz="8" w:space="0"/>
              <w:left w:val="single" w:color="000000" w:sz="8" w:space="0"/>
              <w:bottom w:val="single" w:color="000000" w:sz="8" w:space="0"/>
              <w:right w:val="single" w:color="000000" w:sz="8" w:space="0"/>
            </w:tcBorders>
            <w:vAlign w:val="center"/>
          </w:tcPr>
          <w:p w14:paraId="6D6D0988">
            <w:pPr>
              <w:spacing w:line="320" w:lineRule="exact"/>
              <w:jc w:val="center"/>
              <w:rPr>
                <w:rFonts w:hint="eastAsia" w:ascii="宋体" w:hAnsi="宋体" w:cs="宋体"/>
                <w:sz w:val="22"/>
                <w:szCs w:val="22"/>
              </w:rPr>
            </w:pPr>
            <w:r>
              <w:rPr>
                <w:rFonts w:hint="eastAsia" w:ascii="宋体" w:hAnsi="宋体" w:cs="宋体"/>
                <w:sz w:val="22"/>
                <w:szCs w:val="22"/>
              </w:rPr>
              <w:t>10</w:t>
            </w:r>
          </w:p>
        </w:tc>
        <w:tc>
          <w:tcPr>
            <w:tcW w:w="5287" w:type="dxa"/>
            <w:tcBorders>
              <w:top w:val="single" w:color="000000" w:sz="8" w:space="0"/>
              <w:left w:val="single" w:color="000000" w:sz="8" w:space="0"/>
              <w:bottom w:val="single" w:color="000000" w:sz="8" w:space="0"/>
              <w:right w:val="single" w:color="000000" w:sz="8" w:space="0"/>
            </w:tcBorders>
            <w:vAlign w:val="center"/>
          </w:tcPr>
          <w:p w14:paraId="6C36C603">
            <w:pPr>
              <w:widowControl/>
              <w:wordWrap w:val="0"/>
              <w:snapToGrid w:val="0"/>
              <w:spacing w:line="320" w:lineRule="exact"/>
              <w:rPr>
                <w:rFonts w:hint="eastAsia" w:ascii="宋体" w:hAnsi="宋体" w:cs="宋体"/>
                <w:sz w:val="22"/>
                <w:szCs w:val="22"/>
              </w:rPr>
            </w:pPr>
            <w:r>
              <w:rPr>
                <w:rFonts w:hint="eastAsia" w:ascii="宋体" w:hAnsi="宋体" w:cs="宋体"/>
                <w:b/>
                <w:sz w:val="22"/>
                <w:szCs w:val="22"/>
              </w:rPr>
              <w:t>（一）评审内容：</w:t>
            </w:r>
          </w:p>
          <w:p w14:paraId="1627AE32">
            <w:pPr>
              <w:widowControl/>
              <w:wordWrap w:val="0"/>
              <w:snapToGrid w:val="0"/>
              <w:spacing w:line="320" w:lineRule="exact"/>
              <w:rPr>
                <w:rFonts w:hint="eastAsia" w:ascii="宋体" w:hAnsi="宋体" w:cs="宋体"/>
                <w:sz w:val="22"/>
                <w:szCs w:val="22"/>
              </w:rPr>
            </w:pPr>
            <w:r>
              <w:rPr>
                <w:rFonts w:hint="eastAsia" w:ascii="宋体" w:hAnsi="宋体" w:cs="宋体"/>
                <w:sz w:val="22"/>
                <w:szCs w:val="22"/>
              </w:rPr>
              <w:t>投标人拟安排本项目的项目负责人为自有员工，在此基础上进行评审：</w:t>
            </w:r>
          </w:p>
          <w:p w14:paraId="3E616399">
            <w:pPr>
              <w:widowControl/>
              <w:numPr>
                <w:ilvl w:val="0"/>
                <w:numId w:val="1"/>
              </w:numPr>
              <w:wordWrap w:val="0"/>
              <w:snapToGrid w:val="0"/>
              <w:spacing w:line="320" w:lineRule="exact"/>
              <w:rPr>
                <w:rFonts w:hint="eastAsia" w:ascii="宋体" w:hAnsi="宋体" w:cs="宋体"/>
                <w:sz w:val="22"/>
                <w:szCs w:val="22"/>
              </w:rPr>
            </w:pPr>
            <w:r>
              <w:rPr>
                <w:rFonts w:hint="eastAsia" w:ascii="宋体" w:hAnsi="宋体" w:cs="宋体"/>
                <w:sz w:val="22"/>
                <w:szCs w:val="22"/>
              </w:rPr>
              <w:t>具有</w:t>
            </w:r>
            <w:bookmarkStart w:id="1" w:name="OLE_LINK5"/>
            <w:r>
              <w:rPr>
                <w:rFonts w:hint="eastAsia" w:ascii="宋体" w:hAnsi="宋体" w:cs="宋体"/>
                <w:sz w:val="22"/>
                <w:szCs w:val="22"/>
              </w:rPr>
              <w:t>安全、消防类</w:t>
            </w:r>
            <w:bookmarkEnd w:id="1"/>
            <w:r>
              <w:rPr>
                <w:rFonts w:hint="eastAsia" w:ascii="宋体" w:hAnsi="宋体" w:cs="宋体"/>
                <w:color w:val="000000"/>
                <w:sz w:val="22"/>
                <w:szCs w:val="22"/>
              </w:rPr>
              <w:t>高级职称证书的得</w:t>
            </w:r>
            <w:r>
              <w:rPr>
                <w:rFonts w:hint="eastAsia" w:ascii="宋体" w:hAnsi="宋体" w:cs="宋体"/>
                <w:color w:val="000000"/>
                <w:sz w:val="22"/>
                <w:szCs w:val="22"/>
                <w:lang w:val="en-US" w:eastAsia="zh-CN"/>
              </w:rPr>
              <w:t>4</w:t>
            </w:r>
            <w:r>
              <w:rPr>
                <w:rFonts w:hint="eastAsia" w:ascii="宋体" w:hAnsi="宋体" w:cs="宋体"/>
                <w:color w:val="000000"/>
                <w:sz w:val="22"/>
                <w:szCs w:val="22"/>
              </w:rPr>
              <w:t>分，具有其他专业高级职称或安全类、消防类专业中级职称的得2分，最高得</w:t>
            </w:r>
            <w:r>
              <w:rPr>
                <w:rFonts w:hint="eastAsia" w:ascii="宋体" w:hAnsi="宋体" w:cs="宋体"/>
                <w:color w:val="000000"/>
                <w:sz w:val="22"/>
                <w:szCs w:val="22"/>
                <w:lang w:val="en-US" w:eastAsia="zh-CN"/>
              </w:rPr>
              <w:t>4</w:t>
            </w:r>
            <w:r>
              <w:rPr>
                <w:rFonts w:hint="eastAsia" w:ascii="宋体" w:hAnsi="宋体" w:cs="宋体"/>
                <w:color w:val="000000"/>
                <w:sz w:val="22"/>
                <w:szCs w:val="22"/>
              </w:rPr>
              <w:t>分；</w:t>
            </w:r>
          </w:p>
          <w:p w14:paraId="03671033">
            <w:pPr>
              <w:widowControl/>
              <w:numPr>
                <w:ilvl w:val="0"/>
                <w:numId w:val="1"/>
              </w:numPr>
              <w:wordWrap w:val="0"/>
              <w:snapToGrid w:val="0"/>
              <w:spacing w:line="320" w:lineRule="exact"/>
              <w:rPr>
                <w:rFonts w:hint="eastAsia" w:ascii="宋体" w:hAnsi="宋体" w:cs="宋体"/>
                <w:sz w:val="22"/>
                <w:szCs w:val="22"/>
              </w:rPr>
            </w:pPr>
            <w:r>
              <w:rPr>
                <w:rFonts w:hint="eastAsia" w:ascii="宋体" w:hAnsi="宋体" w:cs="宋体"/>
                <w:sz w:val="22"/>
                <w:szCs w:val="22"/>
              </w:rPr>
              <w:t>具有5年以上安全领域工作经验的得</w:t>
            </w:r>
            <w:r>
              <w:rPr>
                <w:rFonts w:hint="eastAsia" w:ascii="宋体" w:hAnsi="宋体" w:cs="宋体"/>
                <w:sz w:val="22"/>
                <w:szCs w:val="22"/>
                <w:lang w:val="en-US" w:eastAsia="zh-CN"/>
              </w:rPr>
              <w:t>4</w:t>
            </w:r>
            <w:r>
              <w:rPr>
                <w:rFonts w:hint="eastAsia" w:ascii="宋体" w:hAnsi="宋体" w:cs="宋体"/>
                <w:sz w:val="22"/>
                <w:szCs w:val="22"/>
              </w:rPr>
              <w:t>分，具有3年以上安全领域工作经验的得</w:t>
            </w:r>
            <w:r>
              <w:rPr>
                <w:rFonts w:hint="eastAsia" w:ascii="宋体" w:hAnsi="宋体" w:cs="宋体"/>
                <w:sz w:val="22"/>
                <w:szCs w:val="22"/>
                <w:lang w:val="en-US" w:eastAsia="zh-CN"/>
              </w:rPr>
              <w:t>2</w:t>
            </w:r>
            <w:r>
              <w:rPr>
                <w:rFonts w:hint="eastAsia" w:ascii="宋体" w:hAnsi="宋体" w:cs="宋体"/>
                <w:sz w:val="22"/>
                <w:szCs w:val="22"/>
              </w:rPr>
              <w:t>分，具有1年以上安全领域工作经验的得1分，最高得</w:t>
            </w:r>
            <w:r>
              <w:rPr>
                <w:rFonts w:hint="eastAsia" w:ascii="宋体" w:hAnsi="宋体" w:cs="宋体"/>
                <w:sz w:val="22"/>
                <w:szCs w:val="22"/>
                <w:lang w:val="en-US" w:eastAsia="zh-CN"/>
              </w:rPr>
              <w:t>4</w:t>
            </w:r>
            <w:r>
              <w:rPr>
                <w:rFonts w:hint="eastAsia" w:ascii="宋体" w:hAnsi="宋体" w:cs="宋体"/>
                <w:sz w:val="22"/>
                <w:szCs w:val="22"/>
              </w:rPr>
              <w:t>分；</w:t>
            </w:r>
          </w:p>
          <w:p w14:paraId="15FC46D5">
            <w:pPr>
              <w:widowControl/>
              <w:numPr>
                <w:ilvl w:val="0"/>
                <w:numId w:val="1"/>
              </w:numPr>
              <w:wordWrap w:val="0"/>
              <w:snapToGrid w:val="0"/>
              <w:spacing w:line="320" w:lineRule="exact"/>
              <w:rPr>
                <w:rFonts w:ascii="宋体" w:hAnsi="宋体" w:cs="宋体"/>
                <w:sz w:val="22"/>
                <w:szCs w:val="22"/>
              </w:rPr>
            </w:pPr>
            <w:r>
              <w:rPr>
                <w:rFonts w:hint="eastAsia" w:ascii="宋体" w:hAnsi="宋体" w:cs="宋体"/>
                <w:sz w:val="22"/>
                <w:szCs w:val="22"/>
              </w:rPr>
              <w:t>具有</w:t>
            </w:r>
            <w:r>
              <w:rPr>
                <w:rFonts w:hint="eastAsia" w:ascii="宋体" w:hAnsi="宋体" w:cs="宋体"/>
                <w:sz w:val="22"/>
                <w:szCs w:val="22"/>
                <w:lang w:val="en-US" w:eastAsia="zh-CN"/>
              </w:rPr>
              <w:t>相关专业</w:t>
            </w:r>
            <w:r>
              <w:rPr>
                <w:rFonts w:hint="eastAsia" w:ascii="宋体" w:hAnsi="宋体" w:cs="宋体"/>
                <w:sz w:val="22"/>
                <w:szCs w:val="22"/>
              </w:rPr>
              <w:t>本科（或以上）学历的得2分，</w:t>
            </w:r>
            <w:r>
              <w:rPr>
                <w:rFonts w:hint="eastAsia" w:ascii="宋体" w:hAnsi="宋体" w:cs="宋体"/>
                <w:sz w:val="22"/>
                <w:szCs w:val="22"/>
                <w:lang w:val="en-US" w:eastAsia="zh-CN"/>
              </w:rPr>
              <w:t>相关专业</w:t>
            </w:r>
            <w:r>
              <w:rPr>
                <w:rFonts w:hint="eastAsia" w:ascii="宋体" w:hAnsi="宋体" w:cs="宋体"/>
                <w:sz w:val="22"/>
                <w:szCs w:val="22"/>
              </w:rPr>
              <w:t>大专学历的得1分，最高得2分；</w:t>
            </w:r>
          </w:p>
          <w:p w14:paraId="48EDA13F">
            <w:pPr>
              <w:widowControl/>
              <w:snapToGrid w:val="0"/>
              <w:spacing w:line="320" w:lineRule="exact"/>
              <w:rPr>
                <w:rFonts w:hint="eastAsia" w:ascii="宋体" w:hAnsi="宋体" w:cs="宋体"/>
                <w:sz w:val="22"/>
                <w:szCs w:val="22"/>
              </w:rPr>
            </w:pPr>
            <w:r>
              <w:rPr>
                <w:rFonts w:hint="eastAsia" w:ascii="宋体" w:hAnsi="宋体" w:cs="宋体"/>
                <w:sz w:val="22"/>
                <w:szCs w:val="22"/>
              </w:rPr>
              <w:t>以上4项累计计分，如具有多种证书的，以最高得分证书计分。</w:t>
            </w:r>
          </w:p>
          <w:p w14:paraId="2F5D5DC7">
            <w:pPr>
              <w:widowControl/>
              <w:wordWrap w:val="0"/>
              <w:snapToGrid w:val="0"/>
              <w:spacing w:line="320" w:lineRule="exact"/>
              <w:rPr>
                <w:rFonts w:hint="eastAsia" w:ascii="宋体" w:hAnsi="宋体" w:cs="宋体"/>
                <w:b/>
                <w:bCs/>
                <w:sz w:val="22"/>
                <w:szCs w:val="22"/>
              </w:rPr>
            </w:pPr>
            <w:r>
              <w:rPr>
                <w:rFonts w:hint="eastAsia" w:ascii="宋体" w:hAnsi="宋体" w:cs="宋体"/>
                <w:b/>
                <w:bCs/>
                <w:sz w:val="22"/>
                <w:szCs w:val="22"/>
              </w:rPr>
              <w:t>（二）评审依据：</w:t>
            </w:r>
          </w:p>
          <w:p w14:paraId="2C5DDE30">
            <w:pPr>
              <w:widowControl/>
              <w:wordWrap w:val="0"/>
              <w:snapToGrid w:val="0"/>
              <w:spacing w:line="320" w:lineRule="exact"/>
              <w:rPr>
                <w:rFonts w:hint="eastAsia" w:ascii="宋体" w:hAnsi="宋体" w:cs="宋体"/>
                <w:sz w:val="22"/>
                <w:szCs w:val="22"/>
              </w:rPr>
            </w:pPr>
            <w:r>
              <w:rPr>
                <w:rFonts w:hint="eastAsia" w:ascii="宋体" w:hAnsi="宋体" w:cs="宋体"/>
                <w:sz w:val="22"/>
                <w:szCs w:val="22"/>
              </w:rPr>
              <w:t>1、需提供开标日前由参评人为其缴交的载有社保部门公章的近三个月社保缴交证明材料，如开标日上一个月的社保材料因社保部门原因暂时无法取得，可以往前顺延一个月；社保资料必须至少显示缴交养老保险信息，未显示该信息的该社保资料不符合要求。</w:t>
            </w:r>
          </w:p>
          <w:p w14:paraId="3891298C">
            <w:pPr>
              <w:widowControl/>
              <w:wordWrap w:val="0"/>
              <w:snapToGrid w:val="0"/>
              <w:spacing w:line="320" w:lineRule="exact"/>
              <w:rPr>
                <w:rFonts w:hint="eastAsia" w:ascii="宋体" w:hAnsi="宋体" w:cs="宋体"/>
                <w:sz w:val="22"/>
                <w:szCs w:val="22"/>
              </w:rPr>
            </w:pPr>
            <w:r>
              <w:rPr>
                <w:rFonts w:hint="eastAsia" w:ascii="宋体" w:hAnsi="宋体" w:cs="宋体"/>
                <w:sz w:val="22"/>
                <w:szCs w:val="22"/>
              </w:rPr>
              <w:t>2、须提供相关证书扫描件或复印件并加盖参评人公章。</w:t>
            </w:r>
          </w:p>
          <w:p w14:paraId="59C86115">
            <w:pPr>
              <w:widowControl/>
              <w:wordWrap w:val="0"/>
              <w:snapToGrid w:val="0"/>
              <w:spacing w:line="320" w:lineRule="exact"/>
              <w:rPr>
                <w:rFonts w:hint="eastAsia" w:ascii="宋体" w:hAnsi="宋体" w:cs="宋体"/>
                <w:sz w:val="22"/>
                <w:szCs w:val="22"/>
              </w:rPr>
            </w:pPr>
            <w:r>
              <w:rPr>
                <w:rFonts w:hint="eastAsia" w:ascii="宋体" w:hAnsi="宋体" w:cs="宋体"/>
                <w:sz w:val="22"/>
                <w:szCs w:val="22"/>
              </w:rPr>
              <w:t>3、未按要求提供或提供不清晰证明材料导致专家无法判断的不得分。</w:t>
            </w:r>
          </w:p>
        </w:tc>
      </w:tr>
      <w:tr w14:paraId="05D0DE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65F99674">
            <w:pPr>
              <w:snapToGrid w:val="0"/>
              <w:spacing w:line="320" w:lineRule="exact"/>
              <w:jc w:val="center"/>
              <w:rPr>
                <w:rFonts w:hint="eastAsia" w:ascii="宋体" w:hAnsi="宋体" w:cs="宋体"/>
                <w:sz w:val="22"/>
                <w:szCs w:val="22"/>
              </w:rPr>
            </w:pPr>
            <w:r>
              <w:rPr>
                <w:rFonts w:hint="eastAsia" w:ascii="宋体" w:hAnsi="宋体" w:cs="宋体"/>
                <w:sz w:val="22"/>
                <w:szCs w:val="22"/>
              </w:rPr>
              <w:t>6</w:t>
            </w:r>
          </w:p>
        </w:tc>
        <w:tc>
          <w:tcPr>
            <w:tcW w:w="1531" w:type="dxa"/>
            <w:tcBorders>
              <w:top w:val="single" w:color="000000" w:sz="8" w:space="0"/>
              <w:left w:val="single" w:color="000000" w:sz="8" w:space="0"/>
              <w:bottom w:val="single" w:color="000000" w:sz="8" w:space="0"/>
              <w:right w:val="single" w:color="000000" w:sz="8" w:space="0"/>
            </w:tcBorders>
            <w:vAlign w:val="center"/>
          </w:tcPr>
          <w:p w14:paraId="69B4B9B9">
            <w:pPr>
              <w:spacing w:line="320" w:lineRule="exact"/>
              <w:jc w:val="center"/>
              <w:rPr>
                <w:rFonts w:hint="eastAsia" w:ascii="宋体" w:hAnsi="宋体" w:cs="宋体"/>
                <w:sz w:val="22"/>
                <w:szCs w:val="22"/>
              </w:rPr>
            </w:pPr>
            <w:r>
              <w:rPr>
                <w:rFonts w:hint="eastAsia" w:ascii="宋体" w:hAnsi="宋体" w:cs="宋体"/>
                <w:sz w:val="22"/>
                <w:szCs w:val="22"/>
              </w:rPr>
              <w:t>项目团队成员情况（项目负责人、项目总技术负责人、项目安全负责人除外）</w:t>
            </w:r>
          </w:p>
        </w:tc>
        <w:tc>
          <w:tcPr>
            <w:tcW w:w="894" w:type="dxa"/>
            <w:tcBorders>
              <w:top w:val="single" w:color="000000" w:sz="8" w:space="0"/>
              <w:left w:val="single" w:color="000000" w:sz="8" w:space="0"/>
              <w:bottom w:val="single" w:color="000000" w:sz="8" w:space="0"/>
              <w:right w:val="single" w:color="000000" w:sz="8" w:space="0"/>
            </w:tcBorders>
            <w:vAlign w:val="center"/>
          </w:tcPr>
          <w:p w14:paraId="7DAA6028">
            <w:pPr>
              <w:spacing w:line="32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12</w:t>
            </w:r>
          </w:p>
        </w:tc>
        <w:tc>
          <w:tcPr>
            <w:tcW w:w="5287" w:type="dxa"/>
            <w:tcBorders>
              <w:top w:val="single" w:color="000000" w:sz="8" w:space="0"/>
              <w:left w:val="single" w:color="000000" w:sz="8" w:space="0"/>
              <w:bottom w:val="single" w:color="000000" w:sz="8" w:space="0"/>
              <w:right w:val="single" w:color="000000" w:sz="8" w:space="0"/>
            </w:tcBorders>
            <w:vAlign w:val="center"/>
          </w:tcPr>
          <w:p w14:paraId="561DCFDC">
            <w:pPr>
              <w:widowControl/>
              <w:snapToGrid w:val="0"/>
              <w:spacing w:line="320" w:lineRule="exact"/>
              <w:rPr>
                <w:rFonts w:hint="eastAsia" w:ascii="宋体" w:hAnsi="宋体" w:cs="宋体"/>
                <w:b/>
                <w:bCs/>
                <w:sz w:val="22"/>
                <w:szCs w:val="22"/>
              </w:rPr>
            </w:pPr>
            <w:r>
              <w:rPr>
                <w:rFonts w:hint="eastAsia" w:ascii="宋体" w:hAnsi="宋体" w:cs="宋体"/>
                <w:b/>
                <w:bCs/>
                <w:sz w:val="22"/>
                <w:szCs w:val="22"/>
              </w:rPr>
              <w:t>（一）评审内容:</w:t>
            </w:r>
          </w:p>
          <w:p w14:paraId="5F3305FD">
            <w:pPr>
              <w:widowControl/>
              <w:snapToGrid w:val="0"/>
              <w:spacing w:line="320" w:lineRule="exact"/>
              <w:rPr>
                <w:rFonts w:hint="eastAsia" w:ascii="宋体" w:hAnsi="宋体" w:cs="宋体"/>
                <w:sz w:val="22"/>
                <w:szCs w:val="22"/>
              </w:rPr>
            </w:pPr>
            <w:r>
              <w:rPr>
                <w:rFonts w:hint="eastAsia" w:ascii="宋体" w:hAnsi="宋体" w:cs="宋体"/>
                <w:sz w:val="22"/>
                <w:szCs w:val="22"/>
              </w:rPr>
              <w:t>投标人拟安排本项目团队成员为自有员工，在此基础上：</w:t>
            </w:r>
          </w:p>
          <w:p w14:paraId="37D1D6C9">
            <w:pPr>
              <w:pStyle w:val="13"/>
              <w:spacing w:line="320" w:lineRule="exact"/>
              <w:ind w:left="0"/>
              <w:rPr>
                <w:rFonts w:hint="eastAsia" w:ascii="宋体" w:hAnsi="宋体" w:cs="宋体"/>
                <w:sz w:val="22"/>
                <w:szCs w:val="22"/>
              </w:rPr>
            </w:pPr>
            <w:r>
              <w:rPr>
                <w:rFonts w:hint="eastAsia" w:ascii="宋体" w:hAnsi="宋体" w:cs="宋体"/>
                <w:sz w:val="22"/>
                <w:szCs w:val="22"/>
              </w:rPr>
              <w:t>1、具有安全、</w:t>
            </w:r>
            <w:r>
              <w:rPr>
                <w:rFonts w:hint="eastAsia" w:ascii="宋体" w:hAnsi="宋体" w:cs="宋体"/>
                <w:color w:val="000000"/>
                <w:sz w:val="22"/>
                <w:szCs w:val="22"/>
              </w:rPr>
              <w:t>消防类专业</w:t>
            </w:r>
            <w:r>
              <w:rPr>
                <w:rFonts w:hint="eastAsia" w:ascii="宋体" w:hAnsi="宋体" w:cs="宋体"/>
                <w:color w:val="000000"/>
                <w:sz w:val="22"/>
                <w:szCs w:val="22"/>
                <w:lang w:val="en-US" w:eastAsia="zh-CN"/>
              </w:rPr>
              <w:t>高级</w:t>
            </w:r>
            <w:r>
              <w:rPr>
                <w:rFonts w:hint="eastAsia" w:ascii="宋体" w:hAnsi="宋体" w:cs="宋体"/>
                <w:color w:val="000000"/>
                <w:sz w:val="22"/>
                <w:szCs w:val="22"/>
              </w:rPr>
              <w:t>职称</w:t>
            </w:r>
            <w:r>
              <w:rPr>
                <w:rFonts w:hint="eastAsia" w:ascii="宋体" w:hAnsi="宋体" w:cs="宋体"/>
                <w:sz w:val="22"/>
                <w:szCs w:val="22"/>
              </w:rPr>
              <w:t>的每名得</w:t>
            </w:r>
            <w:r>
              <w:rPr>
                <w:rFonts w:hint="eastAsia" w:ascii="宋体" w:hAnsi="宋体" w:cs="宋体"/>
                <w:sz w:val="22"/>
                <w:szCs w:val="22"/>
                <w:lang w:val="en-US" w:eastAsia="zh-CN"/>
              </w:rPr>
              <w:t>4</w:t>
            </w:r>
            <w:r>
              <w:rPr>
                <w:rFonts w:hint="eastAsia" w:ascii="宋体" w:hAnsi="宋体" w:cs="宋体"/>
                <w:sz w:val="22"/>
                <w:szCs w:val="22"/>
              </w:rPr>
              <w:t>分，</w:t>
            </w:r>
            <w:r>
              <w:rPr>
                <w:rFonts w:hint="eastAsia" w:ascii="宋体" w:hAnsi="宋体" w:cs="宋体"/>
                <w:color w:val="000000"/>
                <w:sz w:val="22"/>
                <w:szCs w:val="22"/>
              </w:rPr>
              <w:t>具有其他专业高级职称或安全类、消防类专业中级职称的得2分</w:t>
            </w:r>
            <w:r>
              <w:rPr>
                <w:rFonts w:hint="eastAsia" w:ascii="宋体" w:hAnsi="宋体" w:cs="宋体"/>
                <w:sz w:val="22"/>
                <w:szCs w:val="22"/>
              </w:rPr>
              <w:t>，最高得6分；</w:t>
            </w:r>
          </w:p>
          <w:p w14:paraId="5B68B509">
            <w:pPr>
              <w:pStyle w:val="13"/>
              <w:spacing w:line="320" w:lineRule="exact"/>
              <w:ind w:left="0"/>
              <w:rPr>
                <w:rFonts w:hint="eastAsia" w:ascii="宋体" w:hAnsi="宋体" w:cs="宋体"/>
                <w:sz w:val="22"/>
                <w:szCs w:val="22"/>
              </w:rPr>
            </w:pPr>
            <w:r>
              <w:rPr>
                <w:rFonts w:hint="eastAsia" w:ascii="宋体" w:hAnsi="宋体" w:cs="宋体"/>
                <w:sz w:val="22"/>
                <w:szCs w:val="22"/>
                <w:lang w:val="en-US" w:eastAsia="zh-CN"/>
              </w:rPr>
              <w:t>2</w:t>
            </w:r>
            <w:r>
              <w:rPr>
                <w:rFonts w:hint="eastAsia" w:ascii="宋体" w:hAnsi="宋体" w:cs="宋体"/>
                <w:sz w:val="22"/>
                <w:szCs w:val="22"/>
              </w:rPr>
              <w:t>、具有安全类或消防类专业本科及以上学历的，每名得2分</w:t>
            </w:r>
            <w:r>
              <w:rPr>
                <w:rFonts w:hint="eastAsia" w:ascii="宋体" w:hAnsi="宋体" w:cs="宋体"/>
                <w:sz w:val="22"/>
                <w:szCs w:val="22"/>
                <w:lang w:eastAsia="zh-CN"/>
              </w:rPr>
              <w:t>，</w:t>
            </w:r>
            <w:r>
              <w:rPr>
                <w:rFonts w:hint="eastAsia" w:ascii="宋体" w:hAnsi="宋体" w:cs="宋体"/>
                <w:sz w:val="22"/>
                <w:szCs w:val="22"/>
              </w:rPr>
              <w:t>具有安全类或消防类专业大专学历的，每名得1分</w:t>
            </w:r>
            <w:r>
              <w:rPr>
                <w:rFonts w:hint="eastAsia" w:ascii="宋体" w:hAnsi="宋体" w:cs="宋体"/>
                <w:sz w:val="22"/>
                <w:szCs w:val="22"/>
                <w:lang w:eastAsia="zh-CN"/>
              </w:rPr>
              <w:t>，</w:t>
            </w:r>
            <w:r>
              <w:rPr>
                <w:rFonts w:hint="eastAsia" w:ascii="宋体" w:hAnsi="宋体" w:cs="宋体"/>
                <w:sz w:val="22"/>
                <w:szCs w:val="22"/>
              </w:rPr>
              <w:t>最高得</w:t>
            </w:r>
            <w:r>
              <w:rPr>
                <w:rFonts w:hint="eastAsia" w:ascii="宋体" w:hAnsi="宋体" w:cs="宋体"/>
                <w:sz w:val="22"/>
                <w:szCs w:val="22"/>
                <w:lang w:val="en-US" w:eastAsia="zh-CN"/>
              </w:rPr>
              <w:t>6</w:t>
            </w:r>
            <w:r>
              <w:rPr>
                <w:rFonts w:hint="eastAsia" w:ascii="宋体" w:hAnsi="宋体" w:cs="宋体"/>
                <w:sz w:val="22"/>
                <w:szCs w:val="22"/>
              </w:rPr>
              <w:t>分。</w:t>
            </w:r>
          </w:p>
          <w:p w14:paraId="14D2C311">
            <w:pPr>
              <w:widowControl/>
              <w:snapToGrid w:val="0"/>
              <w:spacing w:line="320" w:lineRule="exact"/>
              <w:rPr>
                <w:rFonts w:hint="eastAsia" w:ascii="宋体" w:hAnsi="宋体" w:cs="宋体"/>
                <w:b/>
                <w:bCs/>
                <w:sz w:val="22"/>
                <w:szCs w:val="22"/>
              </w:rPr>
            </w:pPr>
            <w:r>
              <w:rPr>
                <w:rFonts w:hint="eastAsia" w:ascii="宋体" w:hAnsi="宋体" w:cs="宋体"/>
                <w:b/>
                <w:bCs/>
                <w:sz w:val="22"/>
                <w:szCs w:val="22"/>
              </w:rPr>
              <w:t>（二）评审依据：</w:t>
            </w:r>
          </w:p>
          <w:p w14:paraId="5E7E80AF">
            <w:pPr>
              <w:widowControl/>
              <w:wordWrap w:val="0"/>
              <w:snapToGrid w:val="0"/>
              <w:spacing w:line="320" w:lineRule="exact"/>
              <w:rPr>
                <w:rFonts w:hint="eastAsia" w:ascii="宋体" w:hAnsi="宋体" w:cs="宋体"/>
                <w:sz w:val="22"/>
                <w:szCs w:val="22"/>
              </w:rPr>
            </w:pPr>
            <w:r>
              <w:rPr>
                <w:rFonts w:hint="eastAsia" w:ascii="宋体" w:hAnsi="宋体" w:cs="宋体"/>
                <w:sz w:val="22"/>
                <w:szCs w:val="22"/>
              </w:rPr>
              <w:t>1、需提供开标日前由参评人为其缴交的载有社保部门公章的近三个月社保缴交证明材料，如开标日上一个月的社保材料因社保部门原因暂时无法取得，可以往前顺延一个月；社保资料必须至少显示缴交养老保险信息，未显示该信息的该社保资料不符合要求。</w:t>
            </w:r>
          </w:p>
          <w:p w14:paraId="6E30065F">
            <w:pPr>
              <w:widowControl/>
              <w:wordWrap w:val="0"/>
              <w:snapToGrid w:val="0"/>
              <w:spacing w:line="320" w:lineRule="exact"/>
              <w:rPr>
                <w:rFonts w:hint="eastAsia" w:ascii="宋体" w:hAnsi="宋体" w:cs="宋体"/>
                <w:sz w:val="22"/>
                <w:szCs w:val="22"/>
              </w:rPr>
            </w:pPr>
            <w:r>
              <w:rPr>
                <w:rFonts w:hint="eastAsia" w:ascii="宋体" w:hAnsi="宋体" w:cs="宋体"/>
                <w:sz w:val="22"/>
                <w:szCs w:val="22"/>
              </w:rPr>
              <w:t>2、须提供相关证书扫描件</w:t>
            </w:r>
            <w:bookmarkStart w:id="2" w:name="OLE_LINK7"/>
            <w:r>
              <w:rPr>
                <w:rFonts w:hint="eastAsia" w:ascii="宋体" w:hAnsi="宋体" w:cs="宋体"/>
                <w:sz w:val="22"/>
                <w:szCs w:val="22"/>
              </w:rPr>
              <w:t>或复印件</w:t>
            </w:r>
            <w:bookmarkEnd w:id="2"/>
            <w:r>
              <w:rPr>
                <w:rFonts w:hint="eastAsia" w:ascii="宋体" w:hAnsi="宋体" w:cs="宋体"/>
                <w:sz w:val="22"/>
                <w:szCs w:val="22"/>
              </w:rPr>
              <w:t>并加盖参评人公章。</w:t>
            </w:r>
          </w:p>
          <w:p w14:paraId="0A2C305D">
            <w:pPr>
              <w:wordWrap w:val="0"/>
              <w:spacing w:line="320" w:lineRule="exact"/>
              <w:rPr>
                <w:rFonts w:hint="eastAsia" w:ascii="宋体" w:hAnsi="宋体" w:cs="宋体"/>
                <w:sz w:val="22"/>
                <w:szCs w:val="22"/>
              </w:rPr>
            </w:pPr>
            <w:r>
              <w:rPr>
                <w:rFonts w:hint="eastAsia" w:ascii="宋体" w:hAnsi="宋体" w:cs="宋体"/>
                <w:sz w:val="22"/>
                <w:szCs w:val="22"/>
              </w:rPr>
              <w:t>3、未按要求提供或提供不清晰证明材料导致专家无法判断的不得分。</w:t>
            </w:r>
          </w:p>
        </w:tc>
      </w:tr>
      <w:tr w14:paraId="5BA295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27DB51B0">
            <w:pPr>
              <w:snapToGrid w:val="0"/>
              <w:spacing w:line="320" w:lineRule="exact"/>
              <w:jc w:val="center"/>
              <w:rPr>
                <w:rFonts w:hint="eastAsia" w:ascii="宋体" w:hAnsi="宋体" w:cs="宋体"/>
                <w:sz w:val="22"/>
                <w:szCs w:val="22"/>
              </w:rPr>
            </w:pPr>
            <w:r>
              <w:rPr>
                <w:rFonts w:hint="eastAsia" w:ascii="宋体" w:hAnsi="宋体" w:cs="宋体"/>
                <w:sz w:val="22"/>
                <w:szCs w:val="22"/>
              </w:rPr>
              <w:t>7</w:t>
            </w:r>
          </w:p>
        </w:tc>
        <w:tc>
          <w:tcPr>
            <w:tcW w:w="1531" w:type="dxa"/>
            <w:tcBorders>
              <w:top w:val="single" w:color="000000" w:sz="8" w:space="0"/>
              <w:left w:val="single" w:color="000000" w:sz="8" w:space="0"/>
              <w:bottom w:val="single" w:color="000000" w:sz="8" w:space="0"/>
              <w:right w:val="single" w:color="000000" w:sz="8" w:space="0"/>
            </w:tcBorders>
            <w:vAlign w:val="center"/>
          </w:tcPr>
          <w:p w14:paraId="1B6F7787">
            <w:pPr>
              <w:spacing w:line="320" w:lineRule="exact"/>
              <w:jc w:val="center"/>
              <w:rPr>
                <w:rFonts w:hint="eastAsia" w:ascii="宋体" w:hAnsi="宋体" w:cs="宋体"/>
                <w:sz w:val="22"/>
                <w:szCs w:val="22"/>
              </w:rPr>
            </w:pPr>
            <w:r>
              <w:rPr>
                <w:rFonts w:hint="eastAsia" w:ascii="宋体" w:hAnsi="宋体" w:cs="宋体"/>
                <w:sz w:val="22"/>
                <w:szCs w:val="22"/>
              </w:rPr>
              <w:t>违约承诺</w:t>
            </w:r>
          </w:p>
        </w:tc>
        <w:tc>
          <w:tcPr>
            <w:tcW w:w="894" w:type="dxa"/>
            <w:tcBorders>
              <w:top w:val="single" w:color="000000" w:sz="8" w:space="0"/>
              <w:left w:val="single" w:color="000000" w:sz="8" w:space="0"/>
              <w:bottom w:val="single" w:color="000000" w:sz="8" w:space="0"/>
              <w:right w:val="single" w:color="000000" w:sz="8" w:space="0"/>
            </w:tcBorders>
            <w:vAlign w:val="center"/>
          </w:tcPr>
          <w:p w14:paraId="44B7A4F6">
            <w:pPr>
              <w:spacing w:line="320" w:lineRule="exact"/>
              <w:jc w:val="center"/>
              <w:rPr>
                <w:rFonts w:hint="eastAsia" w:ascii="宋体" w:hAnsi="宋体" w:cs="宋体"/>
                <w:sz w:val="22"/>
                <w:szCs w:val="22"/>
              </w:rPr>
            </w:pPr>
            <w:r>
              <w:rPr>
                <w:rFonts w:hint="eastAsia" w:ascii="宋体" w:hAnsi="宋体" w:cs="宋体"/>
                <w:sz w:val="22"/>
                <w:szCs w:val="22"/>
                <w:lang w:val="en-US" w:eastAsia="zh-CN"/>
              </w:rPr>
              <w:t>6</w:t>
            </w:r>
          </w:p>
        </w:tc>
        <w:tc>
          <w:tcPr>
            <w:tcW w:w="5287" w:type="dxa"/>
            <w:tcBorders>
              <w:top w:val="single" w:color="000000" w:sz="8" w:space="0"/>
              <w:left w:val="single" w:color="000000" w:sz="8" w:space="0"/>
              <w:bottom w:val="single" w:color="000000" w:sz="8" w:space="0"/>
              <w:right w:val="single" w:color="000000" w:sz="8" w:space="0"/>
            </w:tcBorders>
            <w:vAlign w:val="center"/>
          </w:tcPr>
          <w:p w14:paraId="527C2DE4">
            <w:pPr>
              <w:widowControl/>
              <w:wordWrap w:val="0"/>
              <w:snapToGrid w:val="0"/>
              <w:spacing w:line="320" w:lineRule="exact"/>
              <w:rPr>
                <w:rFonts w:hint="eastAsia" w:ascii="宋体" w:hAnsi="宋体" w:cs="宋体"/>
                <w:b/>
                <w:bCs/>
                <w:sz w:val="22"/>
                <w:szCs w:val="22"/>
              </w:rPr>
            </w:pPr>
            <w:r>
              <w:rPr>
                <w:rFonts w:hint="eastAsia" w:ascii="宋体" w:hAnsi="宋体" w:cs="宋体"/>
                <w:b/>
                <w:bCs/>
                <w:sz w:val="22"/>
                <w:szCs w:val="22"/>
              </w:rPr>
              <w:t>（一）评审内容：</w:t>
            </w:r>
          </w:p>
          <w:p w14:paraId="351F945C">
            <w:pPr>
              <w:widowControl/>
              <w:wordWrap w:val="0"/>
              <w:snapToGrid w:val="0"/>
              <w:spacing w:line="320" w:lineRule="exact"/>
              <w:rPr>
                <w:rFonts w:hint="eastAsia" w:ascii="宋体" w:hAnsi="宋体" w:cs="宋体"/>
                <w:sz w:val="22"/>
                <w:szCs w:val="22"/>
              </w:rPr>
            </w:pPr>
            <w:r>
              <w:rPr>
                <w:rFonts w:hint="eastAsia" w:ascii="宋体" w:hAnsi="宋体" w:cs="宋体"/>
                <w:sz w:val="22"/>
                <w:szCs w:val="22"/>
              </w:rPr>
              <w:t>投标人承诺以下三项：</w:t>
            </w:r>
          </w:p>
          <w:p w14:paraId="382B94FD">
            <w:pPr>
              <w:widowControl/>
              <w:wordWrap w:val="0"/>
              <w:snapToGrid w:val="0"/>
              <w:spacing w:line="320" w:lineRule="exact"/>
              <w:rPr>
                <w:rFonts w:hint="eastAsia" w:ascii="宋体" w:hAnsi="宋体" w:cs="宋体"/>
                <w:sz w:val="22"/>
                <w:szCs w:val="22"/>
              </w:rPr>
            </w:pPr>
            <w:r>
              <w:rPr>
                <w:rFonts w:hint="eastAsia" w:ascii="宋体" w:hAnsi="宋体" w:cs="宋体"/>
                <w:sz w:val="22"/>
                <w:szCs w:val="22"/>
              </w:rPr>
              <w:t>1、人员严格按照招标文件及投标承诺配置；</w:t>
            </w:r>
          </w:p>
          <w:p w14:paraId="655C2DB0">
            <w:pPr>
              <w:widowControl/>
              <w:wordWrap w:val="0"/>
              <w:snapToGrid w:val="0"/>
              <w:spacing w:line="320" w:lineRule="exact"/>
              <w:rPr>
                <w:rFonts w:hint="eastAsia" w:ascii="宋体" w:hAnsi="宋体" w:cs="宋体"/>
                <w:sz w:val="22"/>
                <w:szCs w:val="22"/>
              </w:rPr>
            </w:pPr>
            <w:r>
              <w:rPr>
                <w:rFonts w:hint="eastAsia" w:ascii="宋体" w:hAnsi="宋体" w:cs="宋体"/>
                <w:sz w:val="22"/>
                <w:szCs w:val="22"/>
              </w:rPr>
              <w:t>2、服务质量达到招标文件要求；</w:t>
            </w:r>
          </w:p>
          <w:p w14:paraId="74AA67FF">
            <w:pPr>
              <w:widowControl/>
              <w:wordWrap w:val="0"/>
              <w:snapToGrid w:val="0"/>
              <w:spacing w:line="320" w:lineRule="exact"/>
              <w:rPr>
                <w:rFonts w:hint="eastAsia" w:ascii="宋体" w:hAnsi="宋体" w:cs="宋体"/>
                <w:sz w:val="22"/>
                <w:szCs w:val="22"/>
              </w:rPr>
            </w:pPr>
            <w:r>
              <w:rPr>
                <w:rFonts w:hint="eastAsia" w:ascii="宋体" w:hAnsi="宋体" w:cs="宋体"/>
                <w:sz w:val="22"/>
                <w:szCs w:val="22"/>
              </w:rPr>
              <w:t>3、对未能达到的管理要求承担管理责任。</w:t>
            </w:r>
          </w:p>
          <w:p w14:paraId="20C4905D">
            <w:pPr>
              <w:pStyle w:val="13"/>
              <w:ind w:left="0"/>
              <w:rPr>
                <w:rFonts w:ascii="宋体" w:hAnsi="宋体" w:cs="宋体"/>
                <w:b/>
                <w:bCs/>
                <w:sz w:val="22"/>
                <w:szCs w:val="22"/>
              </w:rPr>
            </w:pPr>
            <w:r>
              <w:rPr>
                <w:rFonts w:hint="eastAsia" w:ascii="宋体" w:hAnsi="宋体" w:cs="宋体"/>
                <w:b/>
                <w:bCs/>
                <w:sz w:val="22"/>
                <w:szCs w:val="22"/>
              </w:rPr>
              <w:t>（二）评审要求：</w:t>
            </w:r>
          </w:p>
          <w:p w14:paraId="100C6D75">
            <w:pPr>
              <w:widowControl/>
              <w:wordWrap w:val="0"/>
              <w:snapToGrid w:val="0"/>
              <w:spacing w:line="320" w:lineRule="exact"/>
              <w:rPr>
                <w:rFonts w:hint="eastAsia" w:ascii="宋体" w:hAnsi="宋体" w:cs="宋体"/>
                <w:b/>
                <w:bCs/>
                <w:sz w:val="22"/>
                <w:szCs w:val="22"/>
              </w:rPr>
            </w:pPr>
            <w:r>
              <w:rPr>
                <w:rFonts w:hint="eastAsia" w:ascii="宋体" w:hAnsi="宋体" w:cs="宋体"/>
                <w:sz w:val="22"/>
                <w:szCs w:val="22"/>
              </w:rPr>
              <w:t>要求提供承诺（格式自定）作为得分依据，未提供承诺或承诺内容不满足要求不得分。</w:t>
            </w:r>
          </w:p>
        </w:tc>
      </w:tr>
      <w:tr w14:paraId="6D747B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105" w:type="dxa"/>
            <w:gridSpan w:val="3"/>
            <w:tcBorders>
              <w:top w:val="single" w:color="000000" w:sz="8" w:space="0"/>
              <w:left w:val="single" w:color="000000" w:sz="8" w:space="0"/>
              <w:bottom w:val="single" w:color="000000" w:sz="8" w:space="0"/>
              <w:right w:val="single" w:color="000000" w:sz="8" w:space="0"/>
            </w:tcBorders>
          </w:tcPr>
          <w:p w14:paraId="2544AFF7">
            <w:pPr>
              <w:wordWrap w:val="0"/>
              <w:jc w:val="center"/>
              <w:rPr>
                <w:rFonts w:hint="eastAsia" w:ascii="宋体" w:hAnsi="宋体" w:cs="宋体"/>
                <w:b/>
                <w:bCs/>
                <w:color w:val="0000FF"/>
                <w:sz w:val="22"/>
                <w:szCs w:val="22"/>
              </w:rPr>
            </w:pPr>
            <w:r>
              <w:rPr>
                <w:rFonts w:hint="eastAsia" w:ascii="宋体" w:hAnsi="宋体" w:cs="宋体"/>
                <w:b/>
                <w:bCs/>
                <w:color w:val="0000FF"/>
                <w:sz w:val="22"/>
                <w:szCs w:val="22"/>
              </w:rPr>
              <w:t>商务部分</w:t>
            </w:r>
          </w:p>
        </w:tc>
        <w:tc>
          <w:tcPr>
            <w:tcW w:w="5287" w:type="dxa"/>
            <w:tcBorders>
              <w:top w:val="single" w:color="000000" w:sz="8" w:space="0"/>
              <w:left w:val="single" w:color="000000" w:sz="8" w:space="0"/>
              <w:bottom w:val="single" w:color="000000" w:sz="8" w:space="0"/>
              <w:right w:val="single" w:color="000000" w:sz="8" w:space="0"/>
            </w:tcBorders>
          </w:tcPr>
          <w:p w14:paraId="5B431290">
            <w:pPr>
              <w:wordWrap w:val="0"/>
              <w:jc w:val="center"/>
              <w:rPr>
                <w:rFonts w:hint="eastAsia" w:ascii="宋体" w:hAnsi="宋体" w:cs="宋体"/>
                <w:b/>
                <w:bCs/>
                <w:color w:val="0000FF"/>
                <w:sz w:val="22"/>
                <w:szCs w:val="22"/>
              </w:rPr>
            </w:pPr>
            <w:r>
              <w:rPr>
                <w:rFonts w:hint="eastAsia" w:ascii="宋体" w:hAnsi="宋体" w:cs="宋体"/>
                <w:b/>
                <w:bCs/>
                <w:color w:val="0000FF"/>
                <w:sz w:val="22"/>
                <w:szCs w:val="22"/>
                <w:lang w:eastAsia="zh-CN"/>
              </w:rPr>
              <w:t>5</w:t>
            </w:r>
          </w:p>
        </w:tc>
      </w:tr>
      <w:tr w14:paraId="7E6C06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765E3E7">
            <w:pPr>
              <w:wordWrap w:val="0"/>
              <w:jc w:val="center"/>
              <w:rPr>
                <w:rFonts w:hint="eastAsia" w:ascii="宋体" w:hAnsi="宋体" w:cs="宋体"/>
                <w:sz w:val="22"/>
                <w:szCs w:val="22"/>
              </w:rPr>
            </w:pPr>
            <w:r>
              <w:rPr>
                <w:rFonts w:hint="eastAsia" w:ascii="宋体" w:hAnsi="宋体" w:cs="宋体"/>
                <w:sz w:val="22"/>
                <w:szCs w:val="22"/>
              </w:rPr>
              <w:t>序号</w:t>
            </w:r>
          </w:p>
        </w:tc>
        <w:tc>
          <w:tcPr>
            <w:tcW w:w="153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28BA3B7">
            <w:pPr>
              <w:wordWrap w:val="0"/>
              <w:jc w:val="center"/>
              <w:rPr>
                <w:rFonts w:hint="eastAsia" w:ascii="宋体" w:hAnsi="宋体" w:cs="宋体"/>
                <w:sz w:val="22"/>
                <w:szCs w:val="22"/>
              </w:rPr>
            </w:pPr>
            <w:r>
              <w:rPr>
                <w:rFonts w:hint="eastAsia" w:ascii="宋体" w:hAnsi="宋体" w:cs="宋体"/>
                <w:sz w:val="22"/>
                <w:szCs w:val="22"/>
              </w:rPr>
              <w:t>评分因素</w:t>
            </w:r>
          </w:p>
        </w:tc>
        <w:tc>
          <w:tcPr>
            <w:tcW w:w="89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DF410DD">
            <w:pPr>
              <w:wordWrap w:val="0"/>
              <w:jc w:val="center"/>
              <w:rPr>
                <w:rFonts w:hint="eastAsia" w:ascii="宋体" w:hAnsi="宋体" w:cs="宋体"/>
                <w:sz w:val="22"/>
                <w:szCs w:val="22"/>
              </w:rPr>
            </w:pPr>
            <w:r>
              <w:rPr>
                <w:rFonts w:hint="eastAsia" w:ascii="宋体" w:hAnsi="宋体" w:cs="宋体"/>
                <w:sz w:val="22"/>
                <w:szCs w:val="22"/>
              </w:rPr>
              <w:t>权重分</w:t>
            </w:r>
          </w:p>
        </w:tc>
        <w:tc>
          <w:tcPr>
            <w:tcW w:w="528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56374DB">
            <w:pPr>
              <w:wordWrap w:val="0"/>
              <w:jc w:val="center"/>
              <w:rPr>
                <w:rFonts w:hint="eastAsia" w:ascii="宋体" w:hAnsi="宋体" w:cs="宋体"/>
                <w:sz w:val="22"/>
                <w:szCs w:val="22"/>
              </w:rPr>
            </w:pPr>
            <w:r>
              <w:rPr>
                <w:rFonts w:hint="eastAsia" w:ascii="宋体" w:hAnsi="宋体" w:cs="宋体"/>
                <w:sz w:val="22"/>
                <w:szCs w:val="22"/>
              </w:rPr>
              <w:t>评分准则</w:t>
            </w:r>
          </w:p>
        </w:tc>
      </w:tr>
      <w:tr w14:paraId="39ACA5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0BA076D4">
            <w:pPr>
              <w:snapToGrid w:val="0"/>
              <w:jc w:val="center"/>
              <w:rPr>
                <w:rFonts w:hint="eastAsia" w:ascii="宋体" w:hAnsi="宋体" w:cs="宋体"/>
                <w:sz w:val="22"/>
                <w:szCs w:val="22"/>
              </w:rPr>
            </w:pPr>
            <w:r>
              <w:rPr>
                <w:rFonts w:hint="eastAsia" w:ascii="宋体" w:hAnsi="宋体" w:cs="宋体"/>
                <w:sz w:val="22"/>
                <w:szCs w:val="22"/>
              </w:rPr>
              <w:t>1</w:t>
            </w:r>
          </w:p>
        </w:tc>
        <w:tc>
          <w:tcPr>
            <w:tcW w:w="1531" w:type="dxa"/>
            <w:tcBorders>
              <w:top w:val="single" w:color="000000" w:sz="8" w:space="0"/>
              <w:left w:val="single" w:color="000000" w:sz="8" w:space="0"/>
              <w:bottom w:val="single" w:color="000000" w:sz="8" w:space="0"/>
              <w:right w:val="single" w:color="000000" w:sz="8" w:space="0"/>
            </w:tcBorders>
            <w:vAlign w:val="center"/>
          </w:tcPr>
          <w:p w14:paraId="40E45A72">
            <w:pPr>
              <w:spacing w:line="320" w:lineRule="exact"/>
              <w:jc w:val="center"/>
              <w:rPr>
                <w:rFonts w:hint="eastAsia" w:ascii="宋体" w:hAnsi="宋体" w:cs="宋体"/>
                <w:sz w:val="22"/>
                <w:szCs w:val="22"/>
              </w:rPr>
            </w:pPr>
            <w:r>
              <w:rPr>
                <w:rFonts w:hint="eastAsia" w:ascii="宋体" w:hAnsi="宋体" w:cs="宋体"/>
                <w:sz w:val="22"/>
                <w:szCs w:val="22"/>
              </w:rPr>
              <w:t>投标人业绩情况</w:t>
            </w:r>
          </w:p>
        </w:tc>
        <w:tc>
          <w:tcPr>
            <w:tcW w:w="894" w:type="dxa"/>
            <w:tcBorders>
              <w:top w:val="single" w:color="000000" w:sz="8" w:space="0"/>
              <w:left w:val="single" w:color="000000" w:sz="8" w:space="0"/>
              <w:bottom w:val="single" w:color="000000" w:sz="8" w:space="0"/>
              <w:right w:val="single" w:color="000000" w:sz="8" w:space="0"/>
            </w:tcBorders>
            <w:vAlign w:val="center"/>
          </w:tcPr>
          <w:p w14:paraId="3D6E9E82">
            <w:pPr>
              <w:spacing w:line="320" w:lineRule="exact"/>
              <w:jc w:val="center"/>
              <w:rPr>
                <w:rFonts w:hint="eastAsia" w:ascii="宋体" w:hAnsi="宋体" w:cs="宋体"/>
                <w:sz w:val="22"/>
                <w:szCs w:val="22"/>
              </w:rPr>
            </w:pPr>
            <w:r>
              <w:rPr>
                <w:rFonts w:hint="eastAsia" w:ascii="宋体" w:hAnsi="宋体" w:cs="宋体"/>
                <w:sz w:val="22"/>
                <w:szCs w:val="22"/>
              </w:rPr>
              <w:t>5</w:t>
            </w:r>
          </w:p>
        </w:tc>
        <w:tc>
          <w:tcPr>
            <w:tcW w:w="5287" w:type="dxa"/>
            <w:tcBorders>
              <w:top w:val="single" w:color="000000" w:sz="8" w:space="0"/>
              <w:left w:val="single" w:color="000000" w:sz="8" w:space="0"/>
              <w:bottom w:val="single" w:color="000000" w:sz="8" w:space="0"/>
              <w:right w:val="single" w:color="000000" w:sz="8" w:space="0"/>
            </w:tcBorders>
            <w:vAlign w:val="center"/>
          </w:tcPr>
          <w:p w14:paraId="2C565583">
            <w:pPr>
              <w:snapToGrid w:val="0"/>
              <w:spacing w:line="320" w:lineRule="exact"/>
              <w:rPr>
                <w:rFonts w:ascii="宋体" w:hAnsi="宋体" w:cs="宋体"/>
                <w:b/>
                <w:sz w:val="22"/>
                <w:szCs w:val="22"/>
              </w:rPr>
            </w:pPr>
            <w:r>
              <w:rPr>
                <w:rFonts w:hint="eastAsia" w:ascii="宋体" w:hAnsi="宋体" w:cs="宋体"/>
                <w:b/>
                <w:sz w:val="22"/>
                <w:szCs w:val="22"/>
              </w:rPr>
              <w:t>（一）评审因素：</w:t>
            </w:r>
          </w:p>
          <w:p w14:paraId="1AB22834">
            <w:pPr>
              <w:snapToGrid w:val="0"/>
              <w:spacing w:line="320" w:lineRule="exact"/>
              <w:rPr>
                <w:rFonts w:ascii="宋体" w:hAnsi="宋体" w:cs="宋体"/>
                <w:bCs/>
                <w:sz w:val="22"/>
                <w:szCs w:val="22"/>
              </w:rPr>
            </w:pPr>
            <w:r>
              <w:rPr>
                <w:rFonts w:hint="eastAsia" w:ascii="宋体" w:hAnsi="宋体" w:cs="宋体"/>
                <w:bCs/>
                <w:sz w:val="22"/>
                <w:szCs w:val="22"/>
              </w:rPr>
              <w:t>投标人提供2023年1月1日至投标截止时间前（以合同签订日期为准）同类供货服务的业绩证明，每提供1项有效业绩，得1分；最高5分。</w:t>
            </w:r>
          </w:p>
          <w:p w14:paraId="251E49F0">
            <w:pPr>
              <w:snapToGrid w:val="0"/>
              <w:spacing w:line="320" w:lineRule="exact"/>
              <w:rPr>
                <w:rFonts w:ascii="宋体" w:hAnsi="宋体" w:cs="宋体"/>
                <w:bCs/>
                <w:sz w:val="22"/>
                <w:szCs w:val="22"/>
              </w:rPr>
            </w:pPr>
            <w:r>
              <w:rPr>
                <w:rFonts w:hint="eastAsia" w:ascii="宋体" w:hAnsi="宋体" w:cs="宋体"/>
                <w:bCs/>
                <w:sz w:val="22"/>
                <w:szCs w:val="22"/>
              </w:rPr>
              <w:t>有效业绩定义：（同时满足以下全部要求同类业绩才属于有效业绩）</w:t>
            </w:r>
          </w:p>
          <w:p w14:paraId="022711C1">
            <w:pPr>
              <w:snapToGrid w:val="0"/>
              <w:spacing w:line="320" w:lineRule="exact"/>
              <w:rPr>
                <w:rFonts w:ascii="宋体" w:hAnsi="宋体" w:cs="宋体"/>
                <w:bCs/>
                <w:sz w:val="22"/>
                <w:szCs w:val="22"/>
              </w:rPr>
            </w:pPr>
            <w:r>
              <w:rPr>
                <w:rFonts w:hint="eastAsia" w:ascii="宋体" w:hAnsi="宋体" w:cs="宋体"/>
                <w:bCs/>
                <w:sz w:val="22"/>
                <w:szCs w:val="22"/>
              </w:rPr>
              <w:t>1、为投标人所承接的项目。</w:t>
            </w:r>
          </w:p>
          <w:p w14:paraId="239CC1B2">
            <w:pPr>
              <w:snapToGrid w:val="0"/>
              <w:spacing w:line="320" w:lineRule="exact"/>
              <w:rPr>
                <w:rFonts w:ascii="宋体" w:hAnsi="宋体" w:cs="宋体"/>
                <w:bCs/>
                <w:sz w:val="22"/>
                <w:szCs w:val="22"/>
              </w:rPr>
            </w:pPr>
            <w:r>
              <w:rPr>
                <w:rFonts w:hint="eastAsia" w:ascii="宋体" w:hAnsi="宋体" w:cs="宋体"/>
                <w:bCs/>
                <w:sz w:val="22"/>
                <w:szCs w:val="22"/>
              </w:rPr>
              <w:t>2、同类业绩指：消防安全评估。</w:t>
            </w:r>
          </w:p>
          <w:p w14:paraId="6C61B580">
            <w:pPr>
              <w:snapToGrid w:val="0"/>
              <w:spacing w:line="320" w:lineRule="exact"/>
              <w:rPr>
                <w:rFonts w:ascii="宋体" w:hAnsi="宋体" w:cs="宋体"/>
                <w:bCs/>
                <w:sz w:val="22"/>
                <w:szCs w:val="22"/>
              </w:rPr>
            </w:pPr>
            <w:r>
              <w:rPr>
                <w:rFonts w:hint="eastAsia" w:ascii="宋体" w:hAnsi="宋体" w:cs="宋体"/>
                <w:bCs/>
                <w:sz w:val="22"/>
                <w:szCs w:val="22"/>
              </w:rPr>
              <w:t>3、合同签订时间为2023年1月1日至投标截止时间前（以合同签订日期为准），且已完成验收。</w:t>
            </w:r>
          </w:p>
          <w:p w14:paraId="56D48049">
            <w:pPr>
              <w:snapToGrid w:val="0"/>
              <w:spacing w:line="320" w:lineRule="exact"/>
              <w:rPr>
                <w:rFonts w:ascii="宋体" w:hAnsi="宋体" w:cs="宋体"/>
                <w:b/>
                <w:sz w:val="22"/>
                <w:szCs w:val="22"/>
              </w:rPr>
            </w:pPr>
            <w:r>
              <w:rPr>
                <w:rFonts w:hint="eastAsia" w:ascii="宋体" w:hAnsi="宋体" w:cs="宋体"/>
                <w:b/>
                <w:sz w:val="22"/>
                <w:szCs w:val="22"/>
              </w:rPr>
              <w:t>（二）评分依据：</w:t>
            </w:r>
          </w:p>
          <w:p w14:paraId="003E521B">
            <w:pPr>
              <w:pStyle w:val="17"/>
              <w:spacing w:after="0"/>
              <w:ind w:left="0" w:leftChars="0" w:firstLine="0" w:firstLineChars="0"/>
              <w:rPr>
                <w:rFonts w:hint="eastAsia" w:ascii="宋体" w:hAnsi="宋体" w:cs="宋体"/>
                <w:sz w:val="22"/>
              </w:rPr>
            </w:pPr>
            <w:r>
              <w:rPr>
                <w:rFonts w:hint="eastAsia" w:ascii="宋体" w:hAnsi="宋体" w:cs="宋体"/>
                <w:bCs/>
                <w:sz w:val="22"/>
                <w:szCs w:val="22"/>
              </w:rPr>
              <w:t>提供合同关键页及验收报告或收货单复印件或扫描件加盖供应商公章。不提供或无法辨别的，不得分。</w:t>
            </w:r>
          </w:p>
        </w:tc>
      </w:tr>
      <w:tr w14:paraId="72E06A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105" w:type="dxa"/>
            <w:gridSpan w:val="3"/>
            <w:tcBorders>
              <w:top w:val="single" w:color="000000" w:sz="8" w:space="0"/>
              <w:left w:val="single" w:color="000000" w:sz="8" w:space="0"/>
              <w:bottom w:val="single" w:color="000000" w:sz="8" w:space="0"/>
              <w:right w:val="single" w:color="000000" w:sz="8" w:space="0"/>
            </w:tcBorders>
            <w:vAlign w:val="center"/>
          </w:tcPr>
          <w:p w14:paraId="3EADCCEE">
            <w:pPr>
              <w:spacing w:line="32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诚信部分</w:t>
            </w:r>
          </w:p>
        </w:tc>
        <w:tc>
          <w:tcPr>
            <w:tcW w:w="5287" w:type="dxa"/>
            <w:tcBorders>
              <w:top w:val="single" w:color="000000" w:sz="8" w:space="0"/>
              <w:left w:val="single" w:color="000000" w:sz="8" w:space="0"/>
              <w:bottom w:val="single" w:color="000000" w:sz="8" w:space="0"/>
              <w:right w:val="single" w:color="000000" w:sz="8" w:space="0"/>
            </w:tcBorders>
            <w:vAlign w:val="center"/>
          </w:tcPr>
          <w:p w14:paraId="56A1DE24">
            <w:pPr>
              <w:pStyle w:val="17"/>
              <w:spacing w:after="0"/>
              <w:ind w:left="0" w:leftChars="0" w:firstLine="0" w:firstLineChars="0"/>
              <w:jc w:val="center"/>
              <w:rPr>
                <w:rFonts w:hint="eastAsia" w:ascii="宋体" w:hAnsi="宋体" w:eastAsia="宋体" w:cs="宋体"/>
                <w:b/>
                <w:sz w:val="22"/>
                <w:lang w:val="en-US" w:eastAsia="zh-CN"/>
              </w:rPr>
            </w:pPr>
            <w:r>
              <w:rPr>
                <w:rFonts w:hint="eastAsia" w:ascii="宋体" w:hAnsi="宋体" w:cs="宋体"/>
                <w:b/>
                <w:sz w:val="22"/>
                <w:lang w:val="en-US" w:eastAsia="zh-CN"/>
              </w:rPr>
              <w:t>5</w:t>
            </w:r>
          </w:p>
        </w:tc>
      </w:tr>
      <w:tr w14:paraId="72BB06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66813329">
            <w:pPr>
              <w:snapToGrid w:val="0"/>
              <w:jc w:val="center"/>
              <w:rPr>
                <w:rFonts w:hint="eastAsia" w:ascii="宋体" w:hAnsi="宋体" w:cs="宋体"/>
                <w:sz w:val="22"/>
                <w:szCs w:val="22"/>
              </w:rPr>
            </w:pPr>
            <w:r>
              <w:rPr>
                <w:rFonts w:hint="eastAsia" w:ascii="宋体" w:hAnsi="宋体" w:cs="宋体"/>
                <w:sz w:val="22"/>
                <w:szCs w:val="22"/>
              </w:rPr>
              <w:t>2</w:t>
            </w:r>
          </w:p>
        </w:tc>
        <w:tc>
          <w:tcPr>
            <w:tcW w:w="15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E8B6F7">
            <w:pPr>
              <w:pStyle w:val="13"/>
              <w:ind w:left="0"/>
              <w:jc w:val="center"/>
              <w:rPr>
                <w:rFonts w:ascii="宋体" w:hAnsi="宋体" w:cs="宋体"/>
                <w:sz w:val="22"/>
                <w:szCs w:val="22"/>
              </w:rPr>
            </w:pPr>
            <w:r>
              <w:rPr>
                <w:rFonts w:hint="eastAsia" w:ascii="宋体" w:hAnsi="宋体" w:cs="宋体"/>
                <w:smallCaps w:val="0"/>
                <w:sz w:val="22"/>
                <w:szCs w:val="22"/>
              </w:rPr>
              <w:t>诚信评价</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767BC4">
            <w:pPr>
              <w:widowControl/>
              <w:snapToGrid w:val="0"/>
              <w:spacing w:line="320" w:lineRule="exact"/>
              <w:jc w:val="center"/>
              <w:rPr>
                <w:rFonts w:hint="eastAsia" w:ascii="宋体" w:hAnsi="宋体" w:cs="宋体"/>
                <w:sz w:val="22"/>
                <w:szCs w:val="22"/>
              </w:rPr>
            </w:pPr>
            <w:r>
              <w:rPr>
                <w:rFonts w:hint="eastAsia" w:ascii="宋体" w:hAnsi="宋体" w:cs="宋体"/>
                <w:sz w:val="22"/>
                <w:szCs w:val="22"/>
              </w:rPr>
              <w:t>5</w:t>
            </w:r>
          </w:p>
        </w:tc>
        <w:tc>
          <w:tcPr>
            <w:tcW w:w="52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782D70">
            <w:pPr>
              <w:pStyle w:val="5"/>
              <w:wordWrap w:val="0"/>
              <w:rPr>
                <w:rFonts w:hint="eastAsia" w:ascii="宋体" w:hAnsi="宋体" w:cs="宋体"/>
                <w:sz w:val="22"/>
                <w:szCs w:val="22"/>
              </w:rPr>
            </w:pPr>
            <w:r>
              <w:rPr>
                <w:rFonts w:hint="eastAsia" w:ascii="宋体" w:hAnsi="宋体" w:cs="宋体"/>
                <w:sz w:val="22"/>
                <w:szCs w:val="2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4分。（</w:t>
            </w:r>
            <w:r>
              <w:rPr>
                <w:rFonts w:hint="eastAsia" w:ascii="宋体" w:hAnsi="宋体" w:cs="宋体"/>
                <w:sz w:val="22"/>
                <w:szCs w:val="22"/>
                <w:lang w:val="en-US" w:eastAsia="zh-CN"/>
              </w:rPr>
              <w:t>招标</w:t>
            </w:r>
            <w:r>
              <w:rPr>
                <w:rFonts w:hint="eastAsia" w:ascii="宋体" w:hAnsi="宋体" w:cs="宋体"/>
                <w:sz w:val="22"/>
                <w:szCs w:val="22"/>
              </w:rPr>
              <w:t>办通过“信用中国”、“中国政府采购网”、“深圳市政府采购监管网”以及市、区财政部门认定的其他渠道查询供应商信用信息，投标人无需提供证明材料。）</w:t>
            </w:r>
          </w:p>
        </w:tc>
      </w:tr>
    </w:tbl>
    <w:p w14:paraId="11FC2D55">
      <w:pPr>
        <w:pStyle w:val="13"/>
        <w:ind w:left="0"/>
      </w:pPr>
    </w:p>
    <w:p w14:paraId="22A14C11">
      <w:pPr>
        <w:spacing w:line="320" w:lineRule="exact"/>
        <w:jc w:val="left"/>
        <w:rPr>
          <w:rFonts w:hint="eastAsia" w:ascii="宋体" w:cs="宋体"/>
          <w:snapToGrid w:val="0"/>
          <w:kern w:val="0"/>
        </w:rPr>
      </w:pPr>
      <w:r>
        <w:rPr>
          <w:rFonts w:hint="eastAsia" w:ascii="宋体" w:cs="宋体"/>
          <w:snapToGrid w:val="0"/>
          <w:kern w:val="0"/>
        </w:rPr>
        <w:t>注：</w:t>
      </w:r>
    </w:p>
    <w:p w14:paraId="33434B06">
      <w:pPr>
        <w:spacing w:line="320" w:lineRule="exact"/>
        <w:ind w:firstLine="420" w:firstLineChars="200"/>
        <w:jc w:val="left"/>
        <w:rPr>
          <w:rFonts w:hint="eastAsia" w:ascii="宋体" w:hAnsi="宋体"/>
          <w:szCs w:val="21"/>
        </w:rPr>
      </w:pPr>
      <w:r>
        <w:rPr>
          <w:rFonts w:hint="eastAsia" w:ascii="宋体" w:hAnsi="宋体"/>
          <w:szCs w:val="21"/>
        </w:rPr>
        <w:t>1、每项得分均不能超过该项最高分值，得分精确至小数点后两位。</w:t>
      </w:r>
    </w:p>
    <w:p w14:paraId="1AED16B8">
      <w:pPr>
        <w:numPr>
          <w:ilvl w:val="0"/>
          <w:numId w:val="2"/>
        </w:numPr>
        <w:spacing w:line="320" w:lineRule="exact"/>
        <w:ind w:firstLine="420" w:firstLineChars="200"/>
        <w:jc w:val="left"/>
        <w:rPr>
          <w:rFonts w:hint="eastAsia" w:ascii="宋体" w:hAnsi="宋体"/>
          <w:szCs w:val="21"/>
        </w:rPr>
      </w:pPr>
      <w:r>
        <w:rPr>
          <w:rFonts w:hint="eastAsia" w:ascii="宋体" w:hAnsi="宋体"/>
          <w:szCs w:val="21"/>
        </w:rPr>
        <w:t>缺项或不合格，则该项为0分。</w:t>
      </w:r>
    </w:p>
    <w:p w14:paraId="16D5F300">
      <w:pPr>
        <w:spacing w:line="440" w:lineRule="exact"/>
        <w:ind w:firstLine="420" w:firstLineChars="200"/>
        <w:jc w:val="left"/>
        <w:rPr>
          <w:rFonts w:hint="eastAsia" w:ascii="仿宋_GB2312" w:hAnsi="华文仿宋" w:eastAsia="仿宋_GB2312"/>
          <w:b/>
          <w:bCs/>
          <w:color w:val="FF0000"/>
          <w:sz w:val="24"/>
        </w:rPr>
      </w:pPr>
      <w:r>
        <w:rPr>
          <w:rFonts w:hint="eastAsia" w:ascii="宋体" w:hAnsi="宋体"/>
          <w:szCs w:val="21"/>
          <w:lang w:val="en-US" w:eastAsia="zh-CN"/>
        </w:rPr>
        <w:t>3、</w:t>
      </w:r>
      <w:r>
        <w:rPr>
          <w:rFonts w:hint="eastAsia" w:ascii="宋体" w:hAnsi="宋体"/>
          <w:szCs w:val="21"/>
        </w:rPr>
        <w:t>带“★”的参数为实质性参数，达不到招标文件要求的，该投标文件不通过</w:t>
      </w:r>
    </w:p>
    <w:p w14:paraId="0DDE616E">
      <w:pPr>
        <w:pStyle w:val="13"/>
        <w:ind w:left="0"/>
        <w:rPr>
          <w:rFonts w:hint="default" w:ascii="宋体" w:hAnsi="宋体" w:eastAsia="宋体"/>
          <w:color w:val="FF0000"/>
          <w:sz w:val="40"/>
          <w:szCs w:val="40"/>
          <w:lang w:val="en-US" w:eastAsia="zh-CN"/>
        </w:rPr>
      </w:pPr>
    </w:p>
    <w:p w14:paraId="4899CB60">
      <w:pPr>
        <w:rPr>
          <w:rFonts w:hint="eastAsia" w:ascii="宋体" w:hAnsi="宋体"/>
          <w:color w:val="FF0000"/>
          <w:sz w:val="40"/>
          <w:szCs w:val="40"/>
        </w:rPr>
      </w:pPr>
    </w:p>
    <w:p w14:paraId="5C7C0C35">
      <w:pPr>
        <w:pStyle w:val="3"/>
        <w:rPr>
          <w:rFonts w:hint="eastAsia" w:ascii="宋体" w:hAnsi="宋体"/>
          <w:color w:val="FF0000"/>
          <w:sz w:val="40"/>
          <w:szCs w:val="40"/>
        </w:rPr>
      </w:pPr>
    </w:p>
    <w:p w14:paraId="5DFC8170">
      <w:pPr>
        <w:rPr>
          <w:rFonts w:hint="eastAsia" w:ascii="宋体" w:hAnsi="宋体"/>
          <w:color w:val="FF0000"/>
          <w:sz w:val="40"/>
          <w:szCs w:val="40"/>
        </w:rPr>
      </w:pPr>
    </w:p>
    <w:p w14:paraId="71FC1930">
      <w:pPr>
        <w:pStyle w:val="3"/>
        <w:rPr>
          <w:rFonts w:hint="eastAsia" w:ascii="宋体" w:hAnsi="宋体"/>
          <w:color w:val="FF0000"/>
          <w:sz w:val="40"/>
          <w:szCs w:val="40"/>
        </w:rPr>
      </w:pPr>
    </w:p>
    <w:p w14:paraId="13264BAF">
      <w:pPr>
        <w:rPr>
          <w:rFonts w:hint="eastAsia" w:ascii="宋体" w:hAnsi="宋体"/>
          <w:color w:val="FF0000"/>
          <w:sz w:val="40"/>
          <w:szCs w:val="40"/>
        </w:rPr>
      </w:pPr>
    </w:p>
    <w:p w14:paraId="2F64C5B0">
      <w:pPr>
        <w:pStyle w:val="3"/>
        <w:rPr>
          <w:rFonts w:hint="eastAsia" w:ascii="宋体" w:hAnsi="宋体"/>
          <w:color w:val="FF0000"/>
          <w:sz w:val="40"/>
          <w:szCs w:val="40"/>
        </w:rPr>
      </w:pPr>
    </w:p>
    <w:p w14:paraId="00EAAC23">
      <w:pPr>
        <w:rPr>
          <w:rFonts w:hint="eastAsia" w:ascii="宋体" w:hAnsi="宋体"/>
          <w:color w:val="FF0000"/>
          <w:sz w:val="40"/>
          <w:szCs w:val="40"/>
        </w:rPr>
      </w:pPr>
    </w:p>
    <w:p w14:paraId="11BD6F9D">
      <w:pPr>
        <w:pStyle w:val="3"/>
        <w:rPr>
          <w:rFonts w:hint="eastAsia" w:ascii="宋体" w:hAnsi="宋体"/>
          <w:color w:val="FF0000"/>
          <w:sz w:val="40"/>
          <w:szCs w:val="40"/>
        </w:rPr>
      </w:pPr>
    </w:p>
    <w:p w14:paraId="08FB973F">
      <w:pPr>
        <w:pStyle w:val="3"/>
        <w:rPr>
          <w:rFonts w:hint="eastAsia"/>
        </w:rPr>
      </w:pPr>
    </w:p>
    <w:p w14:paraId="09C57967">
      <w:pPr>
        <w:rPr>
          <w:rFonts w:hint="eastAsia"/>
        </w:rPr>
      </w:pPr>
    </w:p>
    <w:p w14:paraId="23C99665"/>
    <w:p w14:paraId="2B1073EF">
      <w:pPr>
        <w:spacing w:after="78"/>
        <w:jc w:val="center"/>
        <w:outlineLvl w:val="0"/>
        <w:rPr>
          <w:rFonts w:hint="eastAsia" w:ascii="宋体" w:hAnsi="宋体"/>
          <w:color w:val="FF0000"/>
          <w:sz w:val="40"/>
          <w:szCs w:val="40"/>
        </w:rPr>
      </w:pPr>
      <w:r>
        <w:rPr>
          <w:rFonts w:hint="eastAsia" w:ascii="宋体" w:hAnsi="宋体"/>
          <w:color w:val="FF0000"/>
          <w:sz w:val="40"/>
          <w:szCs w:val="40"/>
        </w:rPr>
        <w:t>招标参数</w:t>
      </w:r>
    </w:p>
    <w:tbl>
      <w:tblPr>
        <w:tblStyle w:val="1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623"/>
        <w:gridCol w:w="1005"/>
      </w:tblGrid>
      <w:tr w14:paraId="441D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14:paraId="587C2F6E">
            <w:pPr>
              <w:spacing w:after="78"/>
              <w:jc w:val="center"/>
              <w:rPr>
                <w:rFonts w:hint="eastAsia" w:ascii="宋体" w:hAnsi="宋体"/>
                <w:b/>
                <w:bCs/>
                <w:color w:val="000000"/>
                <w:kern w:val="0"/>
                <w:sz w:val="22"/>
                <w:szCs w:val="22"/>
              </w:rPr>
            </w:pPr>
            <w:r>
              <w:rPr>
                <w:rFonts w:hint="eastAsia" w:ascii="宋体" w:hAnsi="宋体"/>
                <w:b/>
                <w:bCs/>
                <w:color w:val="000000"/>
                <w:kern w:val="0"/>
                <w:sz w:val="22"/>
                <w:szCs w:val="22"/>
              </w:rPr>
              <w:t>项目名称</w:t>
            </w:r>
          </w:p>
        </w:tc>
        <w:tc>
          <w:tcPr>
            <w:tcW w:w="7628" w:type="dxa"/>
            <w:gridSpan w:val="2"/>
            <w:tcBorders>
              <w:top w:val="single" w:color="auto" w:sz="4" w:space="0"/>
              <w:left w:val="single" w:color="auto" w:sz="4" w:space="0"/>
              <w:bottom w:val="single" w:color="auto" w:sz="4" w:space="0"/>
              <w:right w:val="single" w:color="auto" w:sz="4" w:space="0"/>
            </w:tcBorders>
            <w:vAlign w:val="center"/>
          </w:tcPr>
          <w:p w14:paraId="1BF06790">
            <w:pPr>
              <w:spacing w:after="78"/>
              <w:jc w:val="center"/>
              <w:rPr>
                <w:rFonts w:hint="eastAsia" w:ascii="宋体" w:hAnsi="宋体"/>
                <w:color w:val="000000"/>
                <w:sz w:val="22"/>
                <w:szCs w:val="22"/>
              </w:rPr>
            </w:pPr>
            <w:r>
              <w:rPr>
                <w:rFonts w:hint="eastAsia" w:ascii="宋体" w:hAnsi="宋体"/>
                <w:color w:val="000000"/>
                <w:sz w:val="22"/>
                <w:szCs w:val="22"/>
              </w:rPr>
              <w:t>两院区2025年度消防安全评估</w:t>
            </w:r>
          </w:p>
        </w:tc>
      </w:tr>
      <w:tr w14:paraId="36B9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14:paraId="6817F0C0">
            <w:pPr>
              <w:spacing w:after="78"/>
              <w:jc w:val="center"/>
              <w:rPr>
                <w:rFonts w:hint="default" w:ascii="宋体" w:hAnsi="宋体" w:eastAsia="宋体"/>
                <w:b/>
                <w:bCs/>
                <w:color w:val="000000"/>
                <w:kern w:val="0"/>
                <w:sz w:val="22"/>
                <w:szCs w:val="22"/>
                <w:lang w:val="en-US" w:eastAsia="zh-CN"/>
              </w:rPr>
            </w:pPr>
            <w:r>
              <w:rPr>
                <w:rFonts w:hint="eastAsia" w:ascii="宋体" w:hAnsi="宋体"/>
                <w:b/>
                <w:bCs/>
                <w:color w:val="000000"/>
                <w:kern w:val="0"/>
                <w:sz w:val="22"/>
                <w:szCs w:val="22"/>
                <w:lang w:val="en-US" w:eastAsia="zh-CN"/>
              </w:rPr>
              <w:t>项目预算</w:t>
            </w:r>
          </w:p>
        </w:tc>
        <w:tc>
          <w:tcPr>
            <w:tcW w:w="7628" w:type="dxa"/>
            <w:gridSpan w:val="2"/>
            <w:tcBorders>
              <w:top w:val="single" w:color="auto" w:sz="4" w:space="0"/>
              <w:left w:val="single" w:color="auto" w:sz="4" w:space="0"/>
              <w:bottom w:val="single" w:color="auto" w:sz="4" w:space="0"/>
              <w:right w:val="single" w:color="auto" w:sz="4" w:space="0"/>
            </w:tcBorders>
            <w:vAlign w:val="center"/>
          </w:tcPr>
          <w:p w14:paraId="366CB5F5">
            <w:pPr>
              <w:spacing w:after="78"/>
              <w:jc w:val="center"/>
              <w:rPr>
                <w:rFonts w:hint="default" w:ascii="宋体" w:hAnsi="宋体" w:eastAsia="宋体"/>
                <w:color w:val="000000"/>
                <w:sz w:val="22"/>
                <w:szCs w:val="22"/>
                <w:lang w:val="en-US" w:eastAsia="zh-CN"/>
              </w:rPr>
            </w:pPr>
            <w:r>
              <w:rPr>
                <w:rFonts w:hint="eastAsia" w:ascii="宋体" w:hAnsi="宋体"/>
                <w:color w:val="000000"/>
                <w:sz w:val="22"/>
                <w:szCs w:val="22"/>
                <w:lang w:val="en-US" w:eastAsia="zh-CN"/>
              </w:rPr>
              <w:t>120000元</w:t>
            </w:r>
          </w:p>
        </w:tc>
      </w:tr>
      <w:tr w14:paraId="39F4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14:paraId="07E9596B">
            <w:pPr>
              <w:spacing w:after="78"/>
              <w:jc w:val="center"/>
              <w:rPr>
                <w:rFonts w:hint="eastAsia" w:ascii="宋体" w:hAnsi="宋体"/>
                <w:b/>
                <w:bCs/>
                <w:color w:val="000000"/>
                <w:kern w:val="0"/>
                <w:sz w:val="22"/>
                <w:szCs w:val="22"/>
              </w:rPr>
            </w:pPr>
            <w:r>
              <w:rPr>
                <w:rFonts w:hint="eastAsia" w:ascii="宋体" w:hAnsi="宋体"/>
                <w:b/>
                <w:bCs/>
                <w:color w:val="000000"/>
                <w:kern w:val="0"/>
                <w:sz w:val="22"/>
                <w:szCs w:val="22"/>
              </w:rPr>
              <w:t>用途</w:t>
            </w:r>
          </w:p>
        </w:tc>
        <w:tc>
          <w:tcPr>
            <w:tcW w:w="7628" w:type="dxa"/>
            <w:gridSpan w:val="2"/>
            <w:tcBorders>
              <w:top w:val="single" w:color="auto" w:sz="4" w:space="0"/>
              <w:left w:val="single" w:color="auto" w:sz="4" w:space="0"/>
              <w:bottom w:val="single" w:color="auto" w:sz="4" w:space="0"/>
              <w:right w:val="single" w:color="auto" w:sz="4" w:space="0"/>
            </w:tcBorders>
            <w:vAlign w:val="center"/>
          </w:tcPr>
          <w:p w14:paraId="55D3C633">
            <w:pPr>
              <w:spacing w:line="360" w:lineRule="auto"/>
              <w:jc w:val="center"/>
              <w:rPr>
                <w:rFonts w:hint="eastAsia" w:ascii="宋体" w:hAnsi="宋体"/>
                <w:color w:val="000000"/>
                <w:kern w:val="0"/>
                <w:sz w:val="22"/>
                <w:szCs w:val="22"/>
              </w:rPr>
            </w:pPr>
            <w:r>
              <w:rPr>
                <w:rFonts w:ascii="宋体" w:hAnsi="宋体"/>
                <w:color w:val="000000"/>
                <w:kern w:val="0"/>
                <w:sz w:val="22"/>
                <w:szCs w:val="22"/>
              </w:rPr>
              <w:t>开展消防安全评估，排查隐患风险问题，提升医院安全水平。</w:t>
            </w:r>
          </w:p>
        </w:tc>
      </w:tr>
      <w:tr w14:paraId="6CAB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14:paraId="7D07CF64">
            <w:pPr>
              <w:spacing w:after="78"/>
              <w:jc w:val="center"/>
              <w:rPr>
                <w:rFonts w:hint="eastAsia" w:ascii="宋体" w:hAnsi="宋体"/>
                <w:b/>
                <w:bCs/>
                <w:color w:val="000000"/>
                <w:kern w:val="0"/>
                <w:sz w:val="22"/>
                <w:szCs w:val="22"/>
              </w:rPr>
            </w:pPr>
            <w:r>
              <w:rPr>
                <w:rFonts w:hint="eastAsia" w:ascii="宋体" w:hAnsi="宋体" w:cs="Segoe UI Symbol"/>
                <w:b/>
                <w:bCs/>
                <w:color w:val="000000"/>
                <w:kern w:val="0"/>
                <w:sz w:val="22"/>
                <w:szCs w:val="22"/>
              </w:rPr>
              <w:t>★</w:t>
            </w:r>
            <w:r>
              <w:rPr>
                <w:rFonts w:hint="eastAsia" w:ascii="宋体" w:hAnsi="宋体"/>
                <w:b/>
                <w:bCs/>
                <w:color w:val="000000"/>
                <w:kern w:val="0"/>
                <w:sz w:val="22"/>
                <w:szCs w:val="22"/>
              </w:rPr>
              <w:t>服务内容</w:t>
            </w:r>
          </w:p>
        </w:tc>
        <w:tc>
          <w:tcPr>
            <w:tcW w:w="7628" w:type="dxa"/>
            <w:gridSpan w:val="2"/>
            <w:tcBorders>
              <w:top w:val="single" w:color="auto" w:sz="4" w:space="0"/>
              <w:left w:val="single" w:color="auto" w:sz="4" w:space="0"/>
              <w:bottom w:val="single" w:color="auto" w:sz="4" w:space="0"/>
              <w:right w:val="single" w:color="auto" w:sz="4" w:space="0"/>
            </w:tcBorders>
          </w:tcPr>
          <w:p w14:paraId="40EF5D81">
            <w:pPr>
              <w:ind w:firstLine="0" w:firstLineChars="0"/>
              <w:rPr>
                <w:b/>
                <w:bCs/>
              </w:rPr>
            </w:pPr>
            <w:r>
              <w:rPr>
                <w:rFonts w:hint="eastAsia"/>
                <w:b/>
                <w:bCs/>
              </w:rPr>
              <w:t>1、项目概况</w:t>
            </w:r>
          </w:p>
          <w:p w14:paraId="3326AB6A">
            <w:pPr>
              <w:ind w:firstLine="420" w:firstLineChars="200"/>
            </w:pPr>
            <w:r>
              <w:rPr>
                <w:rFonts w:hint="eastAsia"/>
              </w:rPr>
              <w:t>对深圳市儿童医院、深圳市儿童医院（龙华院区）开展消防安全评估。</w:t>
            </w:r>
          </w:p>
          <w:p w14:paraId="6D8AC311">
            <w:pPr>
              <w:ind w:firstLine="0" w:firstLineChars="0"/>
              <w:rPr>
                <w:b/>
                <w:bCs/>
              </w:rPr>
            </w:pPr>
            <w:r>
              <w:rPr>
                <w:rFonts w:hint="eastAsia"/>
                <w:b/>
                <w:bCs/>
              </w:rPr>
              <w:t>2、依据标准</w:t>
            </w:r>
          </w:p>
          <w:p w14:paraId="7F6A60E7">
            <w:pPr>
              <w:ind w:firstLine="420" w:firstLineChars="200"/>
            </w:pPr>
            <w:r>
              <w:rPr>
                <w:rFonts w:hint="eastAsia"/>
              </w:rPr>
              <w:t>依据《中华人民共和国消防法》、《广东省实施〈中华人民共和国消防法〉办法》、《广东省火灾高危单位消防安全管理规定》、《建筑消防安全评估标准》（DBJ/T 15-144-2018）以及国家、省、市现行有效的消防安全相关法律法规、标准规范等文件要求。</w:t>
            </w:r>
          </w:p>
          <w:p w14:paraId="2F147654">
            <w:pPr>
              <w:numPr>
                <w:ilvl w:val="255"/>
                <w:numId w:val="0"/>
              </w:numPr>
              <w:rPr>
                <w:b/>
                <w:bCs/>
              </w:rPr>
            </w:pPr>
            <w:r>
              <w:rPr>
                <w:rFonts w:hint="eastAsia"/>
                <w:b/>
                <w:bCs/>
                <w:smallCaps w:val="0"/>
              </w:rPr>
              <w:t>3、评估范围</w:t>
            </w:r>
            <w:bookmarkStart w:id="23" w:name="_GoBack"/>
            <w:bookmarkEnd w:id="23"/>
          </w:p>
          <w:p w14:paraId="3F0C4A75">
            <w:pPr>
              <w:ind w:firstLine="420" w:firstLineChars="200"/>
            </w:pPr>
            <w:r>
              <w:rPr>
                <w:rFonts w:hint="eastAsia"/>
              </w:rPr>
              <w:t>（1）深圳市儿童医院门诊楼、急诊楼、住院部、后勤楼、行政楼等各建筑，建筑面积约17万平方米；</w:t>
            </w:r>
          </w:p>
          <w:p w14:paraId="55915174">
            <w:pPr>
              <w:ind w:firstLine="420" w:firstLineChars="200"/>
            </w:pPr>
            <w:r>
              <w:rPr>
                <w:rFonts w:hint="eastAsia"/>
              </w:rPr>
              <w:t>（2）深圳市儿童医院（龙华院区）一栋单体建筑，建筑面积31万平方米。</w:t>
            </w:r>
          </w:p>
          <w:p w14:paraId="42EEBF02">
            <w:pPr>
              <w:ind w:firstLine="0" w:firstLineChars="0"/>
              <w:rPr>
                <w:b/>
                <w:bCs/>
              </w:rPr>
            </w:pPr>
            <w:r>
              <w:rPr>
                <w:rFonts w:hint="eastAsia"/>
                <w:b/>
                <w:bCs/>
              </w:rPr>
              <w:t>4、评估内容</w:t>
            </w:r>
          </w:p>
          <w:p w14:paraId="5C2290D5">
            <w:pPr>
              <w:ind w:firstLine="420" w:firstLineChars="200"/>
            </w:pPr>
            <w:r>
              <w:rPr>
                <w:rFonts w:hint="eastAsia"/>
              </w:rPr>
              <w:t>（1）查阅建筑物审批手续、消防安全管理制度、消防安全责任制、防火巡查检查记录、火灾隐患整改记录、灭火和应急疏散预案、消防安全教育培训等资料。</w:t>
            </w:r>
          </w:p>
          <w:p w14:paraId="351B24CE">
            <w:pPr>
              <w:ind w:firstLine="420" w:firstLineChars="200"/>
            </w:pPr>
            <w:r>
              <w:rPr>
                <w:rFonts w:hint="eastAsia"/>
              </w:rPr>
              <w:t>（2）现场检查建筑防火分区划分、防火间距、重点部位防火分隔、管道井及电缆井防火封堵、装修材料等级、安全疏散与避难、应急照明等是否符合要求。</w:t>
            </w:r>
          </w:p>
          <w:p w14:paraId="6D5FBC1D">
            <w:pPr>
              <w:ind w:firstLine="420" w:firstLineChars="200"/>
            </w:pPr>
            <w:r>
              <w:rPr>
                <w:rFonts w:hint="eastAsia"/>
              </w:rPr>
              <w:t>（3）按规范测试各建筑内的火灾自动报警系统、室内外消火栓系统、防排烟系统、气体灭火系统、消防通讯及广播系统、消防电梯手动联动实验、消防水系统等功能测试。</w:t>
            </w:r>
          </w:p>
          <w:p w14:paraId="0CC0971B">
            <w:pPr>
              <w:rPr>
                <w:b/>
                <w:bCs/>
              </w:rPr>
            </w:pPr>
            <w:r>
              <w:rPr>
                <w:b/>
                <w:bCs/>
                <w:smallCaps w:val="0"/>
              </w:rPr>
              <w:t>5</w:t>
            </w:r>
            <w:r>
              <w:rPr>
                <w:rFonts w:hint="eastAsia"/>
                <w:b/>
                <w:bCs/>
                <w:smallCaps w:val="0"/>
              </w:rPr>
              <w:t>、项目成果</w:t>
            </w:r>
          </w:p>
          <w:p w14:paraId="53718FF2">
            <w:pPr>
              <w:ind w:firstLine="420" w:firstLineChars="200"/>
            </w:pPr>
            <w:r>
              <w:rPr>
                <w:rFonts w:hint="eastAsia"/>
              </w:rPr>
              <w:t>编制《深圳市儿童医院消防安全评估总结报告》（附隐患清单）</w:t>
            </w:r>
          </w:p>
          <w:p w14:paraId="46AC060A">
            <w:pPr>
              <w:rPr>
                <w:b/>
                <w:bCs/>
              </w:rPr>
            </w:pPr>
            <w:r>
              <w:rPr>
                <w:rFonts w:hint="eastAsia"/>
                <w:b/>
                <w:bCs/>
                <w:smallCaps w:val="0"/>
              </w:rPr>
              <w:t>6、人员要求</w:t>
            </w:r>
          </w:p>
          <w:p w14:paraId="42D722BC">
            <w:pPr>
              <w:spacing w:line="240" w:lineRule="auto"/>
              <w:ind w:firstLine="420" w:firstLineChars="200"/>
              <w:rPr>
                <w:rFonts w:hint="eastAsia" w:ascii="宋体" w:hAnsi="宋体"/>
                <w:szCs w:val="21"/>
              </w:rPr>
            </w:pPr>
            <w:r>
              <w:rPr>
                <w:rFonts w:hint="eastAsia" w:ascii="宋体" w:hAnsi="宋体"/>
                <w:lang w:val="en-US" w:eastAsia="zh-CN"/>
              </w:rPr>
              <w:t>指定1名项目负责人，</w:t>
            </w:r>
            <w:r>
              <w:rPr>
                <w:rFonts w:hint="eastAsia" w:ascii="宋体" w:hAnsi="宋体"/>
              </w:rPr>
              <w:t>具有一级注册消防工程师证书；项目团队成员</w:t>
            </w:r>
            <w:r>
              <w:rPr>
                <w:rFonts w:hint="eastAsia" w:ascii="宋体" w:hAnsi="宋体"/>
                <w:lang w:val="en-US" w:eastAsia="zh-CN"/>
              </w:rPr>
              <w:t>不少于5人，</w:t>
            </w:r>
            <w:r>
              <w:rPr>
                <w:rFonts w:hint="eastAsia" w:ascii="宋体" w:hAnsi="宋体"/>
              </w:rPr>
              <w:t>具有</w:t>
            </w:r>
            <w:r>
              <w:rPr>
                <w:rFonts w:hint="eastAsia" w:ascii="宋体" w:hAnsi="宋体"/>
                <w:lang w:val="en-US" w:eastAsia="zh-CN"/>
              </w:rPr>
              <w:t>中级消防设施操作员证书、</w:t>
            </w:r>
            <w:r>
              <w:rPr>
                <w:rFonts w:hint="eastAsia" w:ascii="宋体" w:hAnsi="宋体"/>
              </w:rPr>
              <w:t>建（构）筑物消防员资格证书或中华人民共和国特种作业操作证。所有现场操作人员应具有相应上岗资格。</w:t>
            </w:r>
          </w:p>
        </w:tc>
      </w:tr>
      <w:tr w14:paraId="6C14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14:paraId="48407B9E">
            <w:pPr>
              <w:widowControl/>
              <w:spacing w:after="78"/>
              <w:jc w:val="center"/>
              <w:rPr>
                <w:rFonts w:hint="eastAsia" w:ascii="宋体" w:hAnsi="宋体"/>
                <w:b/>
                <w:bCs/>
                <w:color w:val="000000"/>
                <w:sz w:val="22"/>
                <w:szCs w:val="22"/>
              </w:rPr>
            </w:pPr>
            <w:r>
              <w:rPr>
                <w:rFonts w:hint="eastAsia" w:ascii="宋体" w:hAnsi="宋体"/>
                <w:b/>
                <w:bCs/>
                <w:color w:val="000000"/>
                <w:kern w:val="0"/>
                <w:sz w:val="22"/>
                <w:szCs w:val="22"/>
              </w:rPr>
              <w:t>商务参数</w:t>
            </w:r>
          </w:p>
        </w:tc>
        <w:tc>
          <w:tcPr>
            <w:tcW w:w="7628" w:type="dxa"/>
            <w:gridSpan w:val="2"/>
            <w:tcBorders>
              <w:top w:val="single" w:color="auto" w:sz="4" w:space="0"/>
              <w:left w:val="single" w:color="auto" w:sz="4" w:space="0"/>
              <w:bottom w:val="single" w:color="auto" w:sz="4" w:space="0"/>
              <w:right w:val="single" w:color="auto" w:sz="4" w:space="0"/>
            </w:tcBorders>
          </w:tcPr>
          <w:p w14:paraId="19B0CBBA">
            <w:pPr>
              <w:ind w:firstLine="0" w:firstLineChars="0"/>
              <w:rPr>
                <w:rFonts w:hint="eastAsia" w:ascii="宋体" w:hAnsi="宋体"/>
              </w:rPr>
            </w:pPr>
            <w:r>
              <w:rPr>
                <w:rFonts w:hint="eastAsia" w:ascii="宋体" w:hAnsi="宋体"/>
                <w:b/>
                <w:bCs/>
              </w:rPr>
              <w:t>1、服务期限</w:t>
            </w:r>
            <w:r>
              <w:rPr>
                <w:rFonts w:ascii="宋体" w:hAnsi="宋体"/>
                <w:b/>
                <w:bCs/>
              </w:rPr>
              <w:t>：</w:t>
            </w:r>
            <w:r>
              <w:rPr>
                <w:rFonts w:ascii="宋体" w:hAnsi="宋体"/>
              </w:rPr>
              <w:t>自合同</w:t>
            </w:r>
            <w:r>
              <w:rPr>
                <w:rFonts w:hint="eastAsia" w:ascii="宋体" w:hAnsi="宋体"/>
              </w:rPr>
              <w:t>签订</w:t>
            </w:r>
            <w:r>
              <w:rPr>
                <w:rFonts w:ascii="宋体" w:hAnsi="宋体"/>
              </w:rPr>
              <w:t>之日起至2026年9月</w:t>
            </w:r>
            <w:r>
              <w:rPr>
                <w:rFonts w:hint="eastAsia" w:ascii="宋体" w:hAnsi="宋体"/>
              </w:rPr>
              <w:t>。</w:t>
            </w:r>
          </w:p>
          <w:p w14:paraId="587BBC68">
            <w:pPr>
              <w:ind w:firstLine="0" w:firstLineChars="0"/>
              <w:rPr>
                <w:rFonts w:hint="eastAsia" w:ascii="宋体" w:hAnsi="宋体"/>
              </w:rPr>
            </w:pPr>
            <w:r>
              <w:rPr>
                <w:rFonts w:hint="eastAsia" w:ascii="宋体" w:hAnsi="宋体"/>
                <w:b/>
                <w:bCs/>
              </w:rPr>
              <w:t>2、服务地点</w:t>
            </w:r>
            <w:r>
              <w:rPr>
                <w:rFonts w:ascii="宋体" w:hAnsi="宋体"/>
                <w:b/>
                <w:bCs/>
              </w:rPr>
              <w:t>：</w:t>
            </w:r>
            <w:r>
              <w:rPr>
                <w:rFonts w:hint="eastAsia" w:ascii="宋体" w:hAnsi="宋体"/>
              </w:rPr>
              <w:t>深圳市儿童医院</w:t>
            </w:r>
          </w:p>
          <w:p w14:paraId="528E14A2">
            <w:pPr>
              <w:ind w:firstLine="0" w:firstLineChars="0"/>
              <w:rPr>
                <w:rFonts w:hint="eastAsia" w:ascii="宋体" w:hAnsi="宋体"/>
              </w:rPr>
            </w:pPr>
            <w:r>
              <w:rPr>
                <w:rFonts w:hint="eastAsia" w:ascii="宋体" w:hAnsi="宋体"/>
                <w:b/>
                <w:bCs/>
              </w:rPr>
              <w:t>3、付款方式</w:t>
            </w:r>
            <w:r>
              <w:rPr>
                <w:rFonts w:ascii="宋体" w:hAnsi="宋体"/>
                <w:b/>
                <w:bCs/>
              </w:rPr>
              <w:t>：</w:t>
            </w:r>
            <w:r>
              <w:rPr>
                <w:rFonts w:ascii="宋体" w:hAnsi="宋体"/>
              </w:rPr>
              <w:t>合同签订生效之日起，采购人支付合同金额的</w:t>
            </w:r>
            <w:r>
              <w:rPr>
                <w:rFonts w:hint="eastAsia"/>
              </w:rPr>
              <w:t>40%的款项</w:t>
            </w:r>
            <w:r>
              <w:rPr>
                <w:rFonts w:ascii="宋体" w:hAnsi="宋体"/>
              </w:rPr>
              <w:t>；中选人提交项目成果并获得采购人确认后，采购人支付</w:t>
            </w:r>
            <w:r>
              <w:rPr>
                <w:rFonts w:hint="eastAsia" w:ascii="宋体" w:hAnsi="宋体"/>
              </w:rPr>
              <w:t>剩余</w:t>
            </w:r>
            <w:r>
              <w:rPr>
                <w:rFonts w:ascii="宋体" w:hAnsi="宋体"/>
              </w:rPr>
              <w:t>合同金额的</w:t>
            </w:r>
            <w:r>
              <w:rPr>
                <w:rFonts w:hint="eastAsia"/>
              </w:rPr>
              <w:t>60%的款项</w:t>
            </w:r>
            <w:r>
              <w:rPr>
                <w:rFonts w:ascii="宋体" w:hAnsi="宋体"/>
              </w:rPr>
              <w:t>。采购人付款前，中选人应先行提供相应金额的发票。</w:t>
            </w:r>
          </w:p>
          <w:p w14:paraId="4E3590AC">
            <w:pPr>
              <w:ind w:firstLine="0" w:firstLineChars="0"/>
            </w:pPr>
            <w:r>
              <w:rPr>
                <w:rFonts w:hint="eastAsia" w:ascii="宋体" w:hAnsi="宋体"/>
                <w:b/>
                <w:bCs/>
              </w:rPr>
              <w:t>4、验收要求</w:t>
            </w:r>
            <w:r>
              <w:rPr>
                <w:rFonts w:ascii="宋体" w:hAnsi="宋体"/>
                <w:b/>
                <w:bCs/>
              </w:rPr>
              <w:t>：</w:t>
            </w:r>
            <w:r>
              <w:rPr>
                <w:rFonts w:hint="eastAsia" w:ascii="宋体" w:hAnsi="宋体"/>
              </w:rPr>
              <w:t>消防评估报告</w:t>
            </w:r>
            <w:r>
              <w:rPr>
                <w:rFonts w:ascii="宋体" w:hAnsi="宋体"/>
              </w:rPr>
              <w:t>通过采购方的审核</w:t>
            </w:r>
            <w:r>
              <w:rPr>
                <w:rFonts w:hint="eastAsia" w:ascii="宋体" w:hAnsi="宋体"/>
              </w:rPr>
              <w:t>。</w:t>
            </w:r>
          </w:p>
          <w:p w14:paraId="3107B0E5">
            <w:pPr>
              <w:ind w:firstLine="0" w:firstLineChars="0"/>
              <w:rPr>
                <w:rFonts w:hint="eastAsia"/>
                <w:b/>
                <w:bCs/>
                <w:sz w:val="21"/>
                <w:szCs w:val="21"/>
                <w:lang w:val="en-US" w:eastAsia="zh-CN"/>
              </w:rPr>
            </w:pPr>
            <w:r>
              <w:rPr>
                <w:rFonts w:hint="eastAsia"/>
                <w:b/>
                <w:bCs/>
                <w:sz w:val="21"/>
                <w:szCs w:val="21"/>
                <w:lang w:val="en-US" w:eastAsia="zh-CN"/>
              </w:rPr>
              <w:t>5、违约要求：</w:t>
            </w:r>
          </w:p>
          <w:p w14:paraId="17FC3867">
            <w:pPr>
              <w:ind w:firstLine="0" w:firstLineChars="0"/>
              <w:rPr>
                <w:rFonts w:hint="eastAsia"/>
                <w:b w:val="0"/>
                <w:bCs w:val="0"/>
                <w:szCs w:val="21"/>
              </w:rPr>
            </w:pPr>
            <w:r>
              <w:rPr>
                <w:rFonts w:hint="eastAsia"/>
                <w:b w:val="0"/>
                <w:bCs w:val="0"/>
                <w:szCs w:val="21"/>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14:paraId="2BEA9240">
            <w:pPr>
              <w:ind w:firstLine="0" w:firstLineChars="0"/>
              <w:rPr>
                <w:rFonts w:hint="eastAsia"/>
                <w:b w:val="0"/>
                <w:bCs w:val="0"/>
                <w:szCs w:val="21"/>
              </w:rPr>
            </w:pPr>
            <w:r>
              <w:rPr>
                <w:rFonts w:hint="eastAsia"/>
                <w:b w:val="0"/>
                <w:bCs w:val="0"/>
                <w:szCs w:val="21"/>
              </w:rPr>
              <w:t>（2）由于中标人原因造成项目成果质量低劣，不能满足合同约定项目验收要求时，应继续完善项目工作，其费用由中标人承担。</w:t>
            </w:r>
          </w:p>
          <w:p w14:paraId="66D7589E">
            <w:pPr>
              <w:ind w:firstLine="0" w:firstLineChars="0"/>
              <w:rPr>
                <w:rFonts w:hint="eastAsia"/>
                <w:b w:val="0"/>
                <w:bCs w:val="0"/>
                <w:szCs w:val="21"/>
              </w:rPr>
            </w:pPr>
            <w:r>
              <w:rPr>
                <w:rFonts w:hint="eastAsia"/>
                <w:b w:val="0"/>
                <w:bCs w:val="0"/>
                <w:szCs w:val="21"/>
              </w:rPr>
              <w:t>（3）如中标人提供的服务不符合合同约定的质量要求，必须在采购人提出要求7日历天内无条件整改，其费用由中标人承担。</w:t>
            </w:r>
          </w:p>
          <w:p w14:paraId="3A718B26">
            <w:pPr>
              <w:ind w:firstLine="0" w:firstLineChars="0"/>
              <w:rPr>
                <w:rFonts w:hint="eastAsia"/>
                <w:b w:val="0"/>
                <w:bCs w:val="0"/>
                <w:szCs w:val="21"/>
              </w:rPr>
            </w:pPr>
            <w:r>
              <w:rPr>
                <w:rFonts w:hint="eastAsia"/>
                <w:b w:val="0"/>
                <w:bCs w:val="0"/>
                <w:szCs w:val="21"/>
              </w:rPr>
              <w:t>（4）如中标人工作人员违反合同项下关于保密义务等规定，给采购人造成损失的，中标人应当承担全部赔偿责任，涉及违法犯罪的人员，采购人可移送有关机关处理。</w:t>
            </w:r>
          </w:p>
          <w:p w14:paraId="15CA75CB">
            <w:pPr>
              <w:ind w:firstLine="0" w:firstLineChars="0"/>
              <w:rPr>
                <w:rFonts w:hint="eastAsia" w:ascii="宋体" w:hAnsi="宋体"/>
              </w:rPr>
            </w:pPr>
            <w:r>
              <w:rPr>
                <w:rFonts w:hint="eastAsia"/>
                <w:b w:val="0"/>
                <w:bCs w:val="0"/>
                <w:szCs w:val="21"/>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tc>
      </w:tr>
      <w:tr w14:paraId="4F28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12" w:type="dxa"/>
            <w:vMerge w:val="restart"/>
            <w:tcBorders>
              <w:top w:val="single" w:color="auto" w:sz="4" w:space="0"/>
              <w:left w:val="single" w:color="auto" w:sz="4" w:space="0"/>
              <w:right w:val="single" w:color="auto" w:sz="4" w:space="0"/>
            </w:tcBorders>
            <w:vAlign w:val="center"/>
          </w:tcPr>
          <w:p w14:paraId="3699CC19">
            <w:pPr>
              <w:widowControl/>
              <w:jc w:val="center"/>
              <w:rPr>
                <w:rFonts w:hint="eastAsia" w:ascii="宋体" w:hAnsi="宋体"/>
                <w:b/>
                <w:bCs/>
                <w:color w:val="000000"/>
                <w:kern w:val="0"/>
                <w:sz w:val="22"/>
                <w:szCs w:val="22"/>
              </w:rPr>
            </w:pPr>
            <w:r>
              <w:rPr>
                <w:rFonts w:hint="eastAsia" w:ascii="宋体" w:hAnsi="宋体"/>
                <w:b/>
                <w:bCs/>
                <w:color w:val="000000"/>
                <w:kern w:val="0"/>
                <w:sz w:val="22"/>
                <w:szCs w:val="22"/>
              </w:rPr>
              <w:t>技术参数</w:t>
            </w:r>
          </w:p>
        </w:tc>
        <w:tc>
          <w:tcPr>
            <w:tcW w:w="6623" w:type="dxa"/>
            <w:tcBorders>
              <w:top w:val="single" w:color="auto" w:sz="4" w:space="0"/>
              <w:left w:val="single" w:color="auto" w:sz="4" w:space="0"/>
              <w:right w:val="single" w:color="auto" w:sz="4" w:space="0"/>
            </w:tcBorders>
          </w:tcPr>
          <w:p w14:paraId="43CDD050">
            <w:pPr>
              <w:spacing w:line="320" w:lineRule="exact"/>
              <w:jc w:val="center"/>
              <w:rPr>
                <w:rFonts w:hint="eastAsia" w:ascii="宋体" w:hAnsi="宋体"/>
                <w:b/>
                <w:bCs/>
              </w:rPr>
            </w:pPr>
            <w:r>
              <w:rPr>
                <w:rFonts w:hint="eastAsia" w:ascii="宋体" w:hAnsi="宋体"/>
                <w:b/>
                <w:bCs/>
              </w:rPr>
              <w:t>详细参数</w:t>
            </w:r>
          </w:p>
        </w:tc>
        <w:tc>
          <w:tcPr>
            <w:tcW w:w="1005" w:type="dxa"/>
            <w:tcBorders>
              <w:top w:val="single" w:color="auto" w:sz="4" w:space="0"/>
              <w:left w:val="single" w:color="auto" w:sz="4" w:space="0"/>
              <w:bottom w:val="single" w:color="auto" w:sz="4" w:space="0"/>
              <w:right w:val="single" w:color="auto" w:sz="4" w:space="0"/>
            </w:tcBorders>
          </w:tcPr>
          <w:p w14:paraId="048EB544">
            <w:pPr>
              <w:spacing w:line="320" w:lineRule="exact"/>
              <w:ind w:firstLine="0" w:firstLineChars="0"/>
              <w:jc w:val="center"/>
              <w:rPr>
                <w:rFonts w:hint="eastAsia" w:ascii="宋体" w:hAnsi="宋体"/>
                <w:b/>
                <w:bCs/>
              </w:rPr>
            </w:pPr>
            <w:r>
              <w:rPr>
                <w:rFonts w:hint="eastAsia" w:ascii="宋体" w:hAnsi="宋体"/>
                <w:b/>
                <w:bCs/>
              </w:rPr>
              <w:t>分值</w:t>
            </w:r>
          </w:p>
        </w:tc>
      </w:tr>
      <w:tr w14:paraId="21AB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12" w:type="dxa"/>
            <w:vMerge w:val="continue"/>
            <w:tcBorders>
              <w:left w:val="single" w:color="auto" w:sz="4" w:space="0"/>
              <w:right w:val="single" w:color="auto" w:sz="4" w:space="0"/>
            </w:tcBorders>
            <w:vAlign w:val="center"/>
          </w:tcPr>
          <w:p w14:paraId="2D65C9A4">
            <w:pPr>
              <w:widowControl/>
              <w:jc w:val="center"/>
              <w:rPr>
                <w:rFonts w:hint="eastAsia" w:ascii="宋体" w:hAnsi="宋体"/>
                <w:b/>
                <w:bCs/>
                <w:color w:val="000000"/>
                <w:kern w:val="0"/>
                <w:sz w:val="22"/>
                <w:szCs w:val="22"/>
              </w:rPr>
            </w:pPr>
          </w:p>
        </w:tc>
        <w:tc>
          <w:tcPr>
            <w:tcW w:w="6623" w:type="dxa"/>
            <w:tcBorders>
              <w:top w:val="single" w:color="auto" w:sz="4" w:space="0"/>
              <w:left w:val="single" w:color="auto" w:sz="4" w:space="0"/>
              <w:bottom w:val="single" w:color="auto" w:sz="4" w:space="0"/>
              <w:right w:val="single" w:color="auto" w:sz="4" w:space="0"/>
            </w:tcBorders>
          </w:tcPr>
          <w:p w14:paraId="7EBFAEC6">
            <w:pPr>
              <w:spacing w:line="320" w:lineRule="exact"/>
              <w:ind w:firstLine="0" w:firstLineChars="0"/>
              <w:rPr>
                <w:rFonts w:hint="eastAsia" w:ascii="宋体" w:hAnsi="宋体"/>
              </w:rPr>
            </w:pPr>
            <w:r>
              <w:rPr>
                <w:rFonts w:hint="eastAsia" w:ascii="宋体" w:hAnsi="宋体" w:cs="宋体"/>
                <w:sz w:val="22"/>
                <w:szCs w:val="22"/>
              </w:rPr>
              <w:t>▲</w:t>
            </w:r>
            <w:r>
              <w:rPr>
                <w:rFonts w:hint="eastAsia" w:ascii="宋体" w:hAnsi="宋体"/>
              </w:rPr>
              <w:t>1、档案资料：建筑物消防档案、消防安全责任制建立及落实情况、防火巡查和检查制度、用火及用电安全管理制度、动火作业审批制度、消防控制室人员配备及值班制度、火灾隐患整改情况、消防安全教育培训情况、灭火和应急疏散演练情况、专职及志愿消防队组织管理情况、消防设施维护保养及运行情况等。</w:t>
            </w:r>
          </w:p>
        </w:tc>
        <w:tc>
          <w:tcPr>
            <w:tcW w:w="1005" w:type="dxa"/>
            <w:tcBorders>
              <w:top w:val="single" w:color="auto" w:sz="4" w:space="0"/>
              <w:left w:val="single" w:color="auto" w:sz="4" w:space="0"/>
              <w:bottom w:val="single" w:color="auto" w:sz="4" w:space="0"/>
              <w:right w:val="single" w:color="auto" w:sz="4" w:space="0"/>
            </w:tcBorders>
          </w:tcPr>
          <w:p w14:paraId="2E1DE1E3">
            <w:pPr>
              <w:spacing w:line="320" w:lineRule="exact"/>
              <w:ind w:firstLine="0" w:firstLineChars="0"/>
              <w:jc w:val="center"/>
              <w:rPr>
                <w:rFonts w:hint="default" w:ascii="宋体" w:hAnsi="宋体" w:eastAsia="宋体"/>
                <w:lang w:val="en-US" w:eastAsia="zh-CN"/>
              </w:rPr>
            </w:pPr>
            <w:r>
              <w:rPr>
                <w:rFonts w:hint="eastAsia" w:ascii="宋体" w:hAnsi="宋体"/>
              </w:rPr>
              <w:t>2</w:t>
            </w:r>
            <w:r>
              <w:rPr>
                <w:rFonts w:hint="eastAsia" w:ascii="宋体" w:hAnsi="宋体"/>
                <w:lang w:eastAsia="zh-CN"/>
              </w:rPr>
              <w:t>.</w:t>
            </w:r>
            <w:r>
              <w:rPr>
                <w:rFonts w:hint="eastAsia" w:ascii="宋体" w:hAnsi="宋体"/>
                <w:lang w:val="en-US" w:eastAsia="zh-CN"/>
              </w:rPr>
              <w:t>5</w:t>
            </w:r>
          </w:p>
        </w:tc>
      </w:tr>
      <w:tr w14:paraId="6A77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12" w:type="dxa"/>
            <w:vMerge w:val="continue"/>
            <w:tcBorders>
              <w:left w:val="single" w:color="auto" w:sz="4" w:space="0"/>
              <w:right w:val="single" w:color="auto" w:sz="4" w:space="0"/>
            </w:tcBorders>
            <w:vAlign w:val="center"/>
          </w:tcPr>
          <w:p w14:paraId="1B10EF9E">
            <w:pPr>
              <w:widowControl/>
              <w:jc w:val="center"/>
              <w:rPr>
                <w:rFonts w:hint="eastAsia" w:ascii="宋体" w:hAnsi="宋体"/>
                <w:b/>
                <w:bCs/>
                <w:color w:val="000000"/>
                <w:kern w:val="0"/>
                <w:sz w:val="22"/>
                <w:szCs w:val="22"/>
              </w:rPr>
            </w:pPr>
          </w:p>
        </w:tc>
        <w:tc>
          <w:tcPr>
            <w:tcW w:w="6623" w:type="dxa"/>
            <w:tcBorders>
              <w:top w:val="single" w:color="auto" w:sz="4" w:space="0"/>
              <w:left w:val="single" w:color="auto" w:sz="4" w:space="0"/>
              <w:bottom w:val="single" w:color="auto" w:sz="4" w:space="0"/>
              <w:right w:val="single" w:color="auto" w:sz="4" w:space="0"/>
            </w:tcBorders>
          </w:tcPr>
          <w:p w14:paraId="7C9F5E50">
            <w:pPr>
              <w:spacing w:line="320" w:lineRule="exact"/>
              <w:ind w:firstLine="0" w:firstLineChars="0"/>
              <w:rPr>
                <w:rFonts w:hint="eastAsia" w:ascii="宋体" w:hAnsi="宋体"/>
              </w:rPr>
            </w:pPr>
            <w:r>
              <w:rPr>
                <w:rFonts w:hint="eastAsia" w:ascii="宋体" w:hAnsi="宋体" w:cs="宋体"/>
                <w:sz w:val="22"/>
                <w:szCs w:val="22"/>
              </w:rPr>
              <w:t>▲</w:t>
            </w:r>
            <w:r>
              <w:rPr>
                <w:rFonts w:hint="eastAsia" w:ascii="宋体" w:hAnsi="宋体"/>
              </w:rPr>
              <w:t>2、建筑防火：建筑耐火等级与防火分隔设施情况、重点部位防火分隔完整情况、管道井及电缆井等封堵情况、装修与保温材料合规性情况、消防车道与救援场地情况等。</w:t>
            </w:r>
          </w:p>
        </w:tc>
        <w:tc>
          <w:tcPr>
            <w:tcW w:w="1005" w:type="dxa"/>
            <w:tcBorders>
              <w:top w:val="single" w:color="auto" w:sz="4" w:space="0"/>
              <w:left w:val="single" w:color="auto" w:sz="4" w:space="0"/>
              <w:bottom w:val="single" w:color="auto" w:sz="4" w:space="0"/>
              <w:right w:val="single" w:color="auto" w:sz="4" w:space="0"/>
            </w:tcBorders>
          </w:tcPr>
          <w:p w14:paraId="41D1254A">
            <w:pPr>
              <w:spacing w:line="320" w:lineRule="exact"/>
              <w:ind w:firstLine="0" w:firstLineChars="0"/>
              <w:jc w:val="center"/>
              <w:rPr>
                <w:rFonts w:hint="default" w:ascii="宋体" w:hAnsi="宋体" w:eastAsia="宋体"/>
                <w:lang w:val="en-US" w:eastAsia="zh-CN"/>
              </w:rPr>
            </w:pPr>
            <w:r>
              <w:rPr>
                <w:rFonts w:hint="eastAsia" w:ascii="宋体" w:hAnsi="宋体"/>
              </w:rPr>
              <w:t>2</w:t>
            </w:r>
            <w:r>
              <w:rPr>
                <w:rFonts w:hint="eastAsia" w:ascii="宋体" w:hAnsi="宋体"/>
                <w:lang w:val="en-US" w:eastAsia="zh-CN"/>
              </w:rPr>
              <w:t>.5</w:t>
            </w:r>
          </w:p>
        </w:tc>
      </w:tr>
      <w:tr w14:paraId="10C5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12" w:type="dxa"/>
            <w:vMerge w:val="continue"/>
            <w:tcBorders>
              <w:left w:val="single" w:color="auto" w:sz="4" w:space="0"/>
              <w:right w:val="single" w:color="auto" w:sz="4" w:space="0"/>
            </w:tcBorders>
            <w:vAlign w:val="center"/>
          </w:tcPr>
          <w:p w14:paraId="2F265F14">
            <w:pPr>
              <w:widowControl/>
              <w:jc w:val="center"/>
              <w:rPr>
                <w:rFonts w:hint="eastAsia" w:ascii="宋体" w:hAnsi="宋体"/>
                <w:b/>
                <w:bCs/>
                <w:color w:val="000000"/>
                <w:kern w:val="0"/>
                <w:sz w:val="22"/>
                <w:szCs w:val="22"/>
              </w:rPr>
            </w:pPr>
          </w:p>
        </w:tc>
        <w:tc>
          <w:tcPr>
            <w:tcW w:w="6623" w:type="dxa"/>
            <w:tcBorders>
              <w:top w:val="single" w:color="auto" w:sz="4" w:space="0"/>
              <w:left w:val="single" w:color="auto" w:sz="4" w:space="0"/>
              <w:bottom w:val="single" w:color="auto" w:sz="4" w:space="0"/>
              <w:right w:val="single" w:color="auto" w:sz="4" w:space="0"/>
            </w:tcBorders>
          </w:tcPr>
          <w:p w14:paraId="5EDDD612">
            <w:pPr>
              <w:spacing w:line="320" w:lineRule="exact"/>
              <w:ind w:firstLine="0" w:firstLineChars="0"/>
              <w:rPr>
                <w:rFonts w:hint="eastAsia" w:ascii="宋体" w:hAnsi="宋体"/>
              </w:rPr>
            </w:pPr>
            <w:r>
              <w:rPr>
                <w:rFonts w:hint="eastAsia" w:ascii="宋体" w:hAnsi="宋体" w:cs="宋体"/>
                <w:sz w:val="22"/>
                <w:szCs w:val="22"/>
              </w:rPr>
              <w:t>▲</w:t>
            </w:r>
            <w:r>
              <w:rPr>
                <w:rFonts w:hint="eastAsia" w:ascii="宋体" w:hAnsi="宋体"/>
              </w:rPr>
              <w:t>3、安全疏散与避难：安全出口与疏散门设置情况、疏散走道与楼梯间畅通情况、应急照明与疏散指示系统、避难间设置情况等。</w:t>
            </w:r>
          </w:p>
        </w:tc>
        <w:tc>
          <w:tcPr>
            <w:tcW w:w="1005" w:type="dxa"/>
            <w:tcBorders>
              <w:top w:val="single" w:color="auto" w:sz="4" w:space="0"/>
              <w:left w:val="single" w:color="auto" w:sz="4" w:space="0"/>
              <w:bottom w:val="single" w:color="auto" w:sz="4" w:space="0"/>
              <w:right w:val="single" w:color="auto" w:sz="4" w:space="0"/>
            </w:tcBorders>
          </w:tcPr>
          <w:p w14:paraId="3CF80834">
            <w:pPr>
              <w:spacing w:line="320" w:lineRule="exact"/>
              <w:ind w:firstLine="0" w:firstLineChars="0"/>
              <w:jc w:val="center"/>
              <w:rPr>
                <w:rFonts w:hint="default" w:ascii="宋体" w:hAnsi="宋体" w:eastAsia="宋体"/>
                <w:lang w:val="en-US" w:eastAsia="zh-CN"/>
              </w:rPr>
            </w:pPr>
            <w:r>
              <w:rPr>
                <w:rFonts w:hint="eastAsia" w:ascii="宋体" w:hAnsi="宋体"/>
              </w:rPr>
              <w:t>2</w:t>
            </w:r>
            <w:r>
              <w:rPr>
                <w:rFonts w:hint="eastAsia" w:ascii="宋体" w:hAnsi="宋体"/>
                <w:lang w:eastAsia="zh-CN"/>
              </w:rPr>
              <w:t>.</w:t>
            </w:r>
            <w:r>
              <w:rPr>
                <w:rFonts w:hint="eastAsia" w:ascii="宋体" w:hAnsi="宋体"/>
                <w:lang w:val="en-US" w:eastAsia="zh-CN"/>
              </w:rPr>
              <w:t>5</w:t>
            </w:r>
          </w:p>
        </w:tc>
      </w:tr>
      <w:tr w14:paraId="6490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12" w:type="dxa"/>
            <w:vMerge w:val="continue"/>
            <w:tcBorders>
              <w:left w:val="single" w:color="auto" w:sz="4" w:space="0"/>
              <w:right w:val="single" w:color="auto" w:sz="4" w:space="0"/>
            </w:tcBorders>
            <w:vAlign w:val="center"/>
          </w:tcPr>
          <w:p w14:paraId="0FBA9FC0">
            <w:pPr>
              <w:widowControl/>
              <w:jc w:val="center"/>
              <w:rPr>
                <w:rFonts w:hint="eastAsia" w:ascii="宋体" w:hAnsi="宋体"/>
                <w:b/>
                <w:bCs/>
                <w:color w:val="000000"/>
                <w:kern w:val="0"/>
                <w:sz w:val="22"/>
                <w:szCs w:val="22"/>
              </w:rPr>
            </w:pPr>
          </w:p>
        </w:tc>
        <w:tc>
          <w:tcPr>
            <w:tcW w:w="6623" w:type="dxa"/>
            <w:tcBorders>
              <w:top w:val="single" w:color="auto" w:sz="4" w:space="0"/>
              <w:left w:val="single" w:color="auto" w:sz="4" w:space="0"/>
              <w:bottom w:val="single" w:color="auto" w:sz="4" w:space="0"/>
              <w:right w:val="single" w:color="auto" w:sz="4" w:space="0"/>
            </w:tcBorders>
          </w:tcPr>
          <w:p w14:paraId="454364F6">
            <w:pPr>
              <w:spacing w:line="320" w:lineRule="exact"/>
              <w:ind w:firstLine="0" w:firstLineChars="0"/>
              <w:rPr>
                <w:rFonts w:hint="eastAsia" w:ascii="宋体" w:hAnsi="宋体"/>
              </w:rPr>
            </w:pPr>
            <w:r>
              <w:rPr>
                <w:rFonts w:hint="eastAsia" w:ascii="宋体" w:hAnsi="宋体" w:cs="宋体"/>
                <w:sz w:val="22"/>
                <w:szCs w:val="22"/>
              </w:rPr>
              <w:t>▲</w:t>
            </w:r>
            <w:r>
              <w:rPr>
                <w:rFonts w:hint="eastAsia" w:ascii="宋体" w:hAnsi="宋体"/>
              </w:rPr>
              <w:t>4、消防设施与器材配置：火灾自动报警系统、自动喷水灭火系统、气体灭火系统、消火栓系统、防排烟系统、灭火器配置及维护情况等。</w:t>
            </w:r>
          </w:p>
        </w:tc>
        <w:tc>
          <w:tcPr>
            <w:tcW w:w="1005" w:type="dxa"/>
            <w:tcBorders>
              <w:top w:val="single" w:color="auto" w:sz="4" w:space="0"/>
              <w:left w:val="single" w:color="auto" w:sz="4" w:space="0"/>
              <w:bottom w:val="single" w:color="auto" w:sz="4" w:space="0"/>
              <w:right w:val="single" w:color="auto" w:sz="4" w:space="0"/>
            </w:tcBorders>
          </w:tcPr>
          <w:p w14:paraId="4615023A">
            <w:pPr>
              <w:spacing w:line="320" w:lineRule="exact"/>
              <w:ind w:firstLine="0" w:firstLineChars="0"/>
              <w:jc w:val="center"/>
              <w:rPr>
                <w:rFonts w:hint="default" w:ascii="宋体" w:hAnsi="宋体" w:eastAsia="宋体"/>
                <w:lang w:val="en-US" w:eastAsia="zh-CN"/>
              </w:rPr>
            </w:pPr>
            <w:r>
              <w:rPr>
                <w:rFonts w:hint="eastAsia" w:ascii="宋体" w:hAnsi="宋体"/>
              </w:rPr>
              <w:t>2</w:t>
            </w:r>
            <w:r>
              <w:rPr>
                <w:rFonts w:hint="eastAsia" w:ascii="宋体" w:hAnsi="宋体"/>
                <w:lang w:val="en-US" w:eastAsia="zh-CN"/>
              </w:rPr>
              <w:t>.5</w:t>
            </w:r>
          </w:p>
        </w:tc>
      </w:tr>
      <w:tr w14:paraId="2282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12" w:type="dxa"/>
            <w:vMerge w:val="continue"/>
            <w:tcBorders>
              <w:left w:val="single" w:color="auto" w:sz="4" w:space="0"/>
              <w:bottom w:val="single" w:color="auto" w:sz="4" w:space="0"/>
              <w:right w:val="single" w:color="auto" w:sz="4" w:space="0"/>
            </w:tcBorders>
            <w:vAlign w:val="center"/>
          </w:tcPr>
          <w:p w14:paraId="3F8B6E2F">
            <w:pPr>
              <w:widowControl/>
              <w:jc w:val="center"/>
              <w:rPr>
                <w:rFonts w:hint="eastAsia" w:ascii="宋体" w:hAnsi="宋体"/>
                <w:b/>
                <w:bCs/>
                <w:color w:val="000000"/>
                <w:kern w:val="0"/>
                <w:sz w:val="22"/>
                <w:szCs w:val="22"/>
              </w:rPr>
            </w:pPr>
          </w:p>
        </w:tc>
        <w:tc>
          <w:tcPr>
            <w:tcW w:w="6623" w:type="dxa"/>
            <w:tcBorders>
              <w:top w:val="single" w:color="auto" w:sz="4" w:space="0"/>
              <w:left w:val="single" w:color="auto" w:sz="4" w:space="0"/>
              <w:bottom w:val="single" w:color="auto" w:sz="4" w:space="0"/>
              <w:right w:val="single" w:color="auto" w:sz="4" w:space="0"/>
            </w:tcBorders>
          </w:tcPr>
          <w:p w14:paraId="2FDB5837">
            <w:pPr>
              <w:spacing w:line="320" w:lineRule="exact"/>
              <w:ind w:firstLine="0" w:firstLineChars="0"/>
              <w:rPr>
                <w:rFonts w:hint="eastAsia" w:ascii="宋体" w:hAnsi="宋体"/>
              </w:rPr>
            </w:pPr>
            <w:r>
              <w:rPr>
                <w:rFonts w:hint="eastAsia" w:ascii="宋体" w:hAnsi="宋体"/>
              </w:rPr>
              <w:t>5、其他安全：电器产品和燃气用具的安装使用及线路敷设情况、危险化学品及储存场所防火防爆安全情况等。</w:t>
            </w:r>
          </w:p>
        </w:tc>
        <w:tc>
          <w:tcPr>
            <w:tcW w:w="1005" w:type="dxa"/>
            <w:tcBorders>
              <w:top w:val="single" w:color="auto" w:sz="4" w:space="0"/>
              <w:left w:val="single" w:color="auto" w:sz="4" w:space="0"/>
              <w:bottom w:val="single" w:color="auto" w:sz="4" w:space="0"/>
              <w:right w:val="single" w:color="auto" w:sz="4" w:space="0"/>
            </w:tcBorders>
          </w:tcPr>
          <w:p w14:paraId="4B77E9AA">
            <w:pPr>
              <w:spacing w:line="320" w:lineRule="exact"/>
              <w:ind w:firstLine="0" w:firstLineChars="0"/>
              <w:jc w:val="center"/>
              <w:rPr>
                <w:rFonts w:hint="default" w:ascii="宋体" w:hAnsi="宋体" w:eastAsia="宋体"/>
                <w:lang w:val="en-US" w:eastAsia="zh-CN"/>
              </w:rPr>
            </w:pPr>
            <w:r>
              <w:rPr>
                <w:rFonts w:hint="eastAsia" w:ascii="宋体" w:hAnsi="宋体"/>
                <w:lang w:val="en-US" w:eastAsia="zh-CN"/>
              </w:rPr>
              <w:t>2</w:t>
            </w:r>
          </w:p>
        </w:tc>
      </w:tr>
    </w:tbl>
    <w:p w14:paraId="10D37AF1"/>
    <w:p w14:paraId="7201F98A"/>
    <w:p w14:paraId="04FFCE46"/>
    <w:p w14:paraId="2F26B701"/>
    <w:p w14:paraId="78E9DF1D"/>
    <w:p w14:paraId="576D75AC">
      <w:pPr>
        <w:pStyle w:val="13"/>
      </w:pPr>
    </w:p>
    <w:p w14:paraId="19ADB473"/>
    <w:p w14:paraId="38469484">
      <w:pPr>
        <w:pStyle w:val="13"/>
      </w:pPr>
    </w:p>
    <w:p w14:paraId="02E699F6"/>
    <w:p w14:paraId="7C85CE3F">
      <w:pPr>
        <w:pStyle w:val="13"/>
      </w:pPr>
    </w:p>
    <w:p w14:paraId="5BCE89A6"/>
    <w:p w14:paraId="66F1B3FD">
      <w:pPr>
        <w:pStyle w:val="13"/>
      </w:pPr>
    </w:p>
    <w:p w14:paraId="5E03BE08"/>
    <w:p w14:paraId="0205E191">
      <w:pPr>
        <w:pStyle w:val="13"/>
      </w:pPr>
    </w:p>
    <w:p w14:paraId="2D0B72F6"/>
    <w:p w14:paraId="2869B0CD">
      <w:pPr>
        <w:pStyle w:val="13"/>
      </w:pPr>
    </w:p>
    <w:p w14:paraId="32CD7826"/>
    <w:p w14:paraId="7C453491">
      <w:pPr>
        <w:pStyle w:val="13"/>
      </w:pPr>
    </w:p>
    <w:p w14:paraId="6D49664A"/>
    <w:p w14:paraId="61BD4403">
      <w:pPr>
        <w:pStyle w:val="13"/>
      </w:pPr>
    </w:p>
    <w:p w14:paraId="49817376"/>
    <w:p w14:paraId="1CF767DE">
      <w:pPr>
        <w:pStyle w:val="13"/>
      </w:pPr>
    </w:p>
    <w:p w14:paraId="2541A7D1"/>
    <w:p w14:paraId="07AB301F">
      <w:pPr>
        <w:pStyle w:val="13"/>
      </w:pPr>
    </w:p>
    <w:p w14:paraId="06ED9C9B"/>
    <w:p w14:paraId="45DD284B">
      <w:pPr>
        <w:pStyle w:val="13"/>
      </w:pPr>
    </w:p>
    <w:p w14:paraId="0DDAB3CF"/>
    <w:p w14:paraId="2AE892B6">
      <w:pPr>
        <w:pStyle w:val="13"/>
      </w:pPr>
    </w:p>
    <w:p w14:paraId="3A2FC1CA"/>
    <w:p w14:paraId="4B6901DB">
      <w:pPr>
        <w:pStyle w:val="13"/>
      </w:pPr>
    </w:p>
    <w:p w14:paraId="17689A1B"/>
    <w:p w14:paraId="0678C9E4">
      <w:pPr>
        <w:pStyle w:val="13"/>
      </w:pPr>
    </w:p>
    <w:p w14:paraId="3410ED9A"/>
    <w:p w14:paraId="02127C27">
      <w:pPr>
        <w:pStyle w:val="13"/>
      </w:pPr>
    </w:p>
    <w:p w14:paraId="71E26AF0">
      <w:pPr>
        <w:pStyle w:val="3"/>
      </w:pPr>
    </w:p>
    <w:p w14:paraId="3D75865D"/>
    <w:p w14:paraId="5E523897">
      <w:pPr>
        <w:pStyle w:val="3"/>
      </w:pPr>
    </w:p>
    <w:p w14:paraId="33DA3EA4"/>
    <w:p w14:paraId="2AA7A807"/>
    <w:p w14:paraId="5F6117D4"/>
    <w:p w14:paraId="24F96B5A">
      <w:pPr>
        <w:spacing w:line="360" w:lineRule="auto"/>
        <w:jc w:val="center"/>
        <w:rPr>
          <w:rFonts w:hint="eastAsia" w:ascii="宋体" w:hAnsi="宋体"/>
          <w:b/>
          <w:sz w:val="24"/>
          <w:szCs w:val="24"/>
        </w:rPr>
      </w:pPr>
      <w:r>
        <w:rPr>
          <w:rFonts w:hint="eastAsia" w:ascii="宋体" w:hAnsi="宋体"/>
          <w:b/>
          <w:sz w:val="24"/>
          <w:szCs w:val="24"/>
          <w:u w:val="single"/>
        </w:rPr>
        <w:t xml:space="preserve"> </w:t>
      </w:r>
      <w:r>
        <w:rPr>
          <w:rFonts w:hint="eastAsia"/>
          <w:b/>
          <w:bCs/>
          <w:sz w:val="22"/>
          <w:szCs w:val="22"/>
          <w:u w:val="single"/>
        </w:rPr>
        <w:t xml:space="preserve">                           </w:t>
      </w:r>
      <w:r>
        <w:rPr>
          <w:rFonts w:hint="eastAsia" w:ascii="宋体" w:hAnsi="宋体"/>
          <w:b/>
          <w:sz w:val="24"/>
          <w:szCs w:val="24"/>
        </w:rPr>
        <w:t>项目投标文件</w:t>
      </w:r>
    </w:p>
    <w:p w14:paraId="27CB2DE1">
      <w:pPr>
        <w:spacing w:line="360" w:lineRule="auto"/>
        <w:rPr>
          <w:rFonts w:hint="eastAsia" w:ascii="宋体" w:hAnsi="宋体"/>
          <w:b/>
          <w:sz w:val="24"/>
          <w:szCs w:val="24"/>
        </w:rPr>
      </w:pPr>
    </w:p>
    <w:p w14:paraId="5B0D3751">
      <w:pPr>
        <w:spacing w:line="360" w:lineRule="auto"/>
        <w:jc w:val="center"/>
        <w:rPr>
          <w:rFonts w:hint="eastAsia" w:ascii="宋体" w:hAnsi="宋体"/>
          <w:b/>
          <w:sz w:val="24"/>
          <w:szCs w:val="24"/>
        </w:rPr>
      </w:pPr>
    </w:p>
    <w:p w14:paraId="166CF1F0">
      <w:pPr>
        <w:spacing w:line="360" w:lineRule="auto"/>
        <w:rPr>
          <w:rFonts w:hint="eastAsia" w:ascii="宋体" w:hAnsi="宋体"/>
          <w:b/>
          <w:sz w:val="24"/>
          <w:szCs w:val="24"/>
        </w:rPr>
      </w:pPr>
    </w:p>
    <w:p w14:paraId="27C31E41">
      <w:pPr>
        <w:spacing w:line="360" w:lineRule="auto"/>
        <w:rPr>
          <w:rFonts w:hint="eastAsia" w:ascii="宋体" w:hAnsi="宋体"/>
          <w:b/>
          <w:sz w:val="24"/>
          <w:szCs w:val="24"/>
        </w:rPr>
      </w:pPr>
    </w:p>
    <w:p w14:paraId="0D0E03CA">
      <w:pPr>
        <w:spacing w:line="360" w:lineRule="auto"/>
        <w:jc w:val="center"/>
        <w:rPr>
          <w:rFonts w:hint="eastAsia" w:ascii="宋体" w:hAnsi="宋体"/>
          <w:b/>
          <w:sz w:val="24"/>
          <w:szCs w:val="24"/>
        </w:rPr>
      </w:pPr>
      <w:r>
        <w:rPr>
          <w:rFonts w:hint="eastAsia" w:ascii="宋体" w:hAnsi="宋体"/>
          <w:b/>
          <w:sz w:val="24"/>
          <w:szCs w:val="24"/>
        </w:rPr>
        <w:t>开标一览表</w:t>
      </w:r>
    </w:p>
    <w:p w14:paraId="45DFACFF">
      <w:pPr>
        <w:spacing w:line="360" w:lineRule="auto"/>
        <w:rPr>
          <w:rFonts w:hint="eastAsia" w:ascii="宋体" w:hAnsi="宋体"/>
          <w:b/>
          <w:sz w:val="24"/>
          <w:szCs w:val="24"/>
        </w:rPr>
      </w:pPr>
    </w:p>
    <w:p w14:paraId="7C0D319A">
      <w:pPr>
        <w:spacing w:line="360" w:lineRule="auto"/>
        <w:rPr>
          <w:rFonts w:hint="eastAsia" w:ascii="宋体" w:hAnsi="宋体"/>
          <w:b/>
          <w:sz w:val="24"/>
          <w:szCs w:val="24"/>
        </w:rPr>
      </w:pPr>
    </w:p>
    <w:p w14:paraId="496E1E1D">
      <w:pPr>
        <w:spacing w:line="360" w:lineRule="auto"/>
        <w:rPr>
          <w:rFonts w:hint="eastAsia" w:ascii="宋体" w:hAnsi="宋体"/>
          <w:b/>
          <w:sz w:val="24"/>
          <w:szCs w:val="24"/>
        </w:rPr>
      </w:pPr>
    </w:p>
    <w:p w14:paraId="242B152F">
      <w:pPr>
        <w:spacing w:line="360" w:lineRule="auto"/>
        <w:rPr>
          <w:rFonts w:hint="eastAsia" w:ascii="宋体" w:hAnsi="宋体"/>
          <w:b/>
          <w:sz w:val="24"/>
          <w:szCs w:val="24"/>
        </w:rPr>
      </w:pPr>
    </w:p>
    <w:p w14:paraId="5D9C0E09">
      <w:pPr>
        <w:spacing w:line="360" w:lineRule="auto"/>
        <w:rPr>
          <w:rFonts w:hint="eastAsia" w:ascii="宋体" w:hAnsi="宋体"/>
          <w:b/>
          <w:sz w:val="24"/>
          <w:szCs w:val="24"/>
        </w:rPr>
      </w:pPr>
    </w:p>
    <w:p w14:paraId="1CAB3E08">
      <w:pPr>
        <w:spacing w:line="360" w:lineRule="auto"/>
        <w:rPr>
          <w:rFonts w:hint="eastAsia" w:ascii="宋体" w:hAnsi="宋体"/>
          <w:b/>
          <w:sz w:val="24"/>
          <w:szCs w:val="24"/>
        </w:rPr>
      </w:pPr>
    </w:p>
    <w:p w14:paraId="194BE764">
      <w:pPr>
        <w:spacing w:line="360" w:lineRule="auto"/>
        <w:rPr>
          <w:rFonts w:hint="eastAsia" w:ascii="宋体" w:hAnsi="宋体"/>
          <w:b/>
          <w:sz w:val="24"/>
          <w:szCs w:val="24"/>
        </w:rPr>
      </w:pPr>
    </w:p>
    <w:p w14:paraId="27E6B265">
      <w:pPr>
        <w:spacing w:line="360" w:lineRule="auto"/>
        <w:rPr>
          <w:rFonts w:hint="eastAsia" w:ascii="宋体" w:hAnsi="宋体"/>
          <w:b/>
          <w:sz w:val="24"/>
          <w:szCs w:val="24"/>
        </w:rPr>
      </w:pPr>
    </w:p>
    <w:p w14:paraId="6E774DBB">
      <w:pPr>
        <w:spacing w:line="360" w:lineRule="auto"/>
        <w:rPr>
          <w:rFonts w:hint="eastAsia" w:ascii="宋体" w:hAnsi="宋体"/>
          <w:b/>
          <w:sz w:val="24"/>
          <w:szCs w:val="24"/>
        </w:rPr>
      </w:pPr>
    </w:p>
    <w:p w14:paraId="42154161">
      <w:pPr>
        <w:spacing w:line="360" w:lineRule="auto"/>
        <w:ind w:firstLine="1084" w:firstLineChars="450"/>
        <w:jc w:val="left"/>
        <w:rPr>
          <w:rFonts w:hint="eastAsia" w:ascii="宋体" w:hAnsi="宋体"/>
          <w:b/>
          <w:sz w:val="24"/>
          <w:szCs w:val="24"/>
          <w:u w:val="single"/>
        </w:rPr>
      </w:pPr>
      <w:r>
        <w:rPr>
          <w:rFonts w:hint="eastAsia" w:ascii="宋体" w:hAnsi="宋体"/>
          <w:b/>
          <w:sz w:val="24"/>
          <w:szCs w:val="24"/>
          <w:lang w:val="en-US" w:eastAsia="zh-CN"/>
        </w:rPr>
        <w:t>项目</w:t>
      </w:r>
      <w:r>
        <w:rPr>
          <w:rFonts w:hint="eastAsia" w:ascii="宋体" w:hAnsi="宋体"/>
          <w:b/>
          <w:sz w:val="24"/>
          <w:szCs w:val="24"/>
        </w:rPr>
        <w:t>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SEYZB-FW-       </w:t>
      </w:r>
      <w:r>
        <w:rPr>
          <w:rFonts w:hint="eastAsia" w:ascii="宋体" w:hAnsi="宋体"/>
          <w:b/>
          <w:sz w:val="24"/>
          <w:szCs w:val="24"/>
          <w:u w:val="single"/>
        </w:rPr>
        <w:t xml:space="preserve">       </w:t>
      </w:r>
    </w:p>
    <w:p w14:paraId="2621AF39">
      <w:pPr>
        <w:spacing w:line="360" w:lineRule="auto"/>
        <w:ind w:firstLine="1084" w:firstLineChars="450"/>
        <w:jc w:val="left"/>
        <w:rPr>
          <w:rFonts w:hint="eastAsia"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0050BDF">
      <w:pPr>
        <w:spacing w:line="360" w:lineRule="auto"/>
        <w:ind w:firstLine="1084" w:firstLineChars="450"/>
        <w:jc w:val="left"/>
        <w:rPr>
          <w:rFonts w:hint="eastAsia"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0250DAD5">
      <w:pPr>
        <w:spacing w:line="360" w:lineRule="auto"/>
        <w:ind w:firstLine="1084" w:firstLineChars="450"/>
        <w:jc w:val="left"/>
        <w:rPr>
          <w:rFonts w:hint="eastAsia"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E733FE7">
      <w:pPr>
        <w:spacing w:line="300" w:lineRule="auto"/>
        <w:rPr>
          <w:rFonts w:hint="eastAsia"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01D3524D">
      <w:pPr>
        <w:rPr>
          <w:rFonts w:hint="eastAsia" w:ascii="宋体" w:hAnsi="宋体"/>
          <w:color w:val="000000"/>
          <w:szCs w:val="21"/>
        </w:rPr>
      </w:pPr>
      <w:bookmarkStart w:id="3" w:name="_Toc211243316"/>
      <w:bookmarkStart w:id="4" w:name="_Toc311468376"/>
      <w:r>
        <w:rPr>
          <w:rFonts w:ascii="宋体" w:hAnsi="宋体"/>
          <w:color w:val="000000"/>
          <w:szCs w:val="21"/>
        </w:rPr>
        <w:t>格式2.</w:t>
      </w:r>
      <w:bookmarkEnd w:id="3"/>
      <w:r>
        <w:rPr>
          <w:rFonts w:ascii="宋体" w:hAnsi="宋体"/>
          <w:color w:val="000000"/>
          <w:szCs w:val="21"/>
        </w:rPr>
        <w:t xml:space="preserve"> 开标一览表格式</w:t>
      </w:r>
      <w:bookmarkEnd w:id="4"/>
    </w:p>
    <w:p w14:paraId="136A723F">
      <w:pPr>
        <w:spacing w:before="120" w:after="240"/>
        <w:jc w:val="center"/>
        <w:rPr>
          <w:rFonts w:eastAsia="黑体"/>
          <w:color w:val="000000"/>
          <w:sz w:val="30"/>
          <w:szCs w:val="30"/>
        </w:rPr>
      </w:pPr>
      <w:r>
        <w:rPr>
          <w:rFonts w:eastAsia="黑体"/>
          <w:color w:val="000000"/>
          <w:sz w:val="30"/>
          <w:szCs w:val="30"/>
        </w:rPr>
        <w:t>开标一览表</w:t>
      </w:r>
    </w:p>
    <w:p w14:paraId="504F6C7D">
      <w:pPr>
        <w:spacing w:line="360" w:lineRule="auto"/>
        <w:jc w:val="left"/>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rFonts w:hint="eastAsia"/>
          <w:color w:val="000000"/>
          <w:szCs w:val="21"/>
        </w:rPr>
        <w:t xml:space="preserve">：  </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3F81C116">
      <w:pPr>
        <w:spacing w:line="360" w:lineRule="auto"/>
        <w:rPr>
          <w:color w:val="000000"/>
          <w:szCs w:val="21"/>
        </w:rPr>
      </w:pPr>
    </w:p>
    <w:tbl>
      <w:tblPr>
        <w:tblStyle w:val="18"/>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2486"/>
        <w:gridCol w:w="1242"/>
      </w:tblGrid>
      <w:tr w14:paraId="4A49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56" w:type="pct"/>
            <w:vAlign w:val="center"/>
          </w:tcPr>
          <w:p w14:paraId="6410532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投标总价（元）</w:t>
            </w:r>
          </w:p>
        </w:tc>
        <w:tc>
          <w:tcPr>
            <w:tcW w:w="1429" w:type="pct"/>
            <w:vAlign w:val="center"/>
          </w:tcPr>
          <w:p w14:paraId="3DC9971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bCs/>
                <w:color w:val="000000"/>
                <w:szCs w:val="24"/>
              </w:rPr>
              <w:t>服务期限</w:t>
            </w:r>
          </w:p>
        </w:tc>
        <w:tc>
          <w:tcPr>
            <w:tcW w:w="714" w:type="pct"/>
            <w:vAlign w:val="center"/>
          </w:tcPr>
          <w:p w14:paraId="20D92FA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1200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56" w:type="pct"/>
          </w:tcPr>
          <w:p w14:paraId="252A6349">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1429" w:type="pct"/>
          </w:tcPr>
          <w:p w14:paraId="545CB14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合同签订生效后</w:t>
            </w:r>
            <w:r>
              <w:rPr>
                <w:rFonts w:hint="eastAsia" w:ascii="宋体" w:hAnsi="宋体"/>
              </w:rPr>
              <w:t>至2025年10月17日</w:t>
            </w:r>
          </w:p>
        </w:tc>
        <w:tc>
          <w:tcPr>
            <w:tcW w:w="714" w:type="pct"/>
          </w:tcPr>
          <w:p w14:paraId="16708DEC">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r w14:paraId="1E1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5" w:type="pct"/>
            <w:gridSpan w:val="2"/>
            <w:vAlign w:val="center"/>
          </w:tcPr>
          <w:p w14:paraId="62419E1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r>
              <w:rPr>
                <w:rFonts w:hint="eastAsia" w:ascii="宋体" w:hAnsi="宋体"/>
                <w:color w:val="000000"/>
                <w:szCs w:val="21"/>
              </w:rPr>
              <w:t>投标总价（人民币大写）：</w:t>
            </w:r>
          </w:p>
        </w:tc>
        <w:tc>
          <w:tcPr>
            <w:tcW w:w="714" w:type="pct"/>
          </w:tcPr>
          <w:p w14:paraId="2EAE32FF">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bl>
    <w:p w14:paraId="691A93F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6A53BBB0">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540EB32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0FD0E9E4">
      <w:pPr>
        <w:spacing w:line="300" w:lineRule="auto"/>
        <w:rPr>
          <w:rFonts w:hint="eastAsia" w:ascii="宋体" w:hAnsi="宋体"/>
          <w:bCs/>
          <w:sz w:val="24"/>
          <w:szCs w:val="24"/>
        </w:rPr>
      </w:pPr>
      <w:r>
        <w:rPr>
          <w:rFonts w:ascii="宋体" w:hAnsi="宋体"/>
          <w:color w:val="000000"/>
          <w:szCs w:val="21"/>
        </w:rPr>
        <w:br w:type="page"/>
      </w:r>
    </w:p>
    <w:p w14:paraId="18D690AD">
      <w:pPr>
        <w:rPr>
          <w:rFonts w:hint="eastAsia" w:ascii="宋体" w:hAnsi="宋体"/>
          <w:color w:val="000000"/>
          <w:szCs w:val="21"/>
        </w:rPr>
      </w:pPr>
      <w:bookmarkStart w:id="5" w:name="_Toc211243319"/>
      <w:bookmarkStart w:id="6" w:name="_Toc311468378"/>
      <w:r>
        <w:rPr>
          <w:rFonts w:ascii="宋体" w:hAnsi="宋体"/>
          <w:color w:val="000000"/>
          <w:szCs w:val="21"/>
        </w:rPr>
        <w:t>格式</w:t>
      </w:r>
      <w:r>
        <w:rPr>
          <w:rFonts w:hint="eastAsia" w:ascii="宋体" w:hAnsi="宋体"/>
          <w:color w:val="000000"/>
          <w:szCs w:val="21"/>
        </w:rPr>
        <w:t>3</w:t>
      </w:r>
      <w:r>
        <w:rPr>
          <w:rFonts w:ascii="宋体" w:hAnsi="宋体"/>
          <w:color w:val="000000"/>
          <w:szCs w:val="21"/>
        </w:rPr>
        <w:t>.</w:t>
      </w:r>
      <w:bookmarkEnd w:id="5"/>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6"/>
    </w:p>
    <w:p w14:paraId="045AE8B9">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5DA0FF96">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A86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250C3D4">
            <w:pPr>
              <w:jc w:val="center"/>
              <w:rPr>
                <w:color w:val="000000"/>
                <w:sz w:val="24"/>
                <w:szCs w:val="24"/>
              </w:rPr>
            </w:pPr>
            <w:r>
              <w:rPr>
                <w:color w:val="000000"/>
                <w:szCs w:val="24"/>
              </w:rPr>
              <w:t>需求名称</w:t>
            </w:r>
          </w:p>
        </w:tc>
        <w:tc>
          <w:tcPr>
            <w:tcW w:w="1980" w:type="dxa"/>
            <w:vAlign w:val="center"/>
          </w:tcPr>
          <w:p w14:paraId="1A3645ED">
            <w:pPr>
              <w:jc w:val="center"/>
              <w:rPr>
                <w:color w:val="000000"/>
                <w:szCs w:val="24"/>
              </w:rPr>
            </w:pPr>
            <w:r>
              <w:rPr>
                <w:color w:val="000000"/>
                <w:szCs w:val="24"/>
              </w:rPr>
              <w:t>招标文件技术需求</w:t>
            </w:r>
          </w:p>
        </w:tc>
        <w:tc>
          <w:tcPr>
            <w:tcW w:w="1832" w:type="dxa"/>
            <w:vAlign w:val="center"/>
          </w:tcPr>
          <w:p w14:paraId="26F83E1E">
            <w:pPr>
              <w:jc w:val="center"/>
              <w:rPr>
                <w:color w:val="000000"/>
                <w:sz w:val="24"/>
                <w:szCs w:val="24"/>
              </w:rPr>
            </w:pPr>
            <w:r>
              <w:rPr>
                <w:color w:val="000000"/>
                <w:szCs w:val="24"/>
              </w:rPr>
              <w:t>投标人响应情况</w:t>
            </w:r>
          </w:p>
        </w:tc>
        <w:tc>
          <w:tcPr>
            <w:tcW w:w="1675" w:type="dxa"/>
            <w:vAlign w:val="center"/>
          </w:tcPr>
          <w:p w14:paraId="44AE5391">
            <w:pPr>
              <w:jc w:val="center"/>
              <w:rPr>
                <w:color w:val="000000"/>
                <w:szCs w:val="24"/>
              </w:rPr>
            </w:pPr>
            <w:r>
              <w:rPr>
                <w:color w:val="000000"/>
                <w:szCs w:val="24"/>
              </w:rPr>
              <w:t>是否有偏离</w:t>
            </w:r>
          </w:p>
          <w:p w14:paraId="7EA84C1E">
            <w:pPr>
              <w:jc w:val="center"/>
              <w:rPr>
                <w:color w:val="000000"/>
                <w:sz w:val="24"/>
                <w:szCs w:val="24"/>
              </w:rPr>
            </w:pPr>
            <w:r>
              <w:rPr>
                <w:color w:val="000000"/>
                <w:szCs w:val="24"/>
              </w:rPr>
              <w:t>（填写有/无）</w:t>
            </w:r>
          </w:p>
        </w:tc>
        <w:tc>
          <w:tcPr>
            <w:tcW w:w="1673" w:type="dxa"/>
            <w:vAlign w:val="center"/>
          </w:tcPr>
          <w:p w14:paraId="5F44A1C4">
            <w:pPr>
              <w:jc w:val="center"/>
              <w:rPr>
                <w:color w:val="000000"/>
                <w:sz w:val="24"/>
                <w:szCs w:val="24"/>
              </w:rPr>
            </w:pPr>
            <w:r>
              <w:rPr>
                <w:color w:val="000000"/>
                <w:szCs w:val="24"/>
              </w:rPr>
              <w:t>偏离说明</w:t>
            </w:r>
          </w:p>
        </w:tc>
      </w:tr>
      <w:tr w14:paraId="247E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A62554F">
            <w:pPr>
              <w:spacing w:line="360" w:lineRule="auto"/>
              <w:rPr>
                <w:rFonts w:hint="eastAsia" w:ascii="宋体" w:hAnsi="宋体"/>
                <w:color w:val="000000"/>
                <w:szCs w:val="21"/>
                <w:u w:val="single"/>
              </w:rPr>
            </w:pPr>
          </w:p>
        </w:tc>
        <w:tc>
          <w:tcPr>
            <w:tcW w:w="1980" w:type="dxa"/>
          </w:tcPr>
          <w:p w14:paraId="07BCA3E2">
            <w:pPr>
              <w:spacing w:line="360" w:lineRule="auto"/>
              <w:rPr>
                <w:color w:val="000000"/>
                <w:szCs w:val="21"/>
                <w:u w:val="single"/>
              </w:rPr>
            </w:pPr>
          </w:p>
        </w:tc>
        <w:tc>
          <w:tcPr>
            <w:tcW w:w="1832" w:type="dxa"/>
          </w:tcPr>
          <w:p w14:paraId="017C7169">
            <w:pPr>
              <w:spacing w:line="360" w:lineRule="auto"/>
              <w:rPr>
                <w:color w:val="000000"/>
                <w:szCs w:val="21"/>
                <w:u w:val="single"/>
              </w:rPr>
            </w:pPr>
          </w:p>
        </w:tc>
        <w:tc>
          <w:tcPr>
            <w:tcW w:w="1675" w:type="dxa"/>
          </w:tcPr>
          <w:p w14:paraId="201931D0">
            <w:pPr>
              <w:spacing w:line="360" w:lineRule="auto"/>
              <w:rPr>
                <w:color w:val="000000"/>
                <w:szCs w:val="21"/>
                <w:u w:val="single"/>
              </w:rPr>
            </w:pPr>
          </w:p>
        </w:tc>
        <w:tc>
          <w:tcPr>
            <w:tcW w:w="1673" w:type="dxa"/>
          </w:tcPr>
          <w:p w14:paraId="3E1B462E">
            <w:pPr>
              <w:spacing w:line="360" w:lineRule="auto"/>
              <w:rPr>
                <w:color w:val="000000"/>
                <w:szCs w:val="21"/>
                <w:u w:val="single"/>
              </w:rPr>
            </w:pPr>
          </w:p>
        </w:tc>
      </w:tr>
      <w:tr w14:paraId="60DF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D8563A">
            <w:pPr>
              <w:spacing w:line="360" w:lineRule="auto"/>
              <w:rPr>
                <w:color w:val="000000"/>
                <w:szCs w:val="21"/>
                <w:u w:val="single"/>
              </w:rPr>
            </w:pPr>
          </w:p>
        </w:tc>
        <w:tc>
          <w:tcPr>
            <w:tcW w:w="1980" w:type="dxa"/>
          </w:tcPr>
          <w:p w14:paraId="2A1D1757">
            <w:pPr>
              <w:spacing w:line="360" w:lineRule="auto"/>
              <w:rPr>
                <w:color w:val="000000"/>
                <w:szCs w:val="21"/>
                <w:u w:val="single"/>
              </w:rPr>
            </w:pPr>
          </w:p>
        </w:tc>
        <w:tc>
          <w:tcPr>
            <w:tcW w:w="1832" w:type="dxa"/>
          </w:tcPr>
          <w:p w14:paraId="7674DE8B">
            <w:pPr>
              <w:spacing w:line="360" w:lineRule="auto"/>
              <w:rPr>
                <w:color w:val="000000"/>
                <w:szCs w:val="21"/>
                <w:u w:val="single"/>
              </w:rPr>
            </w:pPr>
          </w:p>
        </w:tc>
        <w:tc>
          <w:tcPr>
            <w:tcW w:w="1675" w:type="dxa"/>
          </w:tcPr>
          <w:p w14:paraId="7BCB438E">
            <w:pPr>
              <w:spacing w:line="360" w:lineRule="auto"/>
              <w:rPr>
                <w:color w:val="000000"/>
                <w:szCs w:val="21"/>
                <w:u w:val="single"/>
              </w:rPr>
            </w:pPr>
          </w:p>
        </w:tc>
        <w:tc>
          <w:tcPr>
            <w:tcW w:w="1673" w:type="dxa"/>
          </w:tcPr>
          <w:p w14:paraId="19CCF099">
            <w:pPr>
              <w:spacing w:line="360" w:lineRule="auto"/>
              <w:rPr>
                <w:color w:val="000000"/>
                <w:szCs w:val="21"/>
                <w:u w:val="single"/>
              </w:rPr>
            </w:pPr>
          </w:p>
        </w:tc>
      </w:tr>
      <w:tr w14:paraId="4E2E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693B166">
            <w:pPr>
              <w:spacing w:line="360" w:lineRule="auto"/>
              <w:rPr>
                <w:color w:val="000000"/>
                <w:szCs w:val="21"/>
                <w:u w:val="single"/>
              </w:rPr>
            </w:pPr>
          </w:p>
        </w:tc>
        <w:tc>
          <w:tcPr>
            <w:tcW w:w="1980" w:type="dxa"/>
          </w:tcPr>
          <w:p w14:paraId="5DBBC66C">
            <w:pPr>
              <w:spacing w:line="360" w:lineRule="auto"/>
              <w:rPr>
                <w:color w:val="000000"/>
                <w:szCs w:val="21"/>
                <w:u w:val="single"/>
              </w:rPr>
            </w:pPr>
          </w:p>
        </w:tc>
        <w:tc>
          <w:tcPr>
            <w:tcW w:w="1832" w:type="dxa"/>
          </w:tcPr>
          <w:p w14:paraId="5CDCD815">
            <w:pPr>
              <w:spacing w:line="360" w:lineRule="auto"/>
              <w:rPr>
                <w:color w:val="000000"/>
                <w:szCs w:val="21"/>
                <w:u w:val="single"/>
              </w:rPr>
            </w:pPr>
          </w:p>
        </w:tc>
        <w:tc>
          <w:tcPr>
            <w:tcW w:w="1675" w:type="dxa"/>
          </w:tcPr>
          <w:p w14:paraId="649CA1B6">
            <w:pPr>
              <w:spacing w:line="360" w:lineRule="auto"/>
              <w:rPr>
                <w:color w:val="000000"/>
                <w:szCs w:val="21"/>
                <w:u w:val="single"/>
              </w:rPr>
            </w:pPr>
          </w:p>
        </w:tc>
        <w:tc>
          <w:tcPr>
            <w:tcW w:w="1673" w:type="dxa"/>
          </w:tcPr>
          <w:p w14:paraId="69272B5C">
            <w:pPr>
              <w:spacing w:line="360" w:lineRule="auto"/>
              <w:rPr>
                <w:color w:val="000000"/>
                <w:szCs w:val="21"/>
                <w:u w:val="single"/>
              </w:rPr>
            </w:pPr>
          </w:p>
        </w:tc>
      </w:tr>
      <w:tr w14:paraId="0A71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2C50650">
            <w:pPr>
              <w:spacing w:line="360" w:lineRule="auto"/>
              <w:rPr>
                <w:color w:val="000000"/>
                <w:szCs w:val="21"/>
                <w:u w:val="single"/>
              </w:rPr>
            </w:pPr>
          </w:p>
        </w:tc>
        <w:tc>
          <w:tcPr>
            <w:tcW w:w="1980" w:type="dxa"/>
          </w:tcPr>
          <w:p w14:paraId="35B79807">
            <w:pPr>
              <w:spacing w:line="360" w:lineRule="auto"/>
              <w:rPr>
                <w:color w:val="000000"/>
                <w:szCs w:val="21"/>
                <w:u w:val="single"/>
              </w:rPr>
            </w:pPr>
          </w:p>
        </w:tc>
        <w:tc>
          <w:tcPr>
            <w:tcW w:w="1832" w:type="dxa"/>
          </w:tcPr>
          <w:p w14:paraId="0590D838">
            <w:pPr>
              <w:spacing w:line="360" w:lineRule="auto"/>
              <w:rPr>
                <w:color w:val="000000"/>
                <w:szCs w:val="21"/>
                <w:u w:val="single"/>
              </w:rPr>
            </w:pPr>
          </w:p>
        </w:tc>
        <w:tc>
          <w:tcPr>
            <w:tcW w:w="1675" w:type="dxa"/>
          </w:tcPr>
          <w:p w14:paraId="161E4DCD">
            <w:pPr>
              <w:spacing w:line="360" w:lineRule="auto"/>
              <w:rPr>
                <w:color w:val="000000"/>
                <w:szCs w:val="21"/>
                <w:u w:val="single"/>
              </w:rPr>
            </w:pPr>
          </w:p>
        </w:tc>
        <w:tc>
          <w:tcPr>
            <w:tcW w:w="1673" w:type="dxa"/>
          </w:tcPr>
          <w:p w14:paraId="79E382F8">
            <w:pPr>
              <w:spacing w:line="360" w:lineRule="auto"/>
              <w:rPr>
                <w:color w:val="000000"/>
                <w:szCs w:val="21"/>
                <w:u w:val="single"/>
              </w:rPr>
            </w:pPr>
          </w:p>
        </w:tc>
      </w:tr>
      <w:tr w14:paraId="43DF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1725712">
            <w:pPr>
              <w:spacing w:line="360" w:lineRule="auto"/>
              <w:rPr>
                <w:color w:val="000000"/>
                <w:szCs w:val="21"/>
                <w:u w:val="single"/>
              </w:rPr>
            </w:pPr>
          </w:p>
        </w:tc>
        <w:tc>
          <w:tcPr>
            <w:tcW w:w="1980" w:type="dxa"/>
          </w:tcPr>
          <w:p w14:paraId="71A3580C">
            <w:pPr>
              <w:spacing w:line="360" w:lineRule="auto"/>
              <w:rPr>
                <w:color w:val="000000"/>
                <w:szCs w:val="21"/>
                <w:u w:val="single"/>
              </w:rPr>
            </w:pPr>
          </w:p>
        </w:tc>
        <w:tc>
          <w:tcPr>
            <w:tcW w:w="1832" w:type="dxa"/>
          </w:tcPr>
          <w:p w14:paraId="00708CF9">
            <w:pPr>
              <w:spacing w:line="360" w:lineRule="auto"/>
              <w:rPr>
                <w:color w:val="000000"/>
                <w:szCs w:val="21"/>
                <w:u w:val="single"/>
              </w:rPr>
            </w:pPr>
          </w:p>
        </w:tc>
        <w:tc>
          <w:tcPr>
            <w:tcW w:w="1675" w:type="dxa"/>
          </w:tcPr>
          <w:p w14:paraId="08304DD6">
            <w:pPr>
              <w:spacing w:line="360" w:lineRule="auto"/>
              <w:rPr>
                <w:color w:val="000000"/>
                <w:szCs w:val="21"/>
                <w:u w:val="single"/>
              </w:rPr>
            </w:pPr>
          </w:p>
        </w:tc>
        <w:tc>
          <w:tcPr>
            <w:tcW w:w="1673" w:type="dxa"/>
          </w:tcPr>
          <w:p w14:paraId="58E8DEDE">
            <w:pPr>
              <w:spacing w:line="360" w:lineRule="auto"/>
              <w:rPr>
                <w:color w:val="000000"/>
                <w:szCs w:val="21"/>
                <w:u w:val="single"/>
              </w:rPr>
            </w:pPr>
          </w:p>
        </w:tc>
      </w:tr>
      <w:tr w14:paraId="649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58C5EC">
            <w:pPr>
              <w:spacing w:line="360" w:lineRule="auto"/>
              <w:rPr>
                <w:color w:val="000000"/>
                <w:szCs w:val="21"/>
                <w:u w:val="single"/>
              </w:rPr>
            </w:pPr>
          </w:p>
        </w:tc>
        <w:tc>
          <w:tcPr>
            <w:tcW w:w="1980" w:type="dxa"/>
          </w:tcPr>
          <w:p w14:paraId="3DAA0851">
            <w:pPr>
              <w:spacing w:line="360" w:lineRule="auto"/>
              <w:rPr>
                <w:color w:val="000000"/>
                <w:szCs w:val="21"/>
                <w:u w:val="single"/>
              </w:rPr>
            </w:pPr>
          </w:p>
        </w:tc>
        <w:tc>
          <w:tcPr>
            <w:tcW w:w="1832" w:type="dxa"/>
          </w:tcPr>
          <w:p w14:paraId="10ADA6FE">
            <w:pPr>
              <w:spacing w:line="360" w:lineRule="auto"/>
              <w:rPr>
                <w:color w:val="000000"/>
                <w:szCs w:val="21"/>
                <w:u w:val="single"/>
              </w:rPr>
            </w:pPr>
          </w:p>
        </w:tc>
        <w:tc>
          <w:tcPr>
            <w:tcW w:w="1675" w:type="dxa"/>
          </w:tcPr>
          <w:p w14:paraId="1EB2E811">
            <w:pPr>
              <w:spacing w:line="360" w:lineRule="auto"/>
              <w:rPr>
                <w:color w:val="000000"/>
                <w:szCs w:val="21"/>
                <w:u w:val="single"/>
              </w:rPr>
            </w:pPr>
          </w:p>
        </w:tc>
        <w:tc>
          <w:tcPr>
            <w:tcW w:w="1673" w:type="dxa"/>
          </w:tcPr>
          <w:p w14:paraId="090996B5">
            <w:pPr>
              <w:spacing w:line="360" w:lineRule="auto"/>
              <w:rPr>
                <w:color w:val="000000"/>
                <w:szCs w:val="21"/>
                <w:u w:val="single"/>
              </w:rPr>
            </w:pPr>
          </w:p>
        </w:tc>
      </w:tr>
      <w:tr w14:paraId="6055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EECD712">
            <w:pPr>
              <w:spacing w:line="360" w:lineRule="auto"/>
              <w:rPr>
                <w:color w:val="000000"/>
                <w:szCs w:val="21"/>
                <w:u w:val="single"/>
              </w:rPr>
            </w:pPr>
          </w:p>
        </w:tc>
        <w:tc>
          <w:tcPr>
            <w:tcW w:w="1980" w:type="dxa"/>
          </w:tcPr>
          <w:p w14:paraId="58F6566B">
            <w:pPr>
              <w:spacing w:line="360" w:lineRule="auto"/>
              <w:rPr>
                <w:color w:val="000000"/>
                <w:szCs w:val="21"/>
                <w:u w:val="single"/>
              </w:rPr>
            </w:pPr>
          </w:p>
        </w:tc>
        <w:tc>
          <w:tcPr>
            <w:tcW w:w="1832" w:type="dxa"/>
          </w:tcPr>
          <w:p w14:paraId="653DAA24">
            <w:pPr>
              <w:spacing w:line="360" w:lineRule="auto"/>
              <w:rPr>
                <w:color w:val="000000"/>
                <w:szCs w:val="21"/>
                <w:u w:val="single"/>
              </w:rPr>
            </w:pPr>
          </w:p>
        </w:tc>
        <w:tc>
          <w:tcPr>
            <w:tcW w:w="1675" w:type="dxa"/>
          </w:tcPr>
          <w:p w14:paraId="53781615">
            <w:pPr>
              <w:spacing w:line="360" w:lineRule="auto"/>
              <w:rPr>
                <w:color w:val="000000"/>
                <w:szCs w:val="21"/>
                <w:u w:val="single"/>
              </w:rPr>
            </w:pPr>
          </w:p>
        </w:tc>
        <w:tc>
          <w:tcPr>
            <w:tcW w:w="1673" w:type="dxa"/>
          </w:tcPr>
          <w:p w14:paraId="541281B2">
            <w:pPr>
              <w:spacing w:line="360" w:lineRule="auto"/>
              <w:rPr>
                <w:color w:val="000000"/>
                <w:szCs w:val="21"/>
                <w:u w:val="single"/>
              </w:rPr>
            </w:pPr>
          </w:p>
        </w:tc>
      </w:tr>
      <w:tr w14:paraId="297F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C116C6F">
            <w:pPr>
              <w:spacing w:line="360" w:lineRule="auto"/>
              <w:rPr>
                <w:color w:val="000000"/>
                <w:szCs w:val="21"/>
                <w:u w:val="single"/>
              </w:rPr>
            </w:pPr>
          </w:p>
        </w:tc>
        <w:tc>
          <w:tcPr>
            <w:tcW w:w="1980" w:type="dxa"/>
          </w:tcPr>
          <w:p w14:paraId="21861064">
            <w:pPr>
              <w:spacing w:line="360" w:lineRule="auto"/>
              <w:rPr>
                <w:color w:val="000000"/>
                <w:szCs w:val="21"/>
                <w:u w:val="single"/>
              </w:rPr>
            </w:pPr>
          </w:p>
        </w:tc>
        <w:tc>
          <w:tcPr>
            <w:tcW w:w="1832" w:type="dxa"/>
          </w:tcPr>
          <w:p w14:paraId="59C78FB2">
            <w:pPr>
              <w:spacing w:line="360" w:lineRule="auto"/>
              <w:rPr>
                <w:color w:val="000000"/>
                <w:szCs w:val="21"/>
                <w:u w:val="single"/>
              </w:rPr>
            </w:pPr>
          </w:p>
        </w:tc>
        <w:tc>
          <w:tcPr>
            <w:tcW w:w="1675" w:type="dxa"/>
          </w:tcPr>
          <w:p w14:paraId="711E9222">
            <w:pPr>
              <w:spacing w:line="360" w:lineRule="auto"/>
              <w:rPr>
                <w:color w:val="000000"/>
                <w:szCs w:val="21"/>
                <w:u w:val="single"/>
              </w:rPr>
            </w:pPr>
          </w:p>
        </w:tc>
        <w:tc>
          <w:tcPr>
            <w:tcW w:w="1673" w:type="dxa"/>
          </w:tcPr>
          <w:p w14:paraId="4418E120">
            <w:pPr>
              <w:spacing w:line="360" w:lineRule="auto"/>
              <w:rPr>
                <w:color w:val="000000"/>
                <w:szCs w:val="21"/>
                <w:u w:val="single"/>
              </w:rPr>
            </w:pPr>
          </w:p>
        </w:tc>
      </w:tr>
      <w:tr w14:paraId="42C6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9CF5F3A">
            <w:pPr>
              <w:spacing w:line="360" w:lineRule="auto"/>
              <w:rPr>
                <w:color w:val="000000"/>
                <w:szCs w:val="21"/>
                <w:u w:val="single"/>
              </w:rPr>
            </w:pPr>
          </w:p>
        </w:tc>
        <w:tc>
          <w:tcPr>
            <w:tcW w:w="1980" w:type="dxa"/>
          </w:tcPr>
          <w:p w14:paraId="7F2258E6">
            <w:pPr>
              <w:spacing w:line="360" w:lineRule="auto"/>
              <w:rPr>
                <w:color w:val="000000"/>
                <w:szCs w:val="21"/>
                <w:u w:val="single"/>
              </w:rPr>
            </w:pPr>
          </w:p>
        </w:tc>
        <w:tc>
          <w:tcPr>
            <w:tcW w:w="1832" w:type="dxa"/>
          </w:tcPr>
          <w:p w14:paraId="418A9473">
            <w:pPr>
              <w:spacing w:line="360" w:lineRule="auto"/>
              <w:rPr>
                <w:color w:val="000000"/>
                <w:szCs w:val="21"/>
                <w:u w:val="single"/>
              </w:rPr>
            </w:pPr>
          </w:p>
        </w:tc>
        <w:tc>
          <w:tcPr>
            <w:tcW w:w="1675" w:type="dxa"/>
          </w:tcPr>
          <w:p w14:paraId="240CD7C1">
            <w:pPr>
              <w:spacing w:line="360" w:lineRule="auto"/>
              <w:rPr>
                <w:color w:val="000000"/>
                <w:szCs w:val="21"/>
                <w:u w:val="single"/>
              </w:rPr>
            </w:pPr>
          </w:p>
        </w:tc>
        <w:tc>
          <w:tcPr>
            <w:tcW w:w="1673" w:type="dxa"/>
          </w:tcPr>
          <w:p w14:paraId="4060AB5B">
            <w:pPr>
              <w:spacing w:line="360" w:lineRule="auto"/>
              <w:rPr>
                <w:color w:val="000000"/>
                <w:szCs w:val="21"/>
                <w:u w:val="single"/>
              </w:rPr>
            </w:pPr>
          </w:p>
        </w:tc>
      </w:tr>
      <w:tr w14:paraId="7AC1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9D551A1">
            <w:pPr>
              <w:spacing w:line="360" w:lineRule="auto"/>
              <w:rPr>
                <w:color w:val="000000"/>
                <w:szCs w:val="21"/>
                <w:u w:val="single"/>
              </w:rPr>
            </w:pPr>
          </w:p>
        </w:tc>
        <w:tc>
          <w:tcPr>
            <w:tcW w:w="1980" w:type="dxa"/>
          </w:tcPr>
          <w:p w14:paraId="02FA437C">
            <w:pPr>
              <w:spacing w:line="360" w:lineRule="auto"/>
              <w:rPr>
                <w:color w:val="000000"/>
                <w:szCs w:val="21"/>
                <w:u w:val="single"/>
              </w:rPr>
            </w:pPr>
          </w:p>
        </w:tc>
        <w:tc>
          <w:tcPr>
            <w:tcW w:w="1832" w:type="dxa"/>
          </w:tcPr>
          <w:p w14:paraId="5DEFC843">
            <w:pPr>
              <w:spacing w:line="360" w:lineRule="auto"/>
              <w:rPr>
                <w:color w:val="000000"/>
                <w:szCs w:val="21"/>
                <w:u w:val="single"/>
              </w:rPr>
            </w:pPr>
          </w:p>
        </w:tc>
        <w:tc>
          <w:tcPr>
            <w:tcW w:w="1675" w:type="dxa"/>
          </w:tcPr>
          <w:p w14:paraId="0E1CFA82">
            <w:pPr>
              <w:spacing w:line="360" w:lineRule="auto"/>
              <w:rPr>
                <w:color w:val="000000"/>
                <w:szCs w:val="21"/>
                <w:u w:val="single"/>
              </w:rPr>
            </w:pPr>
          </w:p>
        </w:tc>
        <w:tc>
          <w:tcPr>
            <w:tcW w:w="1673" w:type="dxa"/>
          </w:tcPr>
          <w:p w14:paraId="29089563">
            <w:pPr>
              <w:spacing w:line="360" w:lineRule="auto"/>
              <w:rPr>
                <w:color w:val="000000"/>
                <w:szCs w:val="21"/>
                <w:u w:val="single"/>
              </w:rPr>
            </w:pPr>
          </w:p>
        </w:tc>
      </w:tr>
      <w:tr w14:paraId="7777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9F63992">
            <w:pPr>
              <w:spacing w:line="360" w:lineRule="auto"/>
              <w:rPr>
                <w:color w:val="000000"/>
                <w:szCs w:val="21"/>
                <w:u w:val="single"/>
              </w:rPr>
            </w:pPr>
          </w:p>
        </w:tc>
        <w:tc>
          <w:tcPr>
            <w:tcW w:w="1980" w:type="dxa"/>
          </w:tcPr>
          <w:p w14:paraId="0C099EEE">
            <w:pPr>
              <w:spacing w:line="360" w:lineRule="auto"/>
              <w:rPr>
                <w:color w:val="000000"/>
                <w:szCs w:val="21"/>
                <w:u w:val="single"/>
              </w:rPr>
            </w:pPr>
          </w:p>
        </w:tc>
        <w:tc>
          <w:tcPr>
            <w:tcW w:w="1832" w:type="dxa"/>
          </w:tcPr>
          <w:p w14:paraId="46432B1F">
            <w:pPr>
              <w:spacing w:line="360" w:lineRule="auto"/>
              <w:rPr>
                <w:color w:val="000000"/>
                <w:szCs w:val="21"/>
                <w:u w:val="single"/>
              </w:rPr>
            </w:pPr>
          </w:p>
        </w:tc>
        <w:tc>
          <w:tcPr>
            <w:tcW w:w="1675" w:type="dxa"/>
          </w:tcPr>
          <w:p w14:paraId="5524C29D">
            <w:pPr>
              <w:spacing w:line="360" w:lineRule="auto"/>
              <w:rPr>
                <w:color w:val="000000"/>
                <w:szCs w:val="21"/>
                <w:u w:val="single"/>
              </w:rPr>
            </w:pPr>
          </w:p>
        </w:tc>
        <w:tc>
          <w:tcPr>
            <w:tcW w:w="1673" w:type="dxa"/>
          </w:tcPr>
          <w:p w14:paraId="316D167C">
            <w:pPr>
              <w:spacing w:line="360" w:lineRule="auto"/>
              <w:rPr>
                <w:color w:val="000000"/>
                <w:szCs w:val="21"/>
                <w:u w:val="single"/>
              </w:rPr>
            </w:pPr>
          </w:p>
        </w:tc>
      </w:tr>
      <w:tr w14:paraId="1BAD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281B4C9">
            <w:pPr>
              <w:spacing w:line="360" w:lineRule="auto"/>
              <w:rPr>
                <w:color w:val="000000"/>
                <w:szCs w:val="21"/>
                <w:u w:val="single"/>
              </w:rPr>
            </w:pPr>
          </w:p>
        </w:tc>
        <w:tc>
          <w:tcPr>
            <w:tcW w:w="1980" w:type="dxa"/>
          </w:tcPr>
          <w:p w14:paraId="427377AD">
            <w:pPr>
              <w:spacing w:line="360" w:lineRule="auto"/>
              <w:rPr>
                <w:color w:val="000000"/>
                <w:szCs w:val="21"/>
                <w:u w:val="single"/>
              </w:rPr>
            </w:pPr>
          </w:p>
        </w:tc>
        <w:tc>
          <w:tcPr>
            <w:tcW w:w="1832" w:type="dxa"/>
          </w:tcPr>
          <w:p w14:paraId="69BE95DC">
            <w:pPr>
              <w:spacing w:line="360" w:lineRule="auto"/>
              <w:rPr>
                <w:color w:val="000000"/>
                <w:szCs w:val="21"/>
                <w:u w:val="single"/>
              </w:rPr>
            </w:pPr>
          </w:p>
        </w:tc>
        <w:tc>
          <w:tcPr>
            <w:tcW w:w="1675" w:type="dxa"/>
          </w:tcPr>
          <w:p w14:paraId="1BF87BE1">
            <w:pPr>
              <w:spacing w:line="360" w:lineRule="auto"/>
              <w:rPr>
                <w:color w:val="000000"/>
                <w:szCs w:val="21"/>
                <w:u w:val="single"/>
              </w:rPr>
            </w:pPr>
          </w:p>
        </w:tc>
        <w:tc>
          <w:tcPr>
            <w:tcW w:w="1673" w:type="dxa"/>
          </w:tcPr>
          <w:p w14:paraId="13469ED0">
            <w:pPr>
              <w:spacing w:line="360" w:lineRule="auto"/>
              <w:rPr>
                <w:color w:val="000000"/>
                <w:szCs w:val="21"/>
                <w:u w:val="single"/>
              </w:rPr>
            </w:pPr>
          </w:p>
        </w:tc>
      </w:tr>
      <w:tr w14:paraId="027F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51B4A91">
            <w:pPr>
              <w:spacing w:line="360" w:lineRule="auto"/>
              <w:rPr>
                <w:color w:val="000000"/>
                <w:szCs w:val="21"/>
                <w:u w:val="single"/>
              </w:rPr>
            </w:pPr>
          </w:p>
        </w:tc>
        <w:tc>
          <w:tcPr>
            <w:tcW w:w="1980" w:type="dxa"/>
          </w:tcPr>
          <w:p w14:paraId="7244AF5A">
            <w:pPr>
              <w:spacing w:line="360" w:lineRule="auto"/>
              <w:rPr>
                <w:color w:val="000000"/>
                <w:szCs w:val="21"/>
                <w:u w:val="single"/>
              </w:rPr>
            </w:pPr>
          </w:p>
        </w:tc>
        <w:tc>
          <w:tcPr>
            <w:tcW w:w="1832" w:type="dxa"/>
          </w:tcPr>
          <w:p w14:paraId="4B49EF43">
            <w:pPr>
              <w:spacing w:line="360" w:lineRule="auto"/>
              <w:rPr>
                <w:color w:val="000000"/>
                <w:szCs w:val="21"/>
                <w:u w:val="single"/>
              </w:rPr>
            </w:pPr>
          </w:p>
        </w:tc>
        <w:tc>
          <w:tcPr>
            <w:tcW w:w="1675" w:type="dxa"/>
          </w:tcPr>
          <w:p w14:paraId="51A79117">
            <w:pPr>
              <w:spacing w:line="360" w:lineRule="auto"/>
              <w:rPr>
                <w:color w:val="000000"/>
                <w:szCs w:val="21"/>
                <w:u w:val="single"/>
              </w:rPr>
            </w:pPr>
          </w:p>
        </w:tc>
        <w:tc>
          <w:tcPr>
            <w:tcW w:w="1673" w:type="dxa"/>
          </w:tcPr>
          <w:p w14:paraId="27057DEF">
            <w:pPr>
              <w:spacing w:line="360" w:lineRule="auto"/>
              <w:rPr>
                <w:color w:val="000000"/>
                <w:szCs w:val="21"/>
                <w:u w:val="single"/>
              </w:rPr>
            </w:pPr>
          </w:p>
        </w:tc>
      </w:tr>
      <w:tr w14:paraId="0F55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EB93C92">
            <w:pPr>
              <w:spacing w:line="360" w:lineRule="auto"/>
              <w:rPr>
                <w:color w:val="000000"/>
                <w:szCs w:val="21"/>
                <w:u w:val="single"/>
              </w:rPr>
            </w:pPr>
          </w:p>
        </w:tc>
        <w:tc>
          <w:tcPr>
            <w:tcW w:w="1980" w:type="dxa"/>
          </w:tcPr>
          <w:p w14:paraId="547A2E19">
            <w:pPr>
              <w:spacing w:line="360" w:lineRule="auto"/>
              <w:rPr>
                <w:color w:val="000000"/>
                <w:szCs w:val="21"/>
                <w:u w:val="single"/>
              </w:rPr>
            </w:pPr>
          </w:p>
        </w:tc>
        <w:tc>
          <w:tcPr>
            <w:tcW w:w="1832" w:type="dxa"/>
          </w:tcPr>
          <w:p w14:paraId="44A19E2B">
            <w:pPr>
              <w:spacing w:line="360" w:lineRule="auto"/>
              <w:rPr>
                <w:color w:val="000000"/>
                <w:szCs w:val="21"/>
                <w:u w:val="single"/>
              </w:rPr>
            </w:pPr>
          </w:p>
        </w:tc>
        <w:tc>
          <w:tcPr>
            <w:tcW w:w="1675" w:type="dxa"/>
          </w:tcPr>
          <w:p w14:paraId="223E7404">
            <w:pPr>
              <w:spacing w:line="360" w:lineRule="auto"/>
              <w:rPr>
                <w:color w:val="000000"/>
                <w:szCs w:val="21"/>
                <w:u w:val="single"/>
              </w:rPr>
            </w:pPr>
          </w:p>
        </w:tc>
        <w:tc>
          <w:tcPr>
            <w:tcW w:w="1673" w:type="dxa"/>
          </w:tcPr>
          <w:p w14:paraId="3F54077A">
            <w:pPr>
              <w:spacing w:line="360" w:lineRule="auto"/>
              <w:rPr>
                <w:color w:val="000000"/>
                <w:szCs w:val="21"/>
                <w:u w:val="single"/>
              </w:rPr>
            </w:pPr>
          </w:p>
        </w:tc>
      </w:tr>
      <w:tr w14:paraId="612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1CE4A9B">
            <w:pPr>
              <w:spacing w:line="360" w:lineRule="auto"/>
              <w:rPr>
                <w:color w:val="000000"/>
                <w:szCs w:val="21"/>
                <w:u w:val="single"/>
              </w:rPr>
            </w:pPr>
          </w:p>
        </w:tc>
        <w:tc>
          <w:tcPr>
            <w:tcW w:w="1980" w:type="dxa"/>
          </w:tcPr>
          <w:p w14:paraId="4251A7DB">
            <w:pPr>
              <w:spacing w:line="360" w:lineRule="auto"/>
              <w:rPr>
                <w:color w:val="000000"/>
                <w:szCs w:val="21"/>
                <w:u w:val="single"/>
              </w:rPr>
            </w:pPr>
          </w:p>
        </w:tc>
        <w:tc>
          <w:tcPr>
            <w:tcW w:w="1832" w:type="dxa"/>
          </w:tcPr>
          <w:p w14:paraId="76487E71">
            <w:pPr>
              <w:spacing w:line="360" w:lineRule="auto"/>
              <w:rPr>
                <w:color w:val="000000"/>
                <w:szCs w:val="21"/>
                <w:u w:val="single"/>
              </w:rPr>
            </w:pPr>
          </w:p>
        </w:tc>
        <w:tc>
          <w:tcPr>
            <w:tcW w:w="1675" w:type="dxa"/>
          </w:tcPr>
          <w:p w14:paraId="05B9D119">
            <w:pPr>
              <w:spacing w:line="360" w:lineRule="auto"/>
              <w:rPr>
                <w:color w:val="000000"/>
                <w:szCs w:val="21"/>
                <w:u w:val="single"/>
              </w:rPr>
            </w:pPr>
          </w:p>
        </w:tc>
        <w:tc>
          <w:tcPr>
            <w:tcW w:w="1673" w:type="dxa"/>
          </w:tcPr>
          <w:p w14:paraId="7237EFC8">
            <w:pPr>
              <w:spacing w:line="360" w:lineRule="auto"/>
              <w:rPr>
                <w:color w:val="000000"/>
                <w:szCs w:val="21"/>
                <w:u w:val="single"/>
              </w:rPr>
            </w:pPr>
          </w:p>
        </w:tc>
      </w:tr>
      <w:tr w14:paraId="2219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E25EEA2">
            <w:pPr>
              <w:spacing w:line="360" w:lineRule="auto"/>
              <w:rPr>
                <w:color w:val="000000"/>
                <w:szCs w:val="21"/>
                <w:u w:val="single"/>
              </w:rPr>
            </w:pPr>
          </w:p>
        </w:tc>
        <w:tc>
          <w:tcPr>
            <w:tcW w:w="1980" w:type="dxa"/>
          </w:tcPr>
          <w:p w14:paraId="1B77703F">
            <w:pPr>
              <w:spacing w:line="360" w:lineRule="auto"/>
              <w:rPr>
                <w:color w:val="000000"/>
                <w:szCs w:val="21"/>
                <w:u w:val="single"/>
              </w:rPr>
            </w:pPr>
          </w:p>
        </w:tc>
        <w:tc>
          <w:tcPr>
            <w:tcW w:w="1832" w:type="dxa"/>
          </w:tcPr>
          <w:p w14:paraId="58C633C6">
            <w:pPr>
              <w:spacing w:line="360" w:lineRule="auto"/>
              <w:rPr>
                <w:color w:val="000000"/>
                <w:szCs w:val="21"/>
                <w:u w:val="single"/>
              </w:rPr>
            </w:pPr>
          </w:p>
        </w:tc>
        <w:tc>
          <w:tcPr>
            <w:tcW w:w="1675" w:type="dxa"/>
          </w:tcPr>
          <w:p w14:paraId="2876A5F7">
            <w:pPr>
              <w:spacing w:line="360" w:lineRule="auto"/>
              <w:rPr>
                <w:color w:val="000000"/>
                <w:szCs w:val="21"/>
                <w:u w:val="single"/>
              </w:rPr>
            </w:pPr>
          </w:p>
        </w:tc>
        <w:tc>
          <w:tcPr>
            <w:tcW w:w="1673" w:type="dxa"/>
          </w:tcPr>
          <w:p w14:paraId="1A3E149E">
            <w:pPr>
              <w:spacing w:line="360" w:lineRule="auto"/>
              <w:rPr>
                <w:color w:val="000000"/>
                <w:szCs w:val="21"/>
                <w:u w:val="single"/>
              </w:rPr>
            </w:pPr>
          </w:p>
        </w:tc>
      </w:tr>
      <w:tr w14:paraId="13DE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CF7DFBF">
            <w:pPr>
              <w:spacing w:line="360" w:lineRule="auto"/>
              <w:rPr>
                <w:color w:val="000000"/>
                <w:szCs w:val="21"/>
                <w:u w:val="single"/>
              </w:rPr>
            </w:pPr>
          </w:p>
        </w:tc>
        <w:tc>
          <w:tcPr>
            <w:tcW w:w="1980" w:type="dxa"/>
          </w:tcPr>
          <w:p w14:paraId="6BD22D56">
            <w:pPr>
              <w:spacing w:line="360" w:lineRule="auto"/>
              <w:rPr>
                <w:color w:val="000000"/>
                <w:szCs w:val="21"/>
                <w:u w:val="single"/>
              </w:rPr>
            </w:pPr>
          </w:p>
        </w:tc>
        <w:tc>
          <w:tcPr>
            <w:tcW w:w="1832" w:type="dxa"/>
          </w:tcPr>
          <w:p w14:paraId="5D1401F7">
            <w:pPr>
              <w:spacing w:line="360" w:lineRule="auto"/>
              <w:rPr>
                <w:color w:val="000000"/>
                <w:szCs w:val="21"/>
                <w:u w:val="single"/>
              </w:rPr>
            </w:pPr>
          </w:p>
        </w:tc>
        <w:tc>
          <w:tcPr>
            <w:tcW w:w="1675" w:type="dxa"/>
          </w:tcPr>
          <w:p w14:paraId="1E12389B">
            <w:pPr>
              <w:spacing w:line="360" w:lineRule="auto"/>
              <w:rPr>
                <w:color w:val="000000"/>
                <w:szCs w:val="21"/>
                <w:u w:val="single"/>
              </w:rPr>
            </w:pPr>
          </w:p>
        </w:tc>
        <w:tc>
          <w:tcPr>
            <w:tcW w:w="1673" w:type="dxa"/>
          </w:tcPr>
          <w:p w14:paraId="6EBFFB66">
            <w:pPr>
              <w:spacing w:line="360" w:lineRule="auto"/>
              <w:rPr>
                <w:color w:val="000000"/>
                <w:szCs w:val="21"/>
                <w:u w:val="single"/>
              </w:rPr>
            </w:pPr>
          </w:p>
        </w:tc>
      </w:tr>
    </w:tbl>
    <w:p w14:paraId="5C0589C8">
      <w:pPr>
        <w:spacing w:line="360" w:lineRule="auto"/>
        <w:rPr>
          <w:rFonts w:hint="eastAsia" w:ascii="宋体" w:hAnsi="宋体"/>
          <w:color w:val="000000"/>
          <w:szCs w:val="21"/>
          <w:u w:val="single"/>
        </w:rPr>
      </w:pPr>
    </w:p>
    <w:p w14:paraId="4C95970D">
      <w:pPr>
        <w:spacing w:line="320" w:lineRule="exact"/>
        <w:rPr>
          <w:rFonts w:hint="eastAsia" w:ascii="宋体" w:hAnsi="宋体"/>
          <w:color w:val="000000"/>
          <w:sz w:val="18"/>
          <w:szCs w:val="24"/>
        </w:rPr>
      </w:pPr>
      <w:r>
        <w:rPr>
          <w:rFonts w:ascii="宋体" w:hAnsi="宋体"/>
          <w:color w:val="000000"/>
          <w:sz w:val="18"/>
          <w:szCs w:val="24"/>
        </w:rPr>
        <w:t>填报说明：</w:t>
      </w:r>
    </w:p>
    <w:p w14:paraId="060ACCEE">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46D91AF0">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717C730">
      <w:pPr>
        <w:spacing w:line="320" w:lineRule="exact"/>
        <w:rPr>
          <w:rFonts w:hint="eastAsia"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279BBE89">
      <w:pPr>
        <w:spacing w:line="360" w:lineRule="auto"/>
        <w:rPr>
          <w:rFonts w:hint="eastAsia" w:ascii="宋体" w:hAnsi="宋体"/>
          <w:color w:val="000000"/>
          <w:szCs w:val="21"/>
        </w:rPr>
      </w:pPr>
    </w:p>
    <w:p w14:paraId="77568C7B">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1C467BE4">
      <w:pPr>
        <w:spacing w:line="300" w:lineRule="auto"/>
        <w:rPr>
          <w:rFonts w:hint="eastAsia" w:ascii="宋体" w:hAnsi="宋体"/>
          <w:bCs/>
          <w:sz w:val="24"/>
          <w:szCs w:val="24"/>
        </w:rPr>
      </w:pPr>
    </w:p>
    <w:p w14:paraId="6A5B2406">
      <w:pPr>
        <w:spacing w:line="300" w:lineRule="auto"/>
        <w:rPr>
          <w:rFonts w:hint="eastAsia" w:ascii="宋体" w:hAnsi="宋体"/>
          <w:bCs/>
          <w:sz w:val="24"/>
          <w:szCs w:val="24"/>
        </w:rPr>
      </w:pPr>
    </w:p>
    <w:p w14:paraId="684EB676">
      <w:pPr>
        <w:spacing w:line="300" w:lineRule="auto"/>
        <w:rPr>
          <w:rFonts w:hint="eastAsia" w:ascii="宋体" w:hAnsi="宋体"/>
          <w:bCs/>
          <w:sz w:val="24"/>
          <w:szCs w:val="24"/>
        </w:rPr>
      </w:pPr>
    </w:p>
    <w:p w14:paraId="4CB142D3">
      <w:pPr>
        <w:spacing w:line="300" w:lineRule="auto"/>
        <w:rPr>
          <w:rFonts w:hint="eastAsia" w:ascii="宋体" w:hAnsi="宋体"/>
          <w:bCs/>
          <w:sz w:val="24"/>
          <w:szCs w:val="24"/>
        </w:rPr>
      </w:pPr>
    </w:p>
    <w:p w14:paraId="728A8FDB">
      <w:pPr>
        <w:spacing w:line="300" w:lineRule="auto"/>
        <w:rPr>
          <w:rFonts w:hint="eastAsia" w:ascii="宋体" w:hAnsi="宋体"/>
          <w:bCs/>
          <w:sz w:val="24"/>
          <w:szCs w:val="24"/>
        </w:rPr>
      </w:pPr>
    </w:p>
    <w:p w14:paraId="0D600AC6">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4</w:t>
      </w:r>
      <w:r>
        <w:rPr>
          <w:rFonts w:ascii="宋体" w:hAnsi="宋体"/>
          <w:color w:val="000000"/>
          <w:szCs w:val="21"/>
        </w:rPr>
        <w:t xml:space="preserve"> 商务条款响应/偏离表格式</w:t>
      </w:r>
    </w:p>
    <w:p w14:paraId="336C7F69">
      <w:pPr>
        <w:spacing w:before="240" w:after="240"/>
        <w:jc w:val="center"/>
        <w:rPr>
          <w:rFonts w:eastAsia="黑体"/>
          <w:color w:val="000000"/>
          <w:sz w:val="30"/>
          <w:szCs w:val="30"/>
        </w:rPr>
      </w:pPr>
      <w:bookmarkStart w:id="7" w:name="_Toc211248420"/>
      <w:r>
        <w:rPr>
          <w:rFonts w:eastAsia="黑体"/>
          <w:color w:val="000000"/>
          <w:sz w:val="30"/>
          <w:szCs w:val="30"/>
        </w:rPr>
        <w:t>商务条款响应/偏离表</w:t>
      </w:r>
      <w:bookmarkEnd w:id="7"/>
    </w:p>
    <w:p w14:paraId="52105349">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color w:val="000000"/>
          <w:szCs w:val="21"/>
          <w:u w:val="single"/>
        </w:rPr>
        <w:t xml:space="preserve">               </w:t>
      </w:r>
      <w:r>
        <w:rPr>
          <w:rFonts w:hint="eastAsia"/>
          <w:color w:val="000000"/>
          <w:szCs w:val="21"/>
          <w:u w:val="single"/>
        </w:rPr>
        <w:t xml:space="preserve">   </w:t>
      </w:r>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7F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87CFC8B">
            <w:pPr>
              <w:jc w:val="center"/>
              <w:rPr>
                <w:color w:val="000000"/>
                <w:sz w:val="24"/>
                <w:szCs w:val="24"/>
              </w:rPr>
            </w:pPr>
            <w:r>
              <w:rPr>
                <w:color w:val="000000"/>
                <w:szCs w:val="24"/>
              </w:rPr>
              <w:t>需求名称</w:t>
            </w:r>
          </w:p>
        </w:tc>
        <w:tc>
          <w:tcPr>
            <w:tcW w:w="1980" w:type="dxa"/>
            <w:vAlign w:val="center"/>
          </w:tcPr>
          <w:p w14:paraId="2B166915">
            <w:pPr>
              <w:jc w:val="center"/>
              <w:rPr>
                <w:color w:val="000000"/>
                <w:sz w:val="24"/>
                <w:szCs w:val="24"/>
              </w:rPr>
            </w:pPr>
            <w:r>
              <w:rPr>
                <w:color w:val="000000"/>
                <w:szCs w:val="24"/>
              </w:rPr>
              <w:t>招标文件商务需求</w:t>
            </w:r>
          </w:p>
        </w:tc>
        <w:tc>
          <w:tcPr>
            <w:tcW w:w="1832" w:type="dxa"/>
            <w:vAlign w:val="center"/>
          </w:tcPr>
          <w:p w14:paraId="55396A74">
            <w:pPr>
              <w:jc w:val="center"/>
              <w:rPr>
                <w:color w:val="000000"/>
                <w:sz w:val="24"/>
                <w:szCs w:val="24"/>
              </w:rPr>
            </w:pPr>
            <w:r>
              <w:rPr>
                <w:color w:val="000000"/>
                <w:szCs w:val="24"/>
              </w:rPr>
              <w:t>投标人响应情况</w:t>
            </w:r>
          </w:p>
        </w:tc>
        <w:tc>
          <w:tcPr>
            <w:tcW w:w="1675" w:type="dxa"/>
            <w:vAlign w:val="center"/>
          </w:tcPr>
          <w:p w14:paraId="2896EC8E">
            <w:pPr>
              <w:jc w:val="center"/>
              <w:rPr>
                <w:color w:val="000000"/>
                <w:szCs w:val="24"/>
              </w:rPr>
            </w:pPr>
            <w:r>
              <w:rPr>
                <w:color w:val="000000"/>
                <w:szCs w:val="24"/>
              </w:rPr>
              <w:t>是否有偏离</w:t>
            </w:r>
          </w:p>
          <w:p w14:paraId="1A685DBB">
            <w:pPr>
              <w:jc w:val="center"/>
              <w:rPr>
                <w:color w:val="000000"/>
                <w:sz w:val="24"/>
                <w:szCs w:val="24"/>
              </w:rPr>
            </w:pPr>
            <w:r>
              <w:rPr>
                <w:color w:val="000000"/>
                <w:szCs w:val="24"/>
              </w:rPr>
              <w:t>（填写有/无）</w:t>
            </w:r>
          </w:p>
        </w:tc>
        <w:tc>
          <w:tcPr>
            <w:tcW w:w="1673" w:type="dxa"/>
            <w:vAlign w:val="center"/>
          </w:tcPr>
          <w:p w14:paraId="60C3A45D">
            <w:pPr>
              <w:jc w:val="center"/>
              <w:rPr>
                <w:color w:val="000000"/>
                <w:sz w:val="24"/>
                <w:szCs w:val="24"/>
              </w:rPr>
            </w:pPr>
            <w:r>
              <w:rPr>
                <w:color w:val="000000"/>
                <w:szCs w:val="24"/>
              </w:rPr>
              <w:t>偏离说明</w:t>
            </w:r>
          </w:p>
        </w:tc>
      </w:tr>
      <w:tr w14:paraId="7D1B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F8AE131">
            <w:pPr>
              <w:spacing w:line="360" w:lineRule="auto"/>
              <w:rPr>
                <w:rFonts w:hint="eastAsia" w:ascii="宋体" w:hAnsi="宋体"/>
                <w:color w:val="000000"/>
                <w:szCs w:val="21"/>
                <w:u w:val="single"/>
              </w:rPr>
            </w:pPr>
          </w:p>
        </w:tc>
        <w:tc>
          <w:tcPr>
            <w:tcW w:w="1980" w:type="dxa"/>
          </w:tcPr>
          <w:p w14:paraId="0E0C131A">
            <w:pPr>
              <w:spacing w:line="360" w:lineRule="auto"/>
              <w:rPr>
                <w:color w:val="000000"/>
                <w:szCs w:val="21"/>
                <w:u w:val="single"/>
              </w:rPr>
            </w:pPr>
          </w:p>
        </w:tc>
        <w:tc>
          <w:tcPr>
            <w:tcW w:w="1832" w:type="dxa"/>
          </w:tcPr>
          <w:p w14:paraId="0DBA02C2">
            <w:pPr>
              <w:spacing w:line="360" w:lineRule="auto"/>
              <w:rPr>
                <w:color w:val="000000"/>
                <w:szCs w:val="21"/>
                <w:u w:val="single"/>
              </w:rPr>
            </w:pPr>
          </w:p>
        </w:tc>
        <w:tc>
          <w:tcPr>
            <w:tcW w:w="1675" w:type="dxa"/>
          </w:tcPr>
          <w:p w14:paraId="455A487D">
            <w:pPr>
              <w:spacing w:line="360" w:lineRule="auto"/>
              <w:rPr>
                <w:color w:val="000000"/>
                <w:szCs w:val="21"/>
                <w:u w:val="single"/>
              </w:rPr>
            </w:pPr>
          </w:p>
        </w:tc>
        <w:tc>
          <w:tcPr>
            <w:tcW w:w="1673" w:type="dxa"/>
          </w:tcPr>
          <w:p w14:paraId="04ECC0BA">
            <w:pPr>
              <w:spacing w:line="360" w:lineRule="auto"/>
              <w:rPr>
                <w:color w:val="000000"/>
                <w:szCs w:val="21"/>
                <w:u w:val="single"/>
              </w:rPr>
            </w:pPr>
          </w:p>
        </w:tc>
      </w:tr>
      <w:tr w14:paraId="214C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3B25698">
            <w:pPr>
              <w:spacing w:line="360" w:lineRule="auto"/>
              <w:rPr>
                <w:color w:val="000000"/>
                <w:szCs w:val="21"/>
                <w:u w:val="single"/>
              </w:rPr>
            </w:pPr>
          </w:p>
        </w:tc>
        <w:tc>
          <w:tcPr>
            <w:tcW w:w="1980" w:type="dxa"/>
          </w:tcPr>
          <w:p w14:paraId="213E3062">
            <w:pPr>
              <w:spacing w:line="360" w:lineRule="auto"/>
              <w:rPr>
                <w:color w:val="000000"/>
                <w:szCs w:val="21"/>
                <w:u w:val="single"/>
              </w:rPr>
            </w:pPr>
          </w:p>
        </w:tc>
        <w:tc>
          <w:tcPr>
            <w:tcW w:w="1832" w:type="dxa"/>
          </w:tcPr>
          <w:p w14:paraId="5E9C5357">
            <w:pPr>
              <w:spacing w:line="360" w:lineRule="auto"/>
              <w:rPr>
                <w:color w:val="000000"/>
                <w:szCs w:val="21"/>
                <w:u w:val="single"/>
              </w:rPr>
            </w:pPr>
          </w:p>
        </w:tc>
        <w:tc>
          <w:tcPr>
            <w:tcW w:w="1675" w:type="dxa"/>
          </w:tcPr>
          <w:p w14:paraId="7CDBB349">
            <w:pPr>
              <w:spacing w:line="360" w:lineRule="auto"/>
              <w:rPr>
                <w:color w:val="000000"/>
                <w:szCs w:val="21"/>
                <w:u w:val="single"/>
              </w:rPr>
            </w:pPr>
          </w:p>
        </w:tc>
        <w:tc>
          <w:tcPr>
            <w:tcW w:w="1673" w:type="dxa"/>
          </w:tcPr>
          <w:p w14:paraId="4E82CFA8">
            <w:pPr>
              <w:spacing w:line="360" w:lineRule="auto"/>
              <w:rPr>
                <w:color w:val="000000"/>
                <w:szCs w:val="21"/>
                <w:u w:val="single"/>
              </w:rPr>
            </w:pPr>
          </w:p>
        </w:tc>
      </w:tr>
      <w:tr w14:paraId="7656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CC73956">
            <w:pPr>
              <w:spacing w:line="360" w:lineRule="auto"/>
              <w:rPr>
                <w:color w:val="000000"/>
                <w:szCs w:val="21"/>
                <w:u w:val="single"/>
              </w:rPr>
            </w:pPr>
          </w:p>
        </w:tc>
        <w:tc>
          <w:tcPr>
            <w:tcW w:w="1980" w:type="dxa"/>
          </w:tcPr>
          <w:p w14:paraId="681F916D">
            <w:pPr>
              <w:spacing w:line="360" w:lineRule="auto"/>
              <w:rPr>
                <w:color w:val="000000"/>
                <w:szCs w:val="21"/>
                <w:u w:val="single"/>
              </w:rPr>
            </w:pPr>
          </w:p>
        </w:tc>
        <w:tc>
          <w:tcPr>
            <w:tcW w:w="1832" w:type="dxa"/>
          </w:tcPr>
          <w:p w14:paraId="18D8E67F">
            <w:pPr>
              <w:spacing w:line="360" w:lineRule="auto"/>
              <w:rPr>
                <w:color w:val="000000"/>
                <w:szCs w:val="21"/>
                <w:u w:val="single"/>
              </w:rPr>
            </w:pPr>
          </w:p>
        </w:tc>
        <w:tc>
          <w:tcPr>
            <w:tcW w:w="1675" w:type="dxa"/>
          </w:tcPr>
          <w:p w14:paraId="76DE2E58">
            <w:pPr>
              <w:spacing w:line="360" w:lineRule="auto"/>
              <w:rPr>
                <w:color w:val="000000"/>
                <w:szCs w:val="21"/>
                <w:u w:val="single"/>
              </w:rPr>
            </w:pPr>
          </w:p>
        </w:tc>
        <w:tc>
          <w:tcPr>
            <w:tcW w:w="1673" w:type="dxa"/>
          </w:tcPr>
          <w:p w14:paraId="54661C3A">
            <w:pPr>
              <w:spacing w:line="360" w:lineRule="auto"/>
              <w:rPr>
                <w:color w:val="000000"/>
                <w:szCs w:val="21"/>
                <w:u w:val="single"/>
              </w:rPr>
            </w:pPr>
          </w:p>
        </w:tc>
      </w:tr>
      <w:tr w14:paraId="3CBD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1C7E048">
            <w:pPr>
              <w:spacing w:line="360" w:lineRule="auto"/>
              <w:rPr>
                <w:color w:val="000000"/>
                <w:szCs w:val="21"/>
                <w:u w:val="single"/>
              </w:rPr>
            </w:pPr>
          </w:p>
        </w:tc>
        <w:tc>
          <w:tcPr>
            <w:tcW w:w="1980" w:type="dxa"/>
          </w:tcPr>
          <w:p w14:paraId="5E12AB4F">
            <w:pPr>
              <w:spacing w:line="360" w:lineRule="auto"/>
              <w:rPr>
                <w:color w:val="000000"/>
                <w:szCs w:val="21"/>
                <w:u w:val="single"/>
              </w:rPr>
            </w:pPr>
          </w:p>
        </w:tc>
        <w:tc>
          <w:tcPr>
            <w:tcW w:w="1832" w:type="dxa"/>
          </w:tcPr>
          <w:p w14:paraId="354EC5E1">
            <w:pPr>
              <w:spacing w:line="360" w:lineRule="auto"/>
              <w:rPr>
                <w:color w:val="000000"/>
                <w:szCs w:val="21"/>
                <w:u w:val="single"/>
              </w:rPr>
            </w:pPr>
          </w:p>
        </w:tc>
        <w:tc>
          <w:tcPr>
            <w:tcW w:w="1675" w:type="dxa"/>
          </w:tcPr>
          <w:p w14:paraId="182F94DB">
            <w:pPr>
              <w:spacing w:line="360" w:lineRule="auto"/>
              <w:rPr>
                <w:color w:val="000000"/>
                <w:szCs w:val="21"/>
                <w:u w:val="single"/>
              </w:rPr>
            </w:pPr>
          </w:p>
        </w:tc>
        <w:tc>
          <w:tcPr>
            <w:tcW w:w="1673" w:type="dxa"/>
          </w:tcPr>
          <w:p w14:paraId="0B020B3B">
            <w:pPr>
              <w:spacing w:line="360" w:lineRule="auto"/>
              <w:rPr>
                <w:color w:val="000000"/>
                <w:szCs w:val="21"/>
                <w:u w:val="single"/>
              </w:rPr>
            </w:pPr>
          </w:p>
        </w:tc>
      </w:tr>
      <w:tr w14:paraId="3862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EC24073">
            <w:pPr>
              <w:spacing w:line="360" w:lineRule="auto"/>
              <w:rPr>
                <w:color w:val="000000"/>
                <w:szCs w:val="21"/>
                <w:u w:val="single"/>
              </w:rPr>
            </w:pPr>
          </w:p>
        </w:tc>
        <w:tc>
          <w:tcPr>
            <w:tcW w:w="1980" w:type="dxa"/>
          </w:tcPr>
          <w:p w14:paraId="1E078011">
            <w:pPr>
              <w:spacing w:line="360" w:lineRule="auto"/>
              <w:rPr>
                <w:color w:val="000000"/>
                <w:szCs w:val="21"/>
                <w:u w:val="single"/>
              </w:rPr>
            </w:pPr>
          </w:p>
        </w:tc>
        <w:tc>
          <w:tcPr>
            <w:tcW w:w="1832" w:type="dxa"/>
          </w:tcPr>
          <w:p w14:paraId="3CF0D68A">
            <w:pPr>
              <w:spacing w:line="360" w:lineRule="auto"/>
              <w:rPr>
                <w:color w:val="000000"/>
                <w:szCs w:val="21"/>
                <w:u w:val="single"/>
              </w:rPr>
            </w:pPr>
          </w:p>
        </w:tc>
        <w:tc>
          <w:tcPr>
            <w:tcW w:w="1675" w:type="dxa"/>
          </w:tcPr>
          <w:p w14:paraId="110F8EEA">
            <w:pPr>
              <w:spacing w:line="360" w:lineRule="auto"/>
              <w:rPr>
                <w:color w:val="000000"/>
                <w:szCs w:val="21"/>
                <w:u w:val="single"/>
              </w:rPr>
            </w:pPr>
          </w:p>
        </w:tc>
        <w:tc>
          <w:tcPr>
            <w:tcW w:w="1673" w:type="dxa"/>
          </w:tcPr>
          <w:p w14:paraId="2944625D">
            <w:pPr>
              <w:spacing w:line="360" w:lineRule="auto"/>
              <w:rPr>
                <w:color w:val="000000"/>
                <w:szCs w:val="21"/>
                <w:u w:val="single"/>
              </w:rPr>
            </w:pPr>
          </w:p>
        </w:tc>
      </w:tr>
      <w:tr w14:paraId="679D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830E5B6">
            <w:pPr>
              <w:spacing w:line="360" w:lineRule="auto"/>
              <w:rPr>
                <w:color w:val="000000"/>
                <w:szCs w:val="21"/>
                <w:u w:val="single"/>
              </w:rPr>
            </w:pPr>
          </w:p>
        </w:tc>
        <w:tc>
          <w:tcPr>
            <w:tcW w:w="1980" w:type="dxa"/>
          </w:tcPr>
          <w:p w14:paraId="3F82B8CF">
            <w:pPr>
              <w:spacing w:line="360" w:lineRule="auto"/>
              <w:rPr>
                <w:color w:val="000000"/>
                <w:szCs w:val="21"/>
                <w:u w:val="single"/>
              </w:rPr>
            </w:pPr>
          </w:p>
        </w:tc>
        <w:tc>
          <w:tcPr>
            <w:tcW w:w="1832" w:type="dxa"/>
          </w:tcPr>
          <w:p w14:paraId="2D5CF49C">
            <w:pPr>
              <w:spacing w:line="360" w:lineRule="auto"/>
              <w:rPr>
                <w:color w:val="000000"/>
                <w:szCs w:val="21"/>
                <w:u w:val="single"/>
              </w:rPr>
            </w:pPr>
          </w:p>
        </w:tc>
        <w:tc>
          <w:tcPr>
            <w:tcW w:w="1675" w:type="dxa"/>
          </w:tcPr>
          <w:p w14:paraId="70EE3A71">
            <w:pPr>
              <w:spacing w:line="360" w:lineRule="auto"/>
              <w:rPr>
                <w:color w:val="000000"/>
                <w:szCs w:val="21"/>
                <w:u w:val="single"/>
              </w:rPr>
            </w:pPr>
          </w:p>
        </w:tc>
        <w:tc>
          <w:tcPr>
            <w:tcW w:w="1673" w:type="dxa"/>
          </w:tcPr>
          <w:p w14:paraId="1A5451E9">
            <w:pPr>
              <w:spacing w:line="360" w:lineRule="auto"/>
              <w:rPr>
                <w:color w:val="000000"/>
                <w:szCs w:val="21"/>
                <w:u w:val="single"/>
              </w:rPr>
            </w:pPr>
          </w:p>
        </w:tc>
      </w:tr>
      <w:tr w14:paraId="32E6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E0B2010">
            <w:pPr>
              <w:spacing w:line="360" w:lineRule="auto"/>
              <w:rPr>
                <w:color w:val="000000"/>
                <w:szCs w:val="21"/>
                <w:u w:val="single"/>
              </w:rPr>
            </w:pPr>
          </w:p>
        </w:tc>
        <w:tc>
          <w:tcPr>
            <w:tcW w:w="1980" w:type="dxa"/>
          </w:tcPr>
          <w:p w14:paraId="34BCD32F">
            <w:pPr>
              <w:spacing w:line="360" w:lineRule="auto"/>
              <w:rPr>
                <w:color w:val="000000"/>
                <w:szCs w:val="21"/>
                <w:u w:val="single"/>
              </w:rPr>
            </w:pPr>
          </w:p>
        </w:tc>
        <w:tc>
          <w:tcPr>
            <w:tcW w:w="1832" w:type="dxa"/>
          </w:tcPr>
          <w:p w14:paraId="15114656">
            <w:pPr>
              <w:spacing w:line="360" w:lineRule="auto"/>
              <w:rPr>
                <w:color w:val="000000"/>
                <w:szCs w:val="21"/>
                <w:u w:val="single"/>
              </w:rPr>
            </w:pPr>
          </w:p>
        </w:tc>
        <w:tc>
          <w:tcPr>
            <w:tcW w:w="1675" w:type="dxa"/>
          </w:tcPr>
          <w:p w14:paraId="1F0C04E8">
            <w:pPr>
              <w:spacing w:line="360" w:lineRule="auto"/>
              <w:rPr>
                <w:color w:val="000000"/>
                <w:szCs w:val="21"/>
                <w:u w:val="single"/>
              </w:rPr>
            </w:pPr>
          </w:p>
        </w:tc>
        <w:tc>
          <w:tcPr>
            <w:tcW w:w="1673" w:type="dxa"/>
          </w:tcPr>
          <w:p w14:paraId="4A8A9581">
            <w:pPr>
              <w:spacing w:line="360" w:lineRule="auto"/>
              <w:rPr>
                <w:color w:val="000000"/>
                <w:szCs w:val="21"/>
                <w:u w:val="single"/>
              </w:rPr>
            </w:pPr>
          </w:p>
        </w:tc>
      </w:tr>
      <w:tr w14:paraId="7BFF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EA6A6B9">
            <w:pPr>
              <w:spacing w:line="360" w:lineRule="auto"/>
              <w:rPr>
                <w:color w:val="000000"/>
                <w:szCs w:val="21"/>
                <w:u w:val="single"/>
              </w:rPr>
            </w:pPr>
          </w:p>
        </w:tc>
        <w:tc>
          <w:tcPr>
            <w:tcW w:w="1980" w:type="dxa"/>
          </w:tcPr>
          <w:p w14:paraId="244FF4BD">
            <w:pPr>
              <w:spacing w:line="360" w:lineRule="auto"/>
              <w:rPr>
                <w:color w:val="000000"/>
                <w:szCs w:val="21"/>
                <w:u w:val="single"/>
              </w:rPr>
            </w:pPr>
          </w:p>
        </w:tc>
        <w:tc>
          <w:tcPr>
            <w:tcW w:w="1832" w:type="dxa"/>
          </w:tcPr>
          <w:p w14:paraId="07AD97D4">
            <w:pPr>
              <w:spacing w:line="360" w:lineRule="auto"/>
              <w:rPr>
                <w:color w:val="000000"/>
                <w:szCs w:val="21"/>
                <w:u w:val="single"/>
              </w:rPr>
            </w:pPr>
          </w:p>
        </w:tc>
        <w:tc>
          <w:tcPr>
            <w:tcW w:w="1675" w:type="dxa"/>
          </w:tcPr>
          <w:p w14:paraId="6DF94DB4">
            <w:pPr>
              <w:spacing w:line="360" w:lineRule="auto"/>
              <w:rPr>
                <w:color w:val="000000"/>
                <w:szCs w:val="21"/>
                <w:u w:val="single"/>
              </w:rPr>
            </w:pPr>
          </w:p>
        </w:tc>
        <w:tc>
          <w:tcPr>
            <w:tcW w:w="1673" w:type="dxa"/>
          </w:tcPr>
          <w:p w14:paraId="561F890F">
            <w:pPr>
              <w:spacing w:line="360" w:lineRule="auto"/>
              <w:rPr>
                <w:color w:val="000000"/>
                <w:szCs w:val="21"/>
                <w:u w:val="single"/>
              </w:rPr>
            </w:pPr>
          </w:p>
        </w:tc>
      </w:tr>
      <w:tr w14:paraId="5FBA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C538782">
            <w:pPr>
              <w:spacing w:line="360" w:lineRule="auto"/>
              <w:rPr>
                <w:color w:val="000000"/>
                <w:szCs w:val="21"/>
                <w:u w:val="single"/>
              </w:rPr>
            </w:pPr>
          </w:p>
        </w:tc>
        <w:tc>
          <w:tcPr>
            <w:tcW w:w="1980" w:type="dxa"/>
          </w:tcPr>
          <w:p w14:paraId="0E6EE245">
            <w:pPr>
              <w:spacing w:line="360" w:lineRule="auto"/>
              <w:rPr>
                <w:color w:val="000000"/>
                <w:szCs w:val="21"/>
                <w:u w:val="single"/>
              </w:rPr>
            </w:pPr>
          </w:p>
        </w:tc>
        <w:tc>
          <w:tcPr>
            <w:tcW w:w="1832" w:type="dxa"/>
          </w:tcPr>
          <w:p w14:paraId="75571502">
            <w:pPr>
              <w:spacing w:line="360" w:lineRule="auto"/>
              <w:rPr>
                <w:color w:val="000000"/>
                <w:szCs w:val="21"/>
                <w:u w:val="single"/>
              </w:rPr>
            </w:pPr>
          </w:p>
        </w:tc>
        <w:tc>
          <w:tcPr>
            <w:tcW w:w="1675" w:type="dxa"/>
          </w:tcPr>
          <w:p w14:paraId="7C2313AB">
            <w:pPr>
              <w:spacing w:line="360" w:lineRule="auto"/>
              <w:rPr>
                <w:color w:val="000000"/>
                <w:szCs w:val="21"/>
                <w:u w:val="single"/>
              </w:rPr>
            </w:pPr>
          </w:p>
        </w:tc>
        <w:tc>
          <w:tcPr>
            <w:tcW w:w="1673" w:type="dxa"/>
          </w:tcPr>
          <w:p w14:paraId="7274E544">
            <w:pPr>
              <w:spacing w:line="360" w:lineRule="auto"/>
              <w:rPr>
                <w:color w:val="000000"/>
                <w:szCs w:val="21"/>
                <w:u w:val="single"/>
              </w:rPr>
            </w:pPr>
          </w:p>
        </w:tc>
      </w:tr>
      <w:tr w14:paraId="59A2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3293D64">
            <w:pPr>
              <w:spacing w:line="360" w:lineRule="auto"/>
              <w:rPr>
                <w:color w:val="000000"/>
                <w:szCs w:val="21"/>
                <w:u w:val="single"/>
              </w:rPr>
            </w:pPr>
          </w:p>
        </w:tc>
        <w:tc>
          <w:tcPr>
            <w:tcW w:w="1980" w:type="dxa"/>
          </w:tcPr>
          <w:p w14:paraId="25C8784D">
            <w:pPr>
              <w:spacing w:line="360" w:lineRule="auto"/>
              <w:rPr>
                <w:color w:val="000000"/>
                <w:szCs w:val="21"/>
                <w:u w:val="single"/>
              </w:rPr>
            </w:pPr>
          </w:p>
        </w:tc>
        <w:tc>
          <w:tcPr>
            <w:tcW w:w="1832" w:type="dxa"/>
          </w:tcPr>
          <w:p w14:paraId="7101744E">
            <w:pPr>
              <w:spacing w:line="360" w:lineRule="auto"/>
              <w:rPr>
                <w:color w:val="000000"/>
                <w:szCs w:val="21"/>
                <w:u w:val="single"/>
              </w:rPr>
            </w:pPr>
          </w:p>
        </w:tc>
        <w:tc>
          <w:tcPr>
            <w:tcW w:w="1675" w:type="dxa"/>
          </w:tcPr>
          <w:p w14:paraId="496AB247">
            <w:pPr>
              <w:spacing w:line="360" w:lineRule="auto"/>
              <w:rPr>
                <w:color w:val="000000"/>
                <w:szCs w:val="21"/>
                <w:u w:val="single"/>
              </w:rPr>
            </w:pPr>
          </w:p>
        </w:tc>
        <w:tc>
          <w:tcPr>
            <w:tcW w:w="1673" w:type="dxa"/>
          </w:tcPr>
          <w:p w14:paraId="43D104E5">
            <w:pPr>
              <w:spacing w:line="360" w:lineRule="auto"/>
              <w:rPr>
                <w:color w:val="000000"/>
                <w:szCs w:val="21"/>
                <w:u w:val="single"/>
              </w:rPr>
            </w:pPr>
          </w:p>
        </w:tc>
      </w:tr>
      <w:tr w14:paraId="5EEE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7251FB6">
            <w:pPr>
              <w:spacing w:line="360" w:lineRule="auto"/>
              <w:rPr>
                <w:color w:val="000000"/>
                <w:szCs w:val="21"/>
                <w:u w:val="single"/>
              </w:rPr>
            </w:pPr>
          </w:p>
        </w:tc>
        <w:tc>
          <w:tcPr>
            <w:tcW w:w="1980" w:type="dxa"/>
          </w:tcPr>
          <w:p w14:paraId="6FE87EA4">
            <w:pPr>
              <w:spacing w:line="360" w:lineRule="auto"/>
              <w:rPr>
                <w:color w:val="000000"/>
                <w:szCs w:val="21"/>
                <w:u w:val="single"/>
              </w:rPr>
            </w:pPr>
          </w:p>
        </w:tc>
        <w:tc>
          <w:tcPr>
            <w:tcW w:w="1832" w:type="dxa"/>
          </w:tcPr>
          <w:p w14:paraId="6341470F">
            <w:pPr>
              <w:spacing w:line="360" w:lineRule="auto"/>
              <w:rPr>
                <w:color w:val="000000"/>
                <w:szCs w:val="21"/>
                <w:u w:val="single"/>
              </w:rPr>
            </w:pPr>
          </w:p>
        </w:tc>
        <w:tc>
          <w:tcPr>
            <w:tcW w:w="1675" w:type="dxa"/>
          </w:tcPr>
          <w:p w14:paraId="4DAA7B61">
            <w:pPr>
              <w:spacing w:line="360" w:lineRule="auto"/>
              <w:rPr>
                <w:color w:val="000000"/>
                <w:szCs w:val="21"/>
                <w:u w:val="single"/>
              </w:rPr>
            </w:pPr>
          </w:p>
        </w:tc>
        <w:tc>
          <w:tcPr>
            <w:tcW w:w="1673" w:type="dxa"/>
          </w:tcPr>
          <w:p w14:paraId="24E40620">
            <w:pPr>
              <w:spacing w:line="360" w:lineRule="auto"/>
              <w:rPr>
                <w:color w:val="000000"/>
                <w:szCs w:val="21"/>
                <w:u w:val="single"/>
              </w:rPr>
            </w:pPr>
          </w:p>
        </w:tc>
      </w:tr>
      <w:tr w14:paraId="6F34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A7609B7">
            <w:pPr>
              <w:spacing w:line="360" w:lineRule="auto"/>
              <w:rPr>
                <w:color w:val="000000"/>
                <w:szCs w:val="21"/>
                <w:u w:val="single"/>
              </w:rPr>
            </w:pPr>
          </w:p>
        </w:tc>
        <w:tc>
          <w:tcPr>
            <w:tcW w:w="1980" w:type="dxa"/>
          </w:tcPr>
          <w:p w14:paraId="56C9074B">
            <w:pPr>
              <w:spacing w:line="360" w:lineRule="auto"/>
              <w:rPr>
                <w:color w:val="000000"/>
                <w:szCs w:val="21"/>
                <w:u w:val="single"/>
              </w:rPr>
            </w:pPr>
          </w:p>
        </w:tc>
        <w:tc>
          <w:tcPr>
            <w:tcW w:w="1832" w:type="dxa"/>
          </w:tcPr>
          <w:p w14:paraId="3C7480DC">
            <w:pPr>
              <w:spacing w:line="360" w:lineRule="auto"/>
              <w:rPr>
                <w:color w:val="000000"/>
                <w:szCs w:val="21"/>
                <w:u w:val="single"/>
              </w:rPr>
            </w:pPr>
          </w:p>
        </w:tc>
        <w:tc>
          <w:tcPr>
            <w:tcW w:w="1675" w:type="dxa"/>
          </w:tcPr>
          <w:p w14:paraId="06147384">
            <w:pPr>
              <w:spacing w:line="360" w:lineRule="auto"/>
              <w:rPr>
                <w:color w:val="000000"/>
                <w:szCs w:val="21"/>
                <w:u w:val="single"/>
              </w:rPr>
            </w:pPr>
          </w:p>
        </w:tc>
        <w:tc>
          <w:tcPr>
            <w:tcW w:w="1673" w:type="dxa"/>
          </w:tcPr>
          <w:p w14:paraId="1774D0E8">
            <w:pPr>
              <w:spacing w:line="360" w:lineRule="auto"/>
              <w:rPr>
                <w:color w:val="000000"/>
                <w:szCs w:val="21"/>
                <w:u w:val="single"/>
              </w:rPr>
            </w:pPr>
          </w:p>
        </w:tc>
      </w:tr>
      <w:tr w14:paraId="48B6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9FE7631">
            <w:pPr>
              <w:spacing w:line="360" w:lineRule="auto"/>
              <w:rPr>
                <w:color w:val="000000"/>
                <w:szCs w:val="21"/>
                <w:u w:val="single"/>
              </w:rPr>
            </w:pPr>
          </w:p>
        </w:tc>
        <w:tc>
          <w:tcPr>
            <w:tcW w:w="1980" w:type="dxa"/>
          </w:tcPr>
          <w:p w14:paraId="398E3664">
            <w:pPr>
              <w:spacing w:line="360" w:lineRule="auto"/>
              <w:rPr>
                <w:color w:val="000000"/>
                <w:szCs w:val="21"/>
                <w:u w:val="single"/>
              </w:rPr>
            </w:pPr>
          </w:p>
        </w:tc>
        <w:tc>
          <w:tcPr>
            <w:tcW w:w="1832" w:type="dxa"/>
          </w:tcPr>
          <w:p w14:paraId="00A4E6B4">
            <w:pPr>
              <w:spacing w:line="360" w:lineRule="auto"/>
              <w:rPr>
                <w:color w:val="000000"/>
                <w:szCs w:val="21"/>
                <w:u w:val="single"/>
              </w:rPr>
            </w:pPr>
          </w:p>
        </w:tc>
        <w:tc>
          <w:tcPr>
            <w:tcW w:w="1675" w:type="dxa"/>
          </w:tcPr>
          <w:p w14:paraId="7B92359D">
            <w:pPr>
              <w:spacing w:line="360" w:lineRule="auto"/>
              <w:rPr>
                <w:color w:val="000000"/>
                <w:szCs w:val="21"/>
                <w:u w:val="single"/>
              </w:rPr>
            </w:pPr>
          </w:p>
        </w:tc>
        <w:tc>
          <w:tcPr>
            <w:tcW w:w="1673" w:type="dxa"/>
          </w:tcPr>
          <w:p w14:paraId="116685E7">
            <w:pPr>
              <w:spacing w:line="360" w:lineRule="auto"/>
              <w:rPr>
                <w:color w:val="000000"/>
                <w:szCs w:val="21"/>
                <w:u w:val="single"/>
              </w:rPr>
            </w:pPr>
          </w:p>
        </w:tc>
      </w:tr>
      <w:tr w14:paraId="1876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4681529">
            <w:pPr>
              <w:spacing w:line="360" w:lineRule="auto"/>
              <w:rPr>
                <w:color w:val="000000"/>
                <w:szCs w:val="21"/>
                <w:u w:val="single"/>
              </w:rPr>
            </w:pPr>
          </w:p>
        </w:tc>
        <w:tc>
          <w:tcPr>
            <w:tcW w:w="1980" w:type="dxa"/>
          </w:tcPr>
          <w:p w14:paraId="1F6C92B6">
            <w:pPr>
              <w:spacing w:line="360" w:lineRule="auto"/>
              <w:rPr>
                <w:color w:val="000000"/>
                <w:szCs w:val="21"/>
                <w:u w:val="single"/>
              </w:rPr>
            </w:pPr>
          </w:p>
        </w:tc>
        <w:tc>
          <w:tcPr>
            <w:tcW w:w="1832" w:type="dxa"/>
          </w:tcPr>
          <w:p w14:paraId="347D6A50">
            <w:pPr>
              <w:spacing w:line="360" w:lineRule="auto"/>
              <w:rPr>
                <w:color w:val="000000"/>
                <w:szCs w:val="21"/>
                <w:u w:val="single"/>
              </w:rPr>
            </w:pPr>
          </w:p>
        </w:tc>
        <w:tc>
          <w:tcPr>
            <w:tcW w:w="1675" w:type="dxa"/>
          </w:tcPr>
          <w:p w14:paraId="17DDB9E3">
            <w:pPr>
              <w:spacing w:line="360" w:lineRule="auto"/>
              <w:rPr>
                <w:color w:val="000000"/>
                <w:szCs w:val="21"/>
                <w:u w:val="single"/>
              </w:rPr>
            </w:pPr>
          </w:p>
        </w:tc>
        <w:tc>
          <w:tcPr>
            <w:tcW w:w="1673" w:type="dxa"/>
          </w:tcPr>
          <w:p w14:paraId="33F8D86C">
            <w:pPr>
              <w:spacing w:line="360" w:lineRule="auto"/>
              <w:rPr>
                <w:color w:val="000000"/>
                <w:szCs w:val="21"/>
                <w:u w:val="single"/>
              </w:rPr>
            </w:pPr>
          </w:p>
        </w:tc>
      </w:tr>
      <w:tr w14:paraId="592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9BD72D9">
            <w:pPr>
              <w:spacing w:line="360" w:lineRule="auto"/>
              <w:rPr>
                <w:color w:val="000000"/>
                <w:szCs w:val="21"/>
                <w:u w:val="single"/>
              </w:rPr>
            </w:pPr>
          </w:p>
        </w:tc>
        <w:tc>
          <w:tcPr>
            <w:tcW w:w="1980" w:type="dxa"/>
          </w:tcPr>
          <w:p w14:paraId="2F6E4361">
            <w:pPr>
              <w:spacing w:line="360" w:lineRule="auto"/>
              <w:rPr>
                <w:color w:val="000000"/>
                <w:szCs w:val="21"/>
                <w:u w:val="single"/>
              </w:rPr>
            </w:pPr>
          </w:p>
        </w:tc>
        <w:tc>
          <w:tcPr>
            <w:tcW w:w="1832" w:type="dxa"/>
          </w:tcPr>
          <w:p w14:paraId="5CC0255D">
            <w:pPr>
              <w:spacing w:line="360" w:lineRule="auto"/>
              <w:rPr>
                <w:color w:val="000000"/>
                <w:szCs w:val="21"/>
                <w:u w:val="single"/>
              </w:rPr>
            </w:pPr>
          </w:p>
        </w:tc>
        <w:tc>
          <w:tcPr>
            <w:tcW w:w="1675" w:type="dxa"/>
          </w:tcPr>
          <w:p w14:paraId="503A741D">
            <w:pPr>
              <w:spacing w:line="360" w:lineRule="auto"/>
              <w:rPr>
                <w:color w:val="000000"/>
                <w:szCs w:val="21"/>
                <w:u w:val="single"/>
              </w:rPr>
            </w:pPr>
          </w:p>
        </w:tc>
        <w:tc>
          <w:tcPr>
            <w:tcW w:w="1673" w:type="dxa"/>
          </w:tcPr>
          <w:p w14:paraId="11037FB5">
            <w:pPr>
              <w:spacing w:line="360" w:lineRule="auto"/>
              <w:rPr>
                <w:color w:val="000000"/>
                <w:szCs w:val="21"/>
                <w:u w:val="single"/>
              </w:rPr>
            </w:pPr>
          </w:p>
        </w:tc>
      </w:tr>
      <w:tr w14:paraId="3E0D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75033D4">
            <w:pPr>
              <w:spacing w:line="360" w:lineRule="auto"/>
              <w:rPr>
                <w:color w:val="000000"/>
                <w:szCs w:val="21"/>
                <w:u w:val="single"/>
              </w:rPr>
            </w:pPr>
          </w:p>
        </w:tc>
        <w:tc>
          <w:tcPr>
            <w:tcW w:w="1980" w:type="dxa"/>
          </w:tcPr>
          <w:p w14:paraId="7C4B7FAB">
            <w:pPr>
              <w:spacing w:line="360" w:lineRule="auto"/>
              <w:rPr>
                <w:color w:val="000000"/>
                <w:szCs w:val="21"/>
                <w:u w:val="single"/>
              </w:rPr>
            </w:pPr>
          </w:p>
        </w:tc>
        <w:tc>
          <w:tcPr>
            <w:tcW w:w="1832" w:type="dxa"/>
          </w:tcPr>
          <w:p w14:paraId="4D279309">
            <w:pPr>
              <w:spacing w:line="360" w:lineRule="auto"/>
              <w:rPr>
                <w:color w:val="000000"/>
                <w:szCs w:val="21"/>
                <w:u w:val="single"/>
              </w:rPr>
            </w:pPr>
          </w:p>
        </w:tc>
        <w:tc>
          <w:tcPr>
            <w:tcW w:w="1675" w:type="dxa"/>
          </w:tcPr>
          <w:p w14:paraId="605A4802">
            <w:pPr>
              <w:spacing w:line="360" w:lineRule="auto"/>
              <w:rPr>
                <w:color w:val="000000"/>
                <w:szCs w:val="21"/>
                <w:u w:val="single"/>
              </w:rPr>
            </w:pPr>
          </w:p>
        </w:tc>
        <w:tc>
          <w:tcPr>
            <w:tcW w:w="1673" w:type="dxa"/>
          </w:tcPr>
          <w:p w14:paraId="74543D76">
            <w:pPr>
              <w:spacing w:line="360" w:lineRule="auto"/>
              <w:rPr>
                <w:color w:val="000000"/>
                <w:szCs w:val="21"/>
                <w:u w:val="single"/>
              </w:rPr>
            </w:pPr>
          </w:p>
        </w:tc>
      </w:tr>
      <w:tr w14:paraId="166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80258B3">
            <w:pPr>
              <w:spacing w:line="360" w:lineRule="auto"/>
              <w:rPr>
                <w:color w:val="000000"/>
                <w:szCs w:val="21"/>
                <w:u w:val="single"/>
              </w:rPr>
            </w:pPr>
          </w:p>
        </w:tc>
        <w:tc>
          <w:tcPr>
            <w:tcW w:w="1980" w:type="dxa"/>
          </w:tcPr>
          <w:p w14:paraId="12A85BBB">
            <w:pPr>
              <w:spacing w:line="360" w:lineRule="auto"/>
              <w:rPr>
                <w:color w:val="000000"/>
                <w:szCs w:val="21"/>
                <w:u w:val="single"/>
              </w:rPr>
            </w:pPr>
          </w:p>
        </w:tc>
        <w:tc>
          <w:tcPr>
            <w:tcW w:w="1832" w:type="dxa"/>
          </w:tcPr>
          <w:p w14:paraId="480D4B85">
            <w:pPr>
              <w:spacing w:line="360" w:lineRule="auto"/>
              <w:rPr>
                <w:color w:val="000000"/>
                <w:szCs w:val="21"/>
                <w:u w:val="single"/>
              </w:rPr>
            </w:pPr>
          </w:p>
        </w:tc>
        <w:tc>
          <w:tcPr>
            <w:tcW w:w="1675" w:type="dxa"/>
          </w:tcPr>
          <w:p w14:paraId="55189CA5">
            <w:pPr>
              <w:spacing w:line="360" w:lineRule="auto"/>
              <w:rPr>
                <w:color w:val="000000"/>
                <w:szCs w:val="21"/>
                <w:u w:val="single"/>
              </w:rPr>
            </w:pPr>
          </w:p>
        </w:tc>
        <w:tc>
          <w:tcPr>
            <w:tcW w:w="1673" w:type="dxa"/>
          </w:tcPr>
          <w:p w14:paraId="2EEFDCEB">
            <w:pPr>
              <w:spacing w:line="360" w:lineRule="auto"/>
              <w:rPr>
                <w:color w:val="000000"/>
                <w:szCs w:val="21"/>
                <w:u w:val="single"/>
              </w:rPr>
            </w:pPr>
          </w:p>
        </w:tc>
      </w:tr>
    </w:tbl>
    <w:p w14:paraId="01C3E186">
      <w:pPr>
        <w:spacing w:line="360" w:lineRule="auto"/>
        <w:rPr>
          <w:color w:val="000000"/>
          <w:szCs w:val="21"/>
          <w:u w:val="single"/>
        </w:rPr>
      </w:pPr>
    </w:p>
    <w:p w14:paraId="4C3A6C97">
      <w:pPr>
        <w:spacing w:line="320" w:lineRule="exact"/>
        <w:rPr>
          <w:rFonts w:hint="eastAsia" w:ascii="宋体" w:hAnsi="宋体"/>
          <w:color w:val="000000"/>
          <w:sz w:val="18"/>
          <w:szCs w:val="24"/>
        </w:rPr>
      </w:pPr>
      <w:r>
        <w:rPr>
          <w:rFonts w:ascii="宋体" w:hAnsi="宋体"/>
          <w:color w:val="000000"/>
          <w:sz w:val="18"/>
          <w:szCs w:val="24"/>
        </w:rPr>
        <w:t>填报说明：</w:t>
      </w:r>
    </w:p>
    <w:p w14:paraId="10304F87">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1AF4286D">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99BB2B2">
      <w:pPr>
        <w:spacing w:line="320" w:lineRule="exact"/>
        <w:rPr>
          <w:rFonts w:hint="eastAsia"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5761AB1C">
      <w:pPr>
        <w:spacing w:line="320" w:lineRule="exact"/>
        <w:rPr>
          <w:rFonts w:hint="eastAsia" w:ascii="宋体" w:hAnsi="宋体"/>
          <w:color w:val="000000"/>
          <w:szCs w:val="21"/>
        </w:rPr>
      </w:pPr>
    </w:p>
    <w:p w14:paraId="55172506">
      <w:pPr>
        <w:spacing w:line="360" w:lineRule="auto"/>
        <w:rPr>
          <w:rFonts w:hint="eastAsia"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23A6C664">
      <w:pPr>
        <w:spacing w:line="360" w:lineRule="auto"/>
        <w:rPr>
          <w:rFonts w:hint="eastAsia" w:ascii="宋体" w:hAnsi="宋体"/>
          <w:color w:val="000000"/>
          <w:szCs w:val="21"/>
        </w:rPr>
      </w:pPr>
    </w:p>
    <w:p w14:paraId="07DDC52C">
      <w:pPr>
        <w:spacing w:line="360" w:lineRule="auto"/>
        <w:rPr>
          <w:rFonts w:hint="eastAsia"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41367F44">
      <w:pPr>
        <w:spacing w:line="300" w:lineRule="auto"/>
        <w:rPr>
          <w:rFonts w:hint="eastAsia" w:ascii="宋体" w:hAnsi="宋体"/>
          <w:bCs/>
          <w:sz w:val="24"/>
          <w:szCs w:val="24"/>
        </w:rPr>
      </w:pPr>
      <w:r>
        <w:rPr>
          <w:rFonts w:ascii="宋体" w:hAnsi="宋体"/>
          <w:color w:val="000000"/>
          <w:szCs w:val="21"/>
        </w:rPr>
        <w:br w:type="page"/>
      </w:r>
    </w:p>
    <w:p w14:paraId="15552E74">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w:t>
      </w:r>
      <w:r>
        <w:rPr>
          <w:rFonts w:hint="eastAsia" w:ascii="宋体" w:hAnsi="宋体"/>
          <w:color w:val="000000"/>
          <w:szCs w:val="21"/>
        </w:rPr>
        <w:t>项目班子情况格式</w:t>
      </w:r>
    </w:p>
    <w:p w14:paraId="16E8C46A">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0BA5410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8" w:name="_Toc101074903"/>
      <w:bookmarkStart w:id="9" w:name="_Toc100052473"/>
    </w:p>
    <w:p w14:paraId="7082D71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8"/>
      <w:bookmarkEnd w:id="9"/>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7E9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7431315">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6EAC2589">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1B3FFD28">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24150372">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5C458AF3">
            <w:pPr>
              <w:jc w:val="center"/>
              <w:rPr>
                <w:rFonts w:hint="eastAsia" w:ascii="宋体" w:hAnsi="宋体"/>
                <w:color w:val="000000"/>
                <w:szCs w:val="21"/>
              </w:rPr>
            </w:pPr>
            <w:r>
              <w:rPr>
                <w:rFonts w:hint="eastAsia" w:ascii="宋体" w:hAnsi="宋体"/>
                <w:color w:val="000000"/>
                <w:szCs w:val="21"/>
              </w:rPr>
              <w:t>已承担项目情况</w:t>
            </w:r>
          </w:p>
        </w:tc>
      </w:tr>
      <w:tr w14:paraId="2DF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7C60E42D">
            <w:pPr>
              <w:jc w:val="center"/>
              <w:rPr>
                <w:rFonts w:hint="eastAsia" w:ascii="宋体" w:hAnsi="宋体"/>
                <w:color w:val="000000"/>
                <w:szCs w:val="21"/>
              </w:rPr>
            </w:pPr>
          </w:p>
        </w:tc>
        <w:tc>
          <w:tcPr>
            <w:tcW w:w="981" w:type="dxa"/>
            <w:vMerge w:val="continue"/>
            <w:vAlign w:val="center"/>
          </w:tcPr>
          <w:p w14:paraId="588E4BFD">
            <w:pPr>
              <w:jc w:val="center"/>
              <w:rPr>
                <w:rFonts w:hint="eastAsia" w:ascii="宋体" w:hAnsi="宋体"/>
                <w:color w:val="000000"/>
                <w:szCs w:val="21"/>
              </w:rPr>
            </w:pPr>
          </w:p>
        </w:tc>
        <w:tc>
          <w:tcPr>
            <w:tcW w:w="976" w:type="dxa"/>
            <w:vMerge w:val="continue"/>
            <w:vAlign w:val="center"/>
          </w:tcPr>
          <w:p w14:paraId="57A87C89">
            <w:pPr>
              <w:jc w:val="center"/>
              <w:rPr>
                <w:rFonts w:hint="eastAsia" w:ascii="宋体" w:hAnsi="宋体"/>
                <w:color w:val="000000"/>
                <w:szCs w:val="21"/>
              </w:rPr>
            </w:pPr>
          </w:p>
        </w:tc>
        <w:tc>
          <w:tcPr>
            <w:tcW w:w="1501" w:type="dxa"/>
            <w:vAlign w:val="center"/>
          </w:tcPr>
          <w:p w14:paraId="449A653B">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0B62187F">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08C8B687">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797FAB67">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7230858A">
            <w:pPr>
              <w:jc w:val="center"/>
              <w:rPr>
                <w:rFonts w:hint="eastAsia" w:ascii="宋体" w:hAnsi="宋体"/>
                <w:color w:val="000000"/>
                <w:szCs w:val="21"/>
              </w:rPr>
            </w:pPr>
            <w:r>
              <w:rPr>
                <w:rFonts w:hint="eastAsia" w:ascii="宋体" w:hAnsi="宋体"/>
                <w:color w:val="000000"/>
                <w:szCs w:val="21"/>
              </w:rPr>
              <w:t>项目获奖情况</w:t>
            </w:r>
          </w:p>
        </w:tc>
      </w:tr>
      <w:tr w14:paraId="6F6C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2DAB2375">
            <w:pPr>
              <w:rPr>
                <w:rFonts w:hint="eastAsia" w:ascii="宋体" w:hAnsi="宋体"/>
                <w:color w:val="000000"/>
                <w:szCs w:val="21"/>
              </w:rPr>
            </w:pPr>
          </w:p>
        </w:tc>
        <w:tc>
          <w:tcPr>
            <w:tcW w:w="981" w:type="dxa"/>
          </w:tcPr>
          <w:p w14:paraId="1A3DBE7B">
            <w:pPr>
              <w:rPr>
                <w:rFonts w:hint="eastAsia" w:ascii="宋体" w:hAnsi="宋体"/>
                <w:color w:val="000000"/>
                <w:szCs w:val="21"/>
              </w:rPr>
            </w:pPr>
          </w:p>
        </w:tc>
        <w:tc>
          <w:tcPr>
            <w:tcW w:w="976" w:type="dxa"/>
          </w:tcPr>
          <w:p w14:paraId="06308AD9">
            <w:pPr>
              <w:rPr>
                <w:rFonts w:hint="eastAsia" w:ascii="宋体" w:hAnsi="宋体"/>
                <w:color w:val="000000"/>
                <w:szCs w:val="21"/>
              </w:rPr>
            </w:pPr>
          </w:p>
        </w:tc>
        <w:tc>
          <w:tcPr>
            <w:tcW w:w="1501" w:type="dxa"/>
          </w:tcPr>
          <w:p w14:paraId="7825014D">
            <w:pPr>
              <w:rPr>
                <w:rFonts w:hint="eastAsia" w:ascii="宋体" w:hAnsi="宋体"/>
                <w:color w:val="000000"/>
                <w:szCs w:val="21"/>
              </w:rPr>
            </w:pPr>
          </w:p>
        </w:tc>
        <w:tc>
          <w:tcPr>
            <w:tcW w:w="785" w:type="dxa"/>
          </w:tcPr>
          <w:p w14:paraId="7F086115">
            <w:pPr>
              <w:rPr>
                <w:rFonts w:hint="eastAsia" w:ascii="宋体" w:hAnsi="宋体"/>
                <w:color w:val="000000"/>
                <w:szCs w:val="21"/>
              </w:rPr>
            </w:pPr>
          </w:p>
        </w:tc>
        <w:tc>
          <w:tcPr>
            <w:tcW w:w="786" w:type="dxa"/>
          </w:tcPr>
          <w:p w14:paraId="72E66CC0">
            <w:pPr>
              <w:rPr>
                <w:rFonts w:hint="eastAsia" w:ascii="宋体" w:hAnsi="宋体"/>
                <w:color w:val="000000"/>
                <w:szCs w:val="21"/>
              </w:rPr>
            </w:pPr>
          </w:p>
        </w:tc>
        <w:tc>
          <w:tcPr>
            <w:tcW w:w="1187" w:type="dxa"/>
          </w:tcPr>
          <w:p w14:paraId="6D1206A7">
            <w:pPr>
              <w:rPr>
                <w:rFonts w:hint="eastAsia" w:ascii="宋体" w:hAnsi="宋体"/>
                <w:color w:val="000000"/>
                <w:szCs w:val="21"/>
              </w:rPr>
            </w:pPr>
          </w:p>
        </w:tc>
        <w:tc>
          <w:tcPr>
            <w:tcW w:w="1528" w:type="dxa"/>
          </w:tcPr>
          <w:p w14:paraId="4DE5D442">
            <w:pPr>
              <w:rPr>
                <w:rFonts w:hint="eastAsia" w:ascii="宋体" w:hAnsi="宋体"/>
                <w:color w:val="000000"/>
                <w:szCs w:val="21"/>
              </w:rPr>
            </w:pPr>
          </w:p>
        </w:tc>
      </w:tr>
      <w:tr w14:paraId="495B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74EE7784">
            <w:pPr>
              <w:rPr>
                <w:rFonts w:hint="eastAsia" w:ascii="宋体" w:hAnsi="宋体"/>
                <w:color w:val="000000"/>
                <w:szCs w:val="21"/>
              </w:rPr>
            </w:pPr>
          </w:p>
        </w:tc>
        <w:tc>
          <w:tcPr>
            <w:tcW w:w="981" w:type="dxa"/>
          </w:tcPr>
          <w:p w14:paraId="64568F9B">
            <w:pPr>
              <w:rPr>
                <w:rFonts w:hint="eastAsia" w:ascii="宋体" w:hAnsi="宋体"/>
                <w:color w:val="000000"/>
                <w:szCs w:val="21"/>
              </w:rPr>
            </w:pPr>
          </w:p>
        </w:tc>
        <w:tc>
          <w:tcPr>
            <w:tcW w:w="976" w:type="dxa"/>
          </w:tcPr>
          <w:p w14:paraId="1CFB16F7">
            <w:pPr>
              <w:rPr>
                <w:rFonts w:hint="eastAsia" w:ascii="宋体" w:hAnsi="宋体"/>
                <w:color w:val="000000"/>
                <w:szCs w:val="21"/>
              </w:rPr>
            </w:pPr>
          </w:p>
        </w:tc>
        <w:tc>
          <w:tcPr>
            <w:tcW w:w="1501" w:type="dxa"/>
          </w:tcPr>
          <w:p w14:paraId="1BE9A6B4">
            <w:pPr>
              <w:rPr>
                <w:rFonts w:hint="eastAsia" w:ascii="宋体" w:hAnsi="宋体"/>
                <w:color w:val="000000"/>
                <w:szCs w:val="21"/>
              </w:rPr>
            </w:pPr>
          </w:p>
        </w:tc>
        <w:tc>
          <w:tcPr>
            <w:tcW w:w="785" w:type="dxa"/>
          </w:tcPr>
          <w:p w14:paraId="18D6F397">
            <w:pPr>
              <w:rPr>
                <w:rFonts w:hint="eastAsia" w:ascii="宋体" w:hAnsi="宋体"/>
                <w:color w:val="000000"/>
                <w:szCs w:val="21"/>
              </w:rPr>
            </w:pPr>
          </w:p>
        </w:tc>
        <w:tc>
          <w:tcPr>
            <w:tcW w:w="786" w:type="dxa"/>
          </w:tcPr>
          <w:p w14:paraId="484749FF">
            <w:pPr>
              <w:rPr>
                <w:rFonts w:hint="eastAsia" w:ascii="宋体" w:hAnsi="宋体"/>
                <w:color w:val="000000"/>
                <w:szCs w:val="21"/>
              </w:rPr>
            </w:pPr>
          </w:p>
        </w:tc>
        <w:tc>
          <w:tcPr>
            <w:tcW w:w="1187" w:type="dxa"/>
          </w:tcPr>
          <w:p w14:paraId="243CB90F">
            <w:pPr>
              <w:rPr>
                <w:rFonts w:hint="eastAsia" w:ascii="宋体" w:hAnsi="宋体"/>
                <w:color w:val="000000"/>
                <w:szCs w:val="21"/>
              </w:rPr>
            </w:pPr>
          </w:p>
        </w:tc>
        <w:tc>
          <w:tcPr>
            <w:tcW w:w="1528" w:type="dxa"/>
          </w:tcPr>
          <w:p w14:paraId="5A3776C9">
            <w:pPr>
              <w:rPr>
                <w:rFonts w:hint="eastAsia" w:ascii="宋体" w:hAnsi="宋体"/>
                <w:color w:val="000000"/>
                <w:szCs w:val="21"/>
              </w:rPr>
            </w:pPr>
          </w:p>
        </w:tc>
      </w:tr>
    </w:tbl>
    <w:p w14:paraId="24AAA226">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6D6FD965">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5C14AD56">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7B2F0E20">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21563806">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5、提供的资料必须齐全。</w:t>
      </w:r>
    </w:p>
    <w:p w14:paraId="7BB8462D">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49ED621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37440D8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1499E4BD">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0" w:name="_Toc73521619"/>
      <w:bookmarkStart w:id="11" w:name="_Toc101074904"/>
      <w:bookmarkStart w:id="12" w:name="_Toc73521707"/>
      <w:bookmarkStart w:id="13" w:name="_Toc100052474"/>
    </w:p>
    <w:p w14:paraId="6F55E4F6">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（二）项目负责人简历表</w:t>
      </w:r>
      <w:bookmarkEnd w:id="10"/>
      <w:bookmarkEnd w:id="11"/>
      <w:bookmarkEnd w:id="12"/>
      <w:bookmarkEnd w:id="13"/>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499A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F5715A5">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705F77A1">
            <w:pPr>
              <w:jc w:val="center"/>
              <w:rPr>
                <w:rFonts w:hint="eastAsia" w:ascii="宋体" w:hAnsi="宋体"/>
                <w:color w:val="000000"/>
                <w:szCs w:val="21"/>
              </w:rPr>
            </w:pPr>
          </w:p>
        </w:tc>
        <w:tc>
          <w:tcPr>
            <w:tcW w:w="972" w:type="dxa"/>
            <w:vAlign w:val="center"/>
          </w:tcPr>
          <w:p w14:paraId="64B897D2">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7003BA6C">
            <w:pPr>
              <w:jc w:val="center"/>
              <w:rPr>
                <w:rFonts w:hint="eastAsia" w:ascii="宋体" w:hAnsi="宋体"/>
                <w:color w:val="000000"/>
                <w:szCs w:val="21"/>
              </w:rPr>
            </w:pPr>
          </w:p>
        </w:tc>
        <w:tc>
          <w:tcPr>
            <w:tcW w:w="1007" w:type="dxa"/>
            <w:gridSpan w:val="2"/>
            <w:vAlign w:val="center"/>
          </w:tcPr>
          <w:p w14:paraId="6530F8DE">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661CEDBD">
            <w:pPr>
              <w:jc w:val="center"/>
              <w:rPr>
                <w:rFonts w:hint="eastAsia" w:ascii="宋体" w:hAnsi="宋体"/>
                <w:color w:val="000000"/>
                <w:szCs w:val="21"/>
              </w:rPr>
            </w:pPr>
          </w:p>
        </w:tc>
      </w:tr>
      <w:tr w14:paraId="1866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31B42E23">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7F8D5760">
            <w:pPr>
              <w:jc w:val="center"/>
              <w:rPr>
                <w:rFonts w:hint="eastAsia" w:ascii="宋体" w:hAnsi="宋体"/>
                <w:color w:val="000000"/>
                <w:szCs w:val="21"/>
              </w:rPr>
            </w:pPr>
          </w:p>
        </w:tc>
        <w:tc>
          <w:tcPr>
            <w:tcW w:w="972" w:type="dxa"/>
            <w:vAlign w:val="center"/>
          </w:tcPr>
          <w:p w14:paraId="06E072CD">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09AC8DD5">
            <w:pPr>
              <w:jc w:val="center"/>
              <w:rPr>
                <w:rFonts w:hint="eastAsia" w:ascii="宋体" w:hAnsi="宋体"/>
                <w:color w:val="000000"/>
                <w:szCs w:val="21"/>
              </w:rPr>
            </w:pPr>
          </w:p>
        </w:tc>
        <w:tc>
          <w:tcPr>
            <w:tcW w:w="1007" w:type="dxa"/>
            <w:gridSpan w:val="2"/>
            <w:vAlign w:val="center"/>
          </w:tcPr>
          <w:p w14:paraId="796DC006">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124D29A5">
            <w:pPr>
              <w:jc w:val="center"/>
              <w:rPr>
                <w:rFonts w:hint="eastAsia" w:ascii="宋体" w:hAnsi="宋体"/>
                <w:color w:val="000000"/>
                <w:szCs w:val="21"/>
              </w:rPr>
            </w:pPr>
          </w:p>
        </w:tc>
      </w:tr>
      <w:tr w14:paraId="3DD2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797DDEB5">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4836BC13">
            <w:pPr>
              <w:jc w:val="center"/>
              <w:rPr>
                <w:rFonts w:hint="eastAsia" w:ascii="宋体" w:hAnsi="宋体"/>
                <w:color w:val="000000"/>
                <w:szCs w:val="21"/>
              </w:rPr>
            </w:pPr>
          </w:p>
        </w:tc>
      </w:tr>
      <w:tr w14:paraId="19A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4D156C09">
            <w:pPr>
              <w:jc w:val="center"/>
              <w:rPr>
                <w:rFonts w:hint="eastAsia" w:ascii="宋体" w:hAnsi="宋体"/>
                <w:color w:val="000000"/>
                <w:szCs w:val="21"/>
              </w:rPr>
            </w:pPr>
            <w:r>
              <w:rPr>
                <w:rFonts w:hint="eastAsia" w:ascii="宋体" w:hAnsi="宋体"/>
                <w:color w:val="000000"/>
                <w:szCs w:val="21"/>
              </w:rPr>
              <w:t>在执行和已完项目情况</w:t>
            </w:r>
          </w:p>
        </w:tc>
      </w:tr>
      <w:tr w14:paraId="015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CD9AAF4">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28937ED4">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6F6CAB41">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6CD431D1">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1D7A3BF4">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23F33C54">
            <w:pPr>
              <w:jc w:val="center"/>
              <w:rPr>
                <w:rFonts w:hint="eastAsia" w:ascii="宋体" w:hAnsi="宋体"/>
                <w:color w:val="000000"/>
                <w:szCs w:val="21"/>
              </w:rPr>
            </w:pPr>
            <w:r>
              <w:rPr>
                <w:rFonts w:hint="eastAsia" w:ascii="宋体" w:hAnsi="宋体"/>
                <w:color w:val="000000"/>
                <w:szCs w:val="21"/>
              </w:rPr>
              <w:t>项目获奖情况</w:t>
            </w:r>
          </w:p>
        </w:tc>
      </w:tr>
      <w:tr w14:paraId="1BDC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D61CFC2">
            <w:pPr>
              <w:rPr>
                <w:rFonts w:hint="eastAsia" w:ascii="宋体" w:hAnsi="宋体"/>
                <w:color w:val="000000"/>
                <w:szCs w:val="21"/>
              </w:rPr>
            </w:pPr>
          </w:p>
        </w:tc>
        <w:tc>
          <w:tcPr>
            <w:tcW w:w="1622" w:type="dxa"/>
            <w:gridSpan w:val="2"/>
            <w:vAlign w:val="center"/>
          </w:tcPr>
          <w:p w14:paraId="44C5CF5E">
            <w:pPr>
              <w:rPr>
                <w:rFonts w:hint="eastAsia" w:ascii="宋体" w:hAnsi="宋体"/>
                <w:color w:val="000000"/>
                <w:szCs w:val="21"/>
              </w:rPr>
            </w:pPr>
          </w:p>
        </w:tc>
        <w:tc>
          <w:tcPr>
            <w:tcW w:w="1326" w:type="dxa"/>
            <w:gridSpan w:val="3"/>
            <w:vAlign w:val="center"/>
          </w:tcPr>
          <w:p w14:paraId="67A21C9E">
            <w:pPr>
              <w:rPr>
                <w:rFonts w:hint="eastAsia" w:ascii="宋体" w:hAnsi="宋体"/>
                <w:color w:val="000000"/>
                <w:szCs w:val="21"/>
              </w:rPr>
            </w:pPr>
          </w:p>
        </w:tc>
        <w:tc>
          <w:tcPr>
            <w:tcW w:w="1592" w:type="dxa"/>
            <w:gridSpan w:val="2"/>
            <w:vAlign w:val="center"/>
          </w:tcPr>
          <w:p w14:paraId="60AFB242">
            <w:pPr>
              <w:rPr>
                <w:rFonts w:hint="eastAsia" w:ascii="宋体" w:hAnsi="宋体"/>
                <w:color w:val="000000"/>
                <w:szCs w:val="21"/>
              </w:rPr>
            </w:pPr>
          </w:p>
        </w:tc>
        <w:tc>
          <w:tcPr>
            <w:tcW w:w="1461" w:type="dxa"/>
            <w:gridSpan w:val="2"/>
            <w:vAlign w:val="center"/>
          </w:tcPr>
          <w:p w14:paraId="1F30D4C4">
            <w:pPr>
              <w:rPr>
                <w:rFonts w:hint="eastAsia" w:ascii="宋体" w:hAnsi="宋体"/>
                <w:color w:val="000000"/>
                <w:szCs w:val="21"/>
              </w:rPr>
            </w:pPr>
          </w:p>
        </w:tc>
        <w:tc>
          <w:tcPr>
            <w:tcW w:w="1068" w:type="dxa"/>
            <w:vAlign w:val="center"/>
          </w:tcPr>
          <w:p w14:paraId="24A80B6F">
            <w:pPr>
              <w:rPr>
                <w:rFonts w:hint="eastAsia" w:ascii="宋体" w:hAnsi="宋体"/>
                <w:color w:val="000000"/>
                <w:szCs w:val="21"/>
              </w:rPr>
            </w:pPr>
          </w:p>
        </w:tc>
      </w:tr>
    </w:tbl>
    <w:p w14:paraId="033109E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4" w:name="_Toc101074905"/>
      <w:bookmarkStart w:id="15" w:name="_Toc73521620"/>
      <w:bookmarkStart w:id="16" w:name="_Toc73521708"/>
      <w:bookmarkStart w:id="17" w:name="_Toc100052475"/>
      <w:r>
        <w:rPr>
          <w:rFonts w:hint="eastAsia" w:ascii="宋体" w:hAnsi="宋体"/>
          <w:color w:val="000000"/>
          <w:szCs w:val="21"/>
        </w:rPr>
        <w:t>投标单位公章：</w:t>
      </w:r>
    </w:p>
    <w:p w14:paraId="5077C470">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62D843B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5B4BBCF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4"/>
      <w:bookmarkEnd w:id="15"/>
      <w:bookmarkEnd w:id="16"/>
      <w:bookmarkEnd w:id="17"/>
    </w:p>
    <w:p w14:paraId="530A9E7F">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247E017C">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8" w:name="_Toc201743116"/>
      <w:bookmarkStart w:id="19" w:name="_Toc201401658"/>
      <w:bookmarkStart w:id="20" w:name="_Toc201719118"/>
      <w:bookmarkStart w:id="21" w:name="_Toc201742861"/>
      <w:bookmarkStart w:id="22" w:name="_Toc201997946"/>
    </w:p>
    <w:p w14:paraId="18DE14E9">
      <w:pPr>
        <w:spacing w:line="300" w:lineRule="auto"/>
        <w:rPr>
          <w:rFonts w:hint="eastAsia" w:ascii="宋体" w:hAnsi="宋体"/>
          <w:color w:val="000000"/>
          <w:szCs w:val="21"/>
        </w:rPr>
      </w:pPr>
      <w:r>
        <w:rPr>
          <w:rFonts w:hint="eastAsia" w:ascii="宋体" w:hAnsi="宋体"/>
          <w:color w:val="000000"/>
          <w:szCs w:val="21"/>
        </w:rPr>
        <w:t>格式6：法人授权书</w:t>
      </w:r>
    </w:p>
    <w:p w14:paraId="76CA3135">
      <w:pPr>
        <w:spacing w:line="300" w:lineRule="auto"/>
        <w:ind w:firstLine="2891" w:firstLineChars="1200"/>
        <w:rPr>
          <w:rFonts w:hint="eastAsia" w:ascii="宋体" w:hAnsi="宋体"/>
          <w:bCs/>
          <w:sz w:val="24"/>
          <w:szCs w:val="24"/>
        </w:rPr>
      </w:pPr>
      <w:r>
        <w:rPr>
          <w:rFonts w:hint="eastAsia" w:ascii="宋体" w:hAnsi="宋体"/>
          <w:b/>
          <w:sz w:val="24"/>
          <w:szCs w:val="24"/>
        </w:rPr>
        <w:t>法定代表人授权委托书</w:t>
      </w:r>
    </w:p>
    <w:p w14:paraId="6BC5B523">
      <w:pPr>
        <w:spacing w:line="400" w:lineRule="exact"/>
        <w:jc w:val="left"/>
        <w:rPr>
          <w:rFonts w:hint="eastAsia" w:ascii="宋体" w:hAnsi="宋体" w:cs="Courier New"/>
          <w:b/>
          <w:sz w:val="24"/>
          <w:szCs w:val="24"/>
        </w:rPr>
      </w:pPr>
      <w:r>
        <w:rPr>
          <w:rFonts w:hint="eastAsia" w:ascii="宋体" w:hAnsi="宋体" w:cs="Courier New"/>
          <w:b/>
          <w:sz w:val="24"/>
          <w:szCs w:val="24"/>
        </w:rPr>
        <w:t>本授权书声明：</w:t>
      </w:r>
    </w:p>
    <w:p w14:paraId="3DE9308D">
      <w:pPr>
        <w:spacing w:line="360" w:lineRule="auto"/>
        <w:ind w:firstLine="480" w:firstLineChars="200"/>
        <w:rPr>
          <w:rFonts w:hint="eastAsia"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4FE8075F">
      <w:pPr>
        <w:spacing w:line="500" w:lineRule="exact"/>
        <w:ind w:firstLine="480" w:firstLineChars="200"/>
        <w:rPr>
          <w:rFonts w:hint="eastAsia"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510D8AA0">
      <w:pPr>
        <w:spacing w:line="500" w:lineRule="exact"/>
        <w:ind w:firstLine="480" w:firstLineChars="200"/>
        <w:jc w:val="left"/>
        <w:rPr>
          <w:rFonts w:hint="eastAsia" w:ascii="宋体" w:hAnsi="宋体"/>
          <w:bCs/>
          <w:sz w:val="24"/>
          <w:szCs w:val="24"/>
        </w:rPr>
      </w:pPr>
    </w:p>
    <w:p w14:paraId="2986696C">
      <w:pPr>
        <w:spacing w:line="360" w:lineRule="auto"/>
        <w:ind w:firstLine="480" w:firstLineChars="200"/>
        <w:rPr>
          <w:rFonts w:hint="eastAsia"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2A3A3ADF">
      <w:pPr>
        <w:spacing w:line="360" w:lineRule="auto"/>
        <w:ind w:firstLine="480" w:firstLineChars="200"/>
        <w:rPr>
          <w:rFonts w:hint="eastAsia"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53D27AE">
      <w:pPr>
        <w:spacing w:line="360" w:lineRule="auto"/>
        <w:ind w:firstLine="480" w:firstLineChars="200"/>
        <w:rPr>
          <w:rFonts w:hint="eastAsia"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3CB2FA62">
      <w:pPr>
        <w:spacing w:line="500" w:lineRule="exact"/>
        <w:ind w:firstLine="555"/>
        <w:jc w:val="left"/>
        <w:rPr>
          <w:rFonts w:hint="eastAsia"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5"/>
                              <w:rPr>
                                <w:rFonts w:hint="eastAsia"/>
                              </w:rPr>
                            </w:pPr>
                            <w:r>
                              <w:rPr>
                                <w:rFonts w:hint="eastAsia"/>
                              </w:rPr>
                              <w:t>（请加盖骑缝章）</w:t>
                            </w:r>
                          </w:p>
                          <w:p w14:paraId="4268FCB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5"/>
                        <w:rPr>
                          <w:rFonts w:hint="eastAsia"/>
                        </w:rPr>
                      </w:pPr>
                      <w:r>
                        <w:rPr>
                          <w:rFonts w:hint="eastAsia"/>
                        </w:rPr>
                        <w:t>（请加盖骑缝章）</w:t>
                      </w:r>
                    </w:p>
                    <w:p w14:paraId="4268FCB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5"/>
                              <w:rPr>
                                <w:rFonts w:hint="eastAsia"/>
                              </w:rPr>
                            </w:pPr>
                            <w:r>
                              <w:rPr>
                                <w:rFonts w:hint="eastAsia"/>
                              </w:rPr>
                              <w:t>（请加盖骑缝章）</w:t>
                            </w:r>
                          </w:p>
                          <w:p w14:paraId="66AC318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5"/>
                        <w:rPr>
                          <w:rFonts w:hint="eastAsia"/>
                        </w:rPr>
                      </w:pPr>
                      <w:r>
                        <w:rPr>
                          <w:rFonts w:hint="eastAsia"/>
                        </w:rPr>
                        <w:t>（请加盖骑缝章）</w:t>
                      </w:r>
                    </w:p>
                    <w:p w14:paraId="66AC3182">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5"/>
                              <w:rPr>
                                <w:rFonts w:hint="eastAsia"/>
                              </w:rPr>
                            </w:pPr>
                            <w:r>
                              <w:rPr>
                                <w:rFonts w:hint="eastAsia"/>
                              </w:rPr>
                              <w:t>（请加盖骑缝章）</w:t>
                            </w:r>
                          </w:p>
                          <w:p w14:paraId="4166002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5"/>
                        <w:rPr>
                          <w:rFonts w:hint="eastAsia"/>
                        </w:rPr>
                      </w:pPr>
                      <w:r>
                        <w:rPr>
                          <w:rFonts w:hint="eastAsia"/>
                        </w:rPr>
                        <w:t>（请加盖骑缝章）</w:t>
                      </w:r>
                    </w:p>
                    <w:p w14:paraId="4166002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5"/>
                              <w:rPr>
                                <w:rFonts w:hint="eastAsia"/>
                              </w:rPr>
                            </w:pPr>
                            <w:r>
                              <w:rPr>
                                <w:rFonts w:hint="eastAsia"/>
                              </w:rPr>
                              <w:t>（请加盖骑缝章）</w:t>
                            </w:r>
                          </w:p>
                          <w:p w14:paraId="25FE921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5"/>
                        <w:rPr>
                          <w:rFonts w:hint="eastAsia"/>
                        </w:rPr>
                      </w:pPr>
                      <w:r>
                        <w:rPr>
                          <w:rFonts w:hint="eastAsia"/>
                        </w:rPr>
                        <w:t>（请加盖骑缝章）</w:t>
                      </w:r>
                    </w:p>
                    <w:p w14:paraId="25FE921E">
                      <w:pPr>
                        <w:jc w:val="center"/>
                        <w:rPr>
                          <w:rFonts w:eastAsia="华文中宋"/>
                          <w:sz w:val="28"/>
                        </w:rPr>
                      </w:pPr>
                    </w:p>
                  </w:txbxContent>
                </v:textbox>
              </v:rect>
            </w:pict>
          </mc:Fallback>
        </mc:AlternateContent>
      </w:r>
    </w:p>
    <w:p w14:paraId="0F61809A">
      <w:pPr>
        <w:spacing w:line="500" w:lineRule="exact"/>
        <w:ind w:firstLine="555"/>
        <w:jc w:val="left"/>
        <w:rPr>
          <w:rFonts w:hint="eastAsia" w:ascii="宋体" w:hAnsi="宋体"/>
          <w:bCs/>
          <w:sz w:val="24"/>
          <w:szCs w:val="24"/>
          <w:u w:val="single"/>
        </w:rPr>
      </w:pPr>
    </w:p>
    <w:p w14:paraId="1F22EC69">
      <w:pPr>
        <w:spacing w:line="500" w:lineRule="exact"/>
        <w:ind w:firstLine="555"/>
        <w:jc w:val="left"/>
        <w:rPr>
          <w:rFonts w:hint="eastAsia" w:ascii="宋体" w:hAnsi="宋体"/>
          <w:bCs/>
          <w:sz w:val="24"/>
          <w:szCs w:val="24"/>
          <w:u w:val="single"/>
        </w:rPr>
      </w:pPr>
    </w:p>
    <w:p w14:paraId="399D4DE2">
      <w:pPr>
        <w:spacing w:line="500" w:lineRule="exact"/>
        <w:ind w:firstLine="555"/>
        <w:jc w:val="left"/>
        <w:rPr>
          <w:rFonts w:hint="eastAsia" w:ascii="宋体" w:hAnsi="宋体"/>
          <w:bCs/>
          <w:sz w:val="24"/>
          <w:szCs w:val="24"/>
          <w:u w:val="single"/>
        </w:rPr>
      </w:pPr>
    </w:p>
    <w:p w14:paraId="4D644C5A">
      <w:pPr>
        <w:tabs>
          <w:tab w:val="left" w:pos="0"/>
        </w:tabs>
        <w:spacing w:line="276" w:lineRule="auto"/>
        <w:jc w:val="left"/>
        <w:rPr>
          <w:rFonts w:hint="eastAsia" w:ascii="宋体" w:hAnsi="宋体"/>
          <w:sz w:val="24"/>
          <w:szCs w:val="24"/>
        </w:rPr>
      </w:pPr>
    </w:p>
    <w:p w14:paraId="78790AAA">
      <w:pPr>
        <w:rPr>
          <w:rFonts w:hint="eastAsia" w:ascii="宋体" w:hAnsi="宋体"/>
          <w:sz w:val="24"/>
          <w:szCs w:val="24"/>
        </w:rPr>
      </w:pPr>
    </w:p>
    <w:p w14:paraId="58F207EA">
      <w:pPr>
        <w:rPr>
          <w:rFonts w:hint="eastAsia" w:ascii="宋体" w:hAnsi="宋体"/>
          <w:sz w:val="24"/>
          <w:szCs w:val="24"/>
        </w:rPr>
      </w:pPr>
    </w:p>
    <w:p w14:paraId="52158F7A">
      <w:pPr>
        <w:spacing w:line="300" w:lineRule="auto"/>
        <w:rPr>
          <w:rFonts w:hint="eastAsia" w:ascii="宋体" w:hAnsi="宋体"/>
          <w:sz w:val="24"/>
          <w:szCs w:val="24"/>
        </w:rPr>
      </w:pPr>
    </w:p>
    <w:p w14:paraId="7A1BEBAA">
      <w:pPr>
        <w:spacing w:line="300" w:lineRule="auto"/>
        <w:rPr>
          <w:rFonts w:hint="eastAsia" w:ascii="宋体" w:hAnsi="宋体"/>
          <w:sz w:val="24"/>
          <w:szCs w:val="24"/>
        </w:rPr>
      </w:pPr>
    </w:p>
    <w:p w14:paraId="38B2A25D">
      <w:pPr>
        <w:spacing w:line="300" w:lineRule="auto"/>
        <w:rPr>
          <w:rFonts w:hint="eastAsia" w:ascii="宋体" w:hAnsi="宋体"/>
          <w:sz w:val="24"/>
          <w:szCs w:val="24"/>
        </w:rPr>
      </w:pPr>
    </w:p>
    <w:p w14:paraId="776096CB">
      <w:pPr>
        <w:spacing w:line="300" w:lineRule="auto"/>
        <w:rPr>
          <w:rFonts w:hint="eastAsia" w:ascii="宋体" w:hAnsi="宋体"/>
          <w:sz w:val="24"/>
          <w:szCs w:val="24"/>
        </w:rPr>
      </w:pPr>
    </w:p>
    <w:p w14:paraId="5F6775F5">
      <w:pPr>
        <w:spacing w:line="300" w:lineRule="auto"/>
        <w:rPr>
          <w:rFonts w:hint="eastAsia" w:ascii="宋体" w:hAnsi="宋体"/>
          <w:sz w:val="24"/>
          <w:szCs w:val="24"/>
        </w:rPr>
      </w:pPr>
    </w:p>
    <w:p w14:paraId="28544239">
      <w:pPr>
        <w:spacing w:line="300" w:lineRule="auto"/>
        <w:rPr>
          <w:rFonts w:hint="eastAsia" w:ascii="宋体" w:hAnsi="宋体"/>
          <w:sz w:val="24"/>
          <w:szCs w:val="24"/>
        </w:rPr>
      </w:pPr>
    </w:p>
    <w:p w14:paraId="0D169A0F">
      <w:pPr>
        <w:spacing w:line="300" w:lineRule="auto"/>
        <w:rPr>
          <w:rFonts w:hint="eastAsia" w:ascii="宋体" w:hAnsi="宋体"/>
          <w:sz w:val="24"/>
          <w:szCs w:val="24"/>
        </w:rPr>
      </w:pPr>
    </w:p>
    <w:p w14:paraId="740D4FE0">
      <w:pPr>
        <w:spacing w:line="300" w:lineRule="auto"/>
        <w:rPr>
          <w:rFonts w:hint="eastAsia" w:ascii="宋体" w:hAnsi="宋体"/>
          <w:sz w:val="24"/>
          <w:szCs w:val="24"/>
        </w:rPr>
      </w:pPr>
    </w:p>
    <w:p w14:paraId="61CD3C8A">
      <w:pPr>
        <w:spacing w:line="300" w:lineRule="auto"/>
        <w:rPr>
          <w:rFonts w:hint="eastAsia" w:ascii="宋体" w:hAnsi="宋体"/>
          <w:sz w:val="24"/>
          <w:szCs w:val="24"/>
        </w:rPr>
      </w:pPr>
    </w:p>
    <w:p w14:paraId="6E69457E">
      <w:pPr>
        <w:spacing w:line="300" w:lineRule="auto"/>
        <w:rPr>
          <w:rFonts w:hint="eastAsia" w:ascii="宋体" w:hAnsi="宋体"/>
          <w:bCs/>
          <w:sz w:val="24"/>
          <w:szCs w:val="24"/>
        </w:rPr>
        <w:sectPr>
          <w:headerReference r:id="rId5" w:type="default"/>
          <w:footerReference r:id="rId6" w:type="default"/>
          <w:pgSz w:w="11906" w:h="16838"/>
          <w:pgMar w:top="1701" w:right="1588" w:bottom="1304" w:left="1588" w:header="1247" w:footer="737" w:gutter="0"/>
          <w:cols w:space="720" w:num="1"/>
          <w:docGrid w:linePitch="380" w:charSpace="-4301"/>
        </w:sectPr>
      </w:pPr>
    </w:p>
    <w:bookmarkEnd w:id="18"/>
    <w:bookmarkEnd w:id="19"/>
    <w:bookmarkEnd w:id="20"/>
    <w:bookmarkEnd w:id="21"/>
    <w:bookmarkEnd w:id="22"/>
    <w:p w14:paraId="69D53534">
      <w:pPr>
        <w:rPr>
          <w:rFonts w:hint="eastAsia" w:ascii="宋体" w:hAnsi="宋体"/>
          <w:bCs/>
          <w:sz w:val="24"/>
          <w:szCs w:val="24"/>
        </w:rPr>
      </w:pPr>
      <w:r>
        <w:rPr>
          <w:rFonts w:hint="eastAsia" w:ascii="宋体" w:hAnsi="宋体"/>
          <w:bCs/>
          <w:sz w:val="24"/>
          <w:szCs w:val="24"/>
        </w:rPr>
        <w:t>格式7：诚信承诺函</w:t>
      </w:r>
    </w:p>
    <w:p w14:paraId="50309923">
      <w:pPr>
        <w:jc w:val="center"/>
        <w:rPr>
          <w:rFonts w:hint="eastAsia" w:ascii="宋体" w:hAnsi="宋体"/>
          <w:b/>
          <w:sz w:val="24"/>
          <w:szCs w:val="24"/>
        </w:rPr>
      </w:pPr>
      <w:r>
        <w:rPr>
          <w:rFonts w:hint="eastAsia" w:ascii="宋体" w:hAnsi="宋体"/>
          <w:b/>
          <w:bCs/>
          <w:sz w:val="24"/>
          <w:szCs w:val="24"/>
        </w:rPr>
        <w:t>诚信情况承诺函</w:t>
      </w:r>
    </w:p>
    <w:p w14:paraId="0597C1C0">
      <w:pPr>
        <w:spacing w:line="312" w:lineRule="auto"/>
        <w:rPr>
          <w:rFonts w:hint="eastAsia" w:ascii="宋体" w:hAnsi="宋体"/>
          <w:sz w:val="24"/>
          <w:szCs w:val="24"/>
        </w:rPr>
      </w:pPr>
    </w:p>
    <w:p w14:paraId="4A439B52">
      <w:pPr>
        <w:spacing w:line="360" w:lineRule="auto"/>
        <w:rPr>
          <w:rFonts w:hint="eastAsia" w:ascii="宋体" w:hAnsi="宋体"/>
          <w:i/>
          <w:iCs/>
          <w:sz w:val="24"/>
          <w:szCs w:val="24"/>
        </w:rPr>
      </w:pPr>
      <w:r>
        <w:rPr>
          <w:rFonts w:hint="eastAsia" w:ascii="宋体" w:hAnsi="宋体"/>
          <w:sz w:val="24"/>
          <w:szCs w:val="24"/>
        </w:rPr>
        <w:t>致：深圳市儿童医院</w:t>
      </w:r>
    </w:p>
    <w:p w14:paraId="0073BE66">
      <w:pPr>
        <w:spacing w:line="360" w:lineRule="auto"/>
        <w:ind w:firstLine="525"/>
        <w:rPr>
          <w:rFonts w:hint="eastAsia"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7751FCF2">
      <w:pPr>
        <w:spacing w:line="360" w:lineRule="auto"/>
        <w:ind w:firstLine="525"/>
        <w:rPr>
          <w:rFonts w:hint="eastAsia"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127A672F">
      <w:pPr>
        <w:numPr>
          <w:ilvl w:val="1"/>
          <w:numId w:val="3"/>
        </w:numPr>
        <w:spacing w:line="360" w:lineRule="auto"/>
        <w:rPr>
          <w:rFonts w:hint="eastAsia" w:ascii="宋体" w:hAnsi="宋体"/>
          <w:sz w:val="24"/>
          <w:szCs w:val="24"/>
        </w:rPr>
      </w:pPr>
      <w:r>
        <w:rPr>
          <w:rFonts w:hint="eastAsia" w:ascii="宋体" w:hAnsi="宋体"/>
          <w:sz w:val="24"/>
          <w:szCs w:val="24"/>
        </w:rPr>
        <w:t>被纪检监察部门立案调查，违法违规事实成立的；</w:t>
      </w:r>
    </w:p>
    <w:p w14:paraId="512CD6EF">
      <w:pPr>
        <w:numPr>
          <w:ilvl w:val="1"/>
          <w:numId w:val="3"/>
        </w:numPr>
        <w:spacing w:line="360" w:lineRule="auto"/>
        <w:rPr>
          <w:rFonts w:hint="eastAsia" w:ascii="宋体" w:hAnsi="宋体"/>
          <w:sz w:val="24"/>
          <w:szCs w:val="24"/>
        </w:rPr>
      </w:pPr>
      <w:r>
        <w:rPr>
          <w:rFonts w:hint="eastAsia" w:ascii="宋体" w:hAnsi="宋体"/>
          <w:sz w:val="24"/>
          <w:szCs w:val="24"/>
        </w:rPr>
        <w:t>未按规定签订、履行采购合同，造成严重后果的；</w:t>
      </w:r>
    </w:p>
    <w:p w14:paraId="31A7EBBE">
      <w:pPr>
        <w:numPr>
          <w:ilvl w:val="1"/>
          <w:numId w:val="3"/>
        </w:numPr>
        <w:spacing w:line="360" w:lineRule="auto"/>
        <w:rPr>
          <w:rFonts w:hint="eastAsia" w:ascii="宋体" w:hAnsi="宋体"/>
          <w:sz w:val="24"/>
          <w:szCs w:val="24"/>
        </w:rPr>
      </w:pPr>
      <w:r>
        <w:rPr>
          <w:rFonts w:hint="eastAsia" w:ascii="宋体" w:hAnsi="宋体"/>
          <w:sz w:val="24"/>
          <w:szCs w:val="24"/>
        </w:rPr>
        <w:t>隐瞒真实情况，提供虚假资料的；</w:t>
      </w:r>
    </w:p>
    <w:p w14:paraId="5B129833">
      <w:pPr>
        <w:numPr>
          <w:ilvl w:val="1"/>
          <w:numId w:val="3"/>
        </w:numPr>
        <w:spacing w:line="360" w:lineRule="auto"/>
        <w:rPr>
          <w:rFonts w:hint="eastAsia" w:ascii="宋体" w:hAnsi="宋体"/>
          <w:sz w:val="24"/>
          <w:szCs w:val="24"/>
        </w:rPr>
      </w:pPr>
      <w:r>
        <w:rPr>
          <w:rFonts w:hint="eastAsia" w:ascii="宋体" w:hAnsi="宋体"/>
          <w:sz w:val="24"/>
          <w:szCs w:val="24"/>
        </w:rPr>
        <w:t>以非法手段排斥其他供应商参与竞争的；</w:t>
      </w:r>
    </w:p>
    <w:p w14:paraId="22A156AB">
      <w:pPr>
        <w:numPr>
          <w:ilvl w:val="1"/>
          <w:numId w:val="3"/>
        </w:numPr>
        <w:spacing w:line="360" w:lineRule="auto"/>
        <w:rPr>
          <w:rFonts w:hint="eastAsia" w:ascii="宋体" w:hAnsi="宋体"/>
          <w:sz w:val="24"/>
          <w:szCs w:val="24"/>
        </w:rPr>
      </w:pPr>
      <w:r>
        <w:rPr>
          <w:rFonts w:hint="eastAsia" w:ascii="宋体" w:hAnsi="宋体"/>
          <w:sz w:val="24"/>
          <w:szCs w:val="24"/>
        </w:rPr>
        <w:t>与其他采购参加人串通投标的；</w:t>
      </w:r>
    </w:p>
    <w:p w14:paraId="37548042">
      <w:pPr>
        <w:numPr>
          <w:ilvl w:val="1"/>
          <w:numId w:val="3"/>
        </w:numPr>
        <w:spacing w:line="360" w:lineRule="auto"/>
        <w:rPr>
          <w:rFonts w:hint="eastAsia" w:ascii="宋体" w:hAnsi="宋体"/>
          <w:sz w:val="24"/>
          <w:szCs w:val="24"/>
        </w:rPr>
      </w:pPr>
      <w:r>
        <w:rPr>
          <w:rFonts w:hint="eastAsia" w:ascii="宋体" w:hAnsi="宋体"/>
          <w:sz w:val="24"/>
          <w:szCs w:val="24"/>
        </w:rPr>
        <w:t>在采购活动中应当回避而未回避的；</w:t>
      </w:r>
    </w:p>
    <w:p w14:paraId="6CC60E0B">
      <w:pPr>
        <w:numPr>
          <w:ilvl w:val="1"/>
          <w:numId w:val="3"/>
        </w:numPr>
        <w:spacing w:line="360" w:lineRule="auto"/>
        <w:rPr>
          <w:rFonts w:hint="eastAsia" w:ascii="宋体" w:hAnsi="宋体"/>
          <w:sz w:val="24"/>
          <w:szCs w:val="24"/>
        </w:rPr>
      </w:pPr>
      <w:r>
        <w:rPr>
          <w:rFonts w:hint="eastAsia" w:ascii="宋体" w:hAnsi="宋体"/>
          <w:sz w:val="24"/>
          <w:szCs w:val="24"/>
        </w:rPr>
        <w:t>恶意投诉的；</w:t>
      </w:r>
    </w:p>
    <w:p w14:paraId="07D73382">
      <w:pPr>
        <w:numPr>
          <w:ilvl w:val="1"/>
          <w:numId w:val="3"/>
        </w:numPr>
        <w:spacing w:line="360" w:lineRule="auto"/>
        <w:rPr>
          <w:rFonts w:hint="eastAsia" w:ascii="宋体" w:hAnsi="宋体"/>
          <w:sz w:val="24"/>
          <w:szCs w:val="24"/>
        </w:rPr>
      </w:pPr>
      <w:r>
        <w:rPr>
          <w:rFonts w:hint="eastAsia" w:ascii="宋体" w:hAnsi="宋体"/>
          <w:sz w:val="24"/>
          <w:szCs w:val="24"/>
        </w:rPr>
        <w:t>向采购项目相关人行贿或者提供其他不当利益的；</w:t>
      </w:r>
    </w:p>
    <w:p w14:paraId="48D61673">
      <w:pPr>
        <w:numPr>
          <w:ilvl w:val="1"/>
          <w:numId w:val="3"/>
        </w:numPr>
        <w:spacing w:line="360" w:lineRule="auto"/>
        <w:rPr>
          <w:rFonts w:hint="eastAsia" w:ascii="宋体" w:hAnsi="宋体"/>
          <w:sz w:val="24"/>
          <w:szCs w:val="24"/>
        </w:rPr>
      </w:pPr>
      <w:r>
        <w:rPr>
          <w:rFonts w:hint="eastAsia" w:ascii="宋体" w:hAnsi="宋体"/>
          <w:sz w:val="24"/>
          <w:szCs w:val="24"/>
        </w:rPr>
        <w:t>阻碍、抗拒主管部门监督检查的；</w:t>
      </w:r>
    </w:p>
    <w:p w14:paraId="19D12B17">
      <w:pPr>
        <w:numPr>
          <w:ilvl w:val="1"/>
          <w:numId w:val="3"/>
        </w:numPr>
        <w:spacing w:line="360" w:lineRule="auto"/>
        <w:rPr>
          <w:rFonts w:hint="eastAsia" w:ascii="宋体" w:hAnsi="宋体"/>
          <w:sz w:val="24"/>
          <w:szCs w:val="24"/>
        </w:rPr>
      </w:pPr>
      <w:r>
        <w:rPr>
          <w:rFonts w:hint="eastAsia" w:ascii="宋体" w:hAnsi="宋体"/>
          <w:sz w:val="24"/>
          <w:szCs w:val="24"/>
        </w:rPr>
        <w:t>在政府采购主管部门履约检查中不及格或评价为差的；</w:t>
      </w:r>
    </w:p>
    <w:p w14:paraId="61383A7C">
      <w:pPr>
        <w:spacing w:line="360" w:lineRule="auto"/>
        <w:ind w:left="420"/>
        <w:rPr>
          <w:rFonts w:hint="eastAsia" w:ascii="宋体" w:hAnsi="宋体"/>
          <w:sz w:val="24"/>
          <w:szCs w:val="24"/>
        </w:rPr>
      </w:pPr>
      <w:r>
        <w:rPr>
          <w:rFonts w:hint="eastAsia" w:ascii="宋体" w:hAnsi="宋体"/>
          <w:sz w:val="24"/>
          <w:szCs w:val="24"/>
        </w:rPr>
        <w:t>（十一）主管部门认定的其他情形。</w:t>
      </w:r>
    </w:p>
    <w:p w14:paraId="33F8BCDD">
      <w:pPr>
        <w:spacing w:line="360" w:lineRule="auto"/>
        <w:ind w:firstLine="540"/>
        <w:rPr>
          <w:rFonts w:hint="eastAsia"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A534E2C">
      <w:pPr>
        <w:spacing w:line="312" w:lineRule="auto"/>
        <w:ind w:firstLine="525"/>
        <w:rPr>
          <w:rFonts w:hint="eastAsia" w:ascii="宋体" w:hAnsi="宋体"/>
          <w:sz w:val="24"/>
          <w:szCs w:val="24"/>
        </w:rPr>
      </w:pPr>
    </w:p>
    <w:p w14:paraId="48EE483B">
      <w:pPr>
        <w:spacing w:line="312" w:lineRule="auto"/>
        <w:ind w:firstLine="525"/>
        <w:rPr>
          <w:rFonts w:hint="eastAsia" w:ascii="宋体" w:hAnsi="宋体"/>
          <w:sz w:val="24"/>
          <w:szCs w:val="24"/>
        </w:rPr>
      </w:pPr>
    </w:p>
    <w:p w14:paraId="07A76224">
      <w:pPr>
        <w:spacing w:line="312" w:lineRule="auto"/>
        <w:ind w:firstLine="525"/>
        <w:rPr>
          <w:rFonts w:hint="eastAsia" w:ascii="宋体" w:hAnsi="宋体"/>
          <w:sz w:val="24"/>
          <w:szCs w:val="24"/>
        </w:rPr>
      </w:pPr>
    </w:p>
    <w:p w14:paraId="53FB0036">
      <w:pPr>
        <w:spacing w:line="312" w:lineRule="auto"/>
        <w:ind w:firstLine="525"/>
        <w:rPr>
          <w:rFonts w:hint="eastAsia" w:ascii="宋体" w:hAnsi="宋体"/>
          <w:sz w:val="24"/>
          <w:szCs w:val="24"/>
        </w:rPr>
      </w:pPr>
    </w:p>
    <w:p w14:paraId="593E00CD">
      <w:pPr>
        <w:spacing w:line="312" w:lineRule="auto"/>
        <w:ind w:firstLine="525"/>
        <w:rPr>
          <w:rFonts w:hint="eastAsia" w:ascii="宋体" w:hAnsi="宋体"/>
          <w:sz w:val="24"/>
          <w:szCs w:val="24"/>
        </w:rPr>
      </w:pPr>
    </w:p>
    <w:p w14:paraId="0F71AE85">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7E022055">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59AC0061">
      <w:pPr>
        <w:spacing w:line="360" w:lineRule="auto"/>
        <w:ind w:firstLine="360" w:firstLineChars="150"/>
        <w:rPr>
          <w:rFonts w:hint="eastAsia" w:ascii="宋体" w:hAnsi="宋体"/>
          <w:sz w:val="24"/>
          <w:szCs w:val="24"/>
        </w:rPr>
        <w:sectPr>
          <w:pgSz w:w="11906" w:h="16838"/>
          <w:pgMar w:top="1701" w:right="1588" w:bottom="1304" w:left="1588" w:header="1247" w:footer="737" w:gutter="0"/>
          <w:cols w:space="720" w:num="1"/>
          <w:docGrid w:linePitch="380" w:charSpace="-4301"/>
        </w:sectPr>
      </w:pPr>
      <w:r>
        <w:rPr>
          <w:rFonts w:hint="eastAsia" w:ascii="宋体" w:hAnsi="宋体" w:cs="宋体"/>
          <w:sz w:val="24"/>
          <w:szCs w:val="24"/>
        </w:rPr>
        <w:t>日        期：</w:t>
      </w:r>
      <w:r>
        <w:rPr>
          <w:rFonts w:hint="eastAsia" w:ascii="宋体" w:hAnsi="宋体" w:cs="宋体"/>
          <w:kern w:val="0"/>
          <w:sz w:val="24"/>
          <w:szCs w:val="24"/>
          <w:u w:val="single"/>
        </w:rPr>
        <w:t xml:space="preserve">                              </w:t>
      </w:r>
    </w:p>
    <w:p w14:paraId="05DC2266"/>
    <w:sectPr>
      <w:footerReference r:id="rId7"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35F7">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7F51543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A9A4">
    <w:pPr>
      <w:pStyle w:val="11"/>
      <w:framePr w:wrap="around" w:vAnchor="text" w:hAnchor="page" w:x="8278" w:y="-31"/>
      <w:rPr>
        <w:rStyle w:val="22"/>
      </w:rPr>
    </w:pPr>
    <w:r>
      <w:fldChar w:fldCharType="begin"/>
    </w:r>
    <w:r>
      <w:rPr>
        <w:rStyle w:val="22"/>
      </w:rPr>
      <w:instrText xml:space="preserve">PAGE  </w:instrText>
    </w:r>
    <w:r>
      <w:fldChar w:fldCharType="separate"/>
    </w:r>
    <w:r>
      <w:rPr>
        <w:rStyle w:val="22"/>
      </w:rPr>
      <w:t>14</w:t>
    </w:r>
    <w:r>
      <w:fldChar w:fldCharType="end"/>
    </w:r>
  </w:p>
  <w:p w14:paraId="52B4CE8A">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75856A3B">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0EE3606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1BBD">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A102">
    <w:pPr>
      <w:pStyle w:val="12"/>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FF90E"/>
    <w:multiLevelType w:val="singleLevel"/>
    <w:tmpl w:val="F5EFF90E"/>
    <w:lvl w:ilvl="0" w:tentative="0">
      <w:start w:val="2"/>
      <w:numFmt w:val="decimal"/>
      <w:suff w:val="nothing"/>
      <w:lvlText w:val="%1、"/>
      <w:lvlJc w:val="left"/>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7DA2CFE"/>
    <w:multiLevelType w:val="multilevel"/>
    <w:tmpl w:val="67DA2CFE"/>
    <w:lvl w:ilvl="0" w:tentative="0">
      <w:start w:val="1"/>
      <w:numFmt w:val="decimal"/>
      <w:suff w:val="nothing"/>
      <w:lvlText w:val="%1、"/>
      <w:lvlJc w:val="left"/>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YmY0NDQ3OWE4YmY2NzJlYTA4MDM0NjNhNzdkMzYifQ=="/>
  </w:docVars>
  <w:rsids>
    <w:rsidRoot w:val="007A1EF5"/>
    <w:rsid w:val="00005298"/>
    <w:rsid w:val="00005F51"/>
    <w:rsid w:val="00010340"/>
    <w:rsid w:val="00011CDA"/>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56F38"/>
    <w:rsid w:val="000601BD"/>
    <w:rsid w:val="00075954"/>
    <w:rsid w:val="00080BD5"/>
    <w:rsid w:val="00083404"/>
    <w:rsid w:val="000836AF"/>
    <w:rsid w:val="00083A47"/>
    <w:rsid w:val="00084721"/>
    <w:rsid w:val="0008570C"/>
    <w:rsid w:val="0008669D"/>
    <w:rsid w:val="00092B42"/>
    <w:rsid w:val="0009552F"/>
    <w:rsid w:val="000A04F5"/>
    <w:rsid w:val="000A304E"/>
    <w:rsid w:val="000C41E5"/>
    <w:rsid w:val="000C7451"/>
    <w:rsid w:val="000C769E"/>
    <w:rsid w:val="000C78FD"/>
    <w:rsid w:val="000D11AB"/>
    <w:rsid w:val="000D1423"/>
    <w:rsid w:val="000E430F"/>
    <w:rsid w:val="000F32CF"/>
    <w:rsid w:val="000F53CA"/>
    <w:rsid w:val="001005F4"/>
    <w:rsid w:val="00100D54"/>
    <w:rsid w:val="00102A73"/>
    <w:rsid w:val="00105E39"/>
    <w:rsid w:val="00107EFF"/>
    <w:rsid w:val="001126B0"/>
    <w:rsid w:val="00114BE0"/>
    <w:rsid w:val="00115603"/>
    <w:rsid w:val="00116BF0"/>
    <w:rsid w:val="0011722B"/>
    <w:rsid w:val="00122F80"/>
    <w:rsid w:val="0012533E"/>
    <w:rsid w:val="00130D86"/>
    <w:rsid w:val="00133B20"/>
    <w:rsid w:val="00134856"/>
    <w:rsid w:val="00135B1F"/>
    <w:rsid w:val="0013707B"/>
    <w:rsid w:val="001373A7"/>
    <w:rsid w:val="00137EC9"/>
    <w:rsid w:val="001411D4"/>
    <w:rsid w:val="001427F5"/>
    <w:rsid w:val="00152900"/>
    <w:rsid w:val="00153DA7"/>
    <w:rsid w:val="0015400F"/>
    <w:rsid w:val="00167261"/>
    <w:rsid w:val="00167A10"/>
    <w:rsid w:val="001725FE"/>
    <w:rsid w:val="00175934"/>
    <w:rsid w:val="00182C85"/>
    <w:rsid w:val="00182CCD"/>
    <w:rsid w:val="0018426B"/>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07C49"/>
    <w:rsid w:val="002159F7"/>
    <w:rsid w:val="00216A40"/>
    <w:rsid w:val="00216B98"/>
    <w:rsid w:val="00216BA8"/>
    <w:rsid w:val="00217CEF"/>
    <w:rsid w:val="00222C70"/>
    <w:rsid w:val="00226507"/>
    <w:rsid w:val="00226CC5"/>
    <w:rsid w:val="00226CE8"/>
    <w:rsid w:val="00227A10"/>
    <w:rsid w:val="002301AD"/>
    <w:rsid w:val="00231868"/>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16247"/>
    <w:rsid w:val="00322800"/>
    <w:rsid w:val="00323826"/>
    <w:rsid w:val="003252CC"/>
    <w:rsid w:val="00325A15"/>
    <w:rsid w:val="00325C1B"/>
    <w:rsid w:val="00333D95"/>
    <w:rsid w:val="0033412F"/>
    <w:rsid w:val="00335348"/>
    <w:rsid w:val="00341763"/>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6E8"/>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400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0F41"/>
    <w:rsid w:val="005E728D"/>
    <w:rsid w:val="005F38B8"/>
    <w:rsid w:val="005F395A"/>
    <w:rsid w:val="005F45B2"/>
    <w:rsid w:val="00601565"/>
    <w:rsid w:val="00602FEC"/>
    <w:rsid w:val="00604399"/>
    <w:rsid w:val="00605A62"/>
    <w:rsid w:val="0060617D"/>
    <w:rsid w:val="006064D0"/>
    <w:rsid w:val="006070A2"/>
    <w:rsid w:val="00611191"/>
    <w:rsid w:val="00612675"/>
    <w:rsid w:val="00613283"/>
    <w:rsid w:val="0061590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09CF"/>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0ED4"/>
    <w:rsid w:val="006E18C6"/>
    <w:rsid w:val="006E2F82"/>
    <w:rsid w:val="006E387E"/>
    <w:rsid w:val="006E535F"/>
    <w:rsid w:val="006F486D"/>
    <w:rsid w:val="006F4BF5"/>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4A8"/>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2C2F"/>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4341"/>
    <w:rsid w:val="00915C0A"/>
    <w:rsid w:val="00917753"/>
    <w:rsid w:val="0092116B"/>
    <w:rsid w:val="009228EF"/>
    <w:rsid w:val="009258D1"/>
    <w:rsid w:val="009302C7"/>
    <w:rsid w:val="009308BD"/>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97857"/>
    <w:rsid w:val="009A08ED"/>
    <w:rsid w:val="009A1551"/>
    <w:rsid w:val="009A5E46"/>
    <w:rsid w:val="009B379D"/>
    <w:rsid w:val="009B5FC5"/>
    <w:rsid w:val="009B7467"/>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1643"/>
    <w:rsid w:val="00A72E27"/>
    <w:rsid w:val="00A72ECE"/>
    <w:rsid w:val="00A770F1"/>
    <w:rsid w:val="00A85E21"/>
    <w:rsid w:val="00A85FFF"/>
    <w:rsid w:val="00A92096"/>
    <w:rsid w:val="00AA20E6"/>
    <w:rsid w:val="00AA4BFA"/>
    <w:rsid w:val="00AA4D96"/>
    <w:rsid w:val="00AA723C"/>
    <w:rsid w:val="00AB07C3"/>
    <w:rsid w:val="00AB486C"/>
    <w:rsid w:val="00AB4A8E"/>
    <w:rsid w:val="00AC0BB4"/>
    <w:rsid w:val="00AC16ED"/>
    <w:rsid w:val="00AD646C"/>
    <w:rsid w:val="00AE05E2"/>
    <w:rsid w:val="00AE0C6D"/>
    <w:rsid w:val="00AE2569"/>
    <w:rsid w:val="00AE3ADA"/>
    <w:rsid w:val="00AE442C"/>
    <w:rsid w:val="00AE541D"/>
    <w:rsid w:val="00AE6012"/>
    <w:rsid w:val="00AE6AE5"/>
    <w:rsid w:val="00AE6B42"/>
    <w:rsid w:val="00AF373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1C6"/>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1824"/>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58ED"/>
    <w:rsid w:val="00D3677C"/>
    <w:rsid w:val="00D377E3"/>
    <w:rsid w:val="00D37A1A"/>
    <w:rsid w:val="00D42F0C"/>
    <w:rsid w:val="00D4474C"/>
    <w:rsid w:val="00D47923"/>
    <w:rsid w:val="00D51B4D"/>
    <w:rsid w:val="00D539F6"/>
    <w:rsid w:val="00D55930"/>
    <w:rsid w:val="00D6043A"/>
    <w:rsid w:val="00D632A9"/>
    <w:rsid w:val="00D64C88"/>
    <w:rsid w:val="00D65188"/>
    <w:rsid w:val="00D72221"/>
    <w:rsid w:val="00D732D7"/>
    <w:rsid w:val="00D761F7"/>
    <w:rsid w:val="00D77303"/>
    <w:rsid w:val="00D80556"/>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0596"/>
    <w:rsid w:val="00E3132A"/>
    <w:rsid w:val="00E332F6"/>
    <w:rsid w:val="00E3499B"/>
    <w:rsid w:val="00E37932"/>
    <w:rsid w:val="00E37FCE"/>
    <w:rsid w:val="00E413A5"/>
    <w:rsid w:val="00E42A49"/>
    <w:rsid w:val="00E445B2"/>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B6D91"/>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596FBC"/>
    <w:rsid w:val="01767EF3"/>
    <w:rsid w:val="01D30AF5"/>
    <w:rsid w:val="01DC24B9"/>
    <w:rsid w:val="01DE5185"/>
    <w:rsid w:val="0213568A"/>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050673"/>
    <w:rsid w:val="0A8A5D39"/>
    <w:rsid w:val="0AA13162"/>
    <w:rsid w:val="0AB6258A"/>
    <w:rsid w:val="0B452B9B"/>
    <w:rsid w:val="0B5770DF"/>
    <w:rsid w:val="0C372CCD"/>
    <w:rsid w:val="0C5603A3"/>
    <w:rsid w:val="0C5C2346"/>
    <w:rsid w:val="0C5E5BB8"/>
    <w:rsid w:val="0C94782E"/>
    <w:rsid w:val="0E215C17"/>
    <w:rsid w:val="0FDB5BF8"/>
    <w:rsid w:val="0FF0756D"/>
    <w:rsid w:val="108D0931"/>
    <w:rsid w:val="10BB60F9"/>
    <w:rsid w:val="10CB03AE"/>
    <w:rsid w:val="110A33B6"/>
    <w:rsid w:val="11EC5E17"/>
    <w:rsid w:val="121432F4"/>
    <w:rsid w:val="13545A8B"/>
    <w:rsid w:val="13840F17"/>
    <w:rsid w:val="13992498"/>
    <w:rsid w:val="140F586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D93DB9"/>
    <w:rsid w:val="1EFF09E6"/>
    <w:rsid w:val="1F394ED2"/>
    <w:rsid w:val="1FA13095"/>
    <w:rsid w:val="1FE040BC"/>
    <w:rsid w:val="20152CE5"/>
    <w:rsid w:val="204801C9"/>
    <w:rsid w:val="20F304B0"/>
    <w:rsid w:val="21916F90"/>
    <w:rsid w:val="22314524"/>
    <w:rsid w:val="228C71CA"/>
    <w:rsid w:val="22DE11E6"/>
    <w:rsid w:val="249C6AFD"/>
    <w:rsid w:val="25D450BA"/>
    <w:rsid w:val="25D56523"/>
    <w:rsid w:val="2603532C"/>
    <w:rsid w:val="26E116DC"/>
    <w:rsid w:val="277B4CFD"/>
    <w:rsid w:val="28752B19"/>
    <w:rsid w:val="2876124D"/>
    <w:rsid w:val="28AA01F1"/>
    <w:rsid w:val="28BC4185"/>
    <w:rsid w:val="2A377783"/>
    <w:rsid w:val="2A6266E9"/>
    <w:rsid w:val="2A6C54A9"/>
    <w:rsid w:val="2D21664A"/>
    <w:rsid w:val="2EC8245F"/>
    <w:rsid w:val="2F2F5FB7"/>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8092A8A"/>
    <w:rsid w:val="384C47A3"/>
    <w:rsid w:val="38D24957"/>
    <w:rsid w:val="39031BEB"/>
    <w:rsid w:val="39072F88"/>
    <w:rsid w:val="394D7D0F"/>
    <w:rsid w:val="399E4DCC"/>
    <w:rsid w:val="3B5330E7"/>
    <w:rsid w:val="3BD85452"/>
    <w:rsid w:val="3BF6596E"/>
    <w:rsid w:val="3C125C3B"/>
    <w:rsid w:val="3C6162AD"/>
    <w:rsid w:val="3CC86BE5"/>
    <w:rsid w:val="3D132062"/>
    <w:rsid w:val="3D83213E"/>
    <w:rsid w:val="3DDB4F84"/>
    <w:rsid w:val="40A83A07"/>
    <w:rsid w:val="416F41D1"/>
    <w:rsid w:val="41BA0644"/>
    <w:rsid w:val="41F05DAA"/>
    <w:rsid w:val="428A76BF"/>
    <w:rsid w:val="43403523"/>
    <w:rsid w:val="4388454E"/>
    <w:rsid w:val="438A277C"/>
    <w:rsid w:val="45C85E8B"/>
    <w:rsid w:val="45E72AD5"/>
    <w:rsid w:val="45F224BA"/>
    <w:rsid w:val="46572AFF"/>
    <w:rsid w:val="46FD5BE1"/>
    <w:rsid w:val="478E1DDE"/>
    <w:rsid w:val="47E56E6A"/>
    <w:rsid w:val="481923FF"/>
    <w:rsid w:val="48E21409"/>
    <w:rsid w:val="490579E7"/>
    <w:rsid w:val="493A417A"/>
    <w:rsid w:val="4950692B"/>
    <w:rsid w:val="497146B0"/>
    <w:rsid w:val="4A490D8F"/>
    <w:rsid w:val="4AB26D7B"/>
    <w:rsid w:val="4AB9636A"/>
    <w:rsid w:val="4B315FE3"/>
    <w:rsid w:val="4B693D86"/>
    <w:rsid w:val="4B8F40E0"/>
    <w:rsid w:val="4BC36005"/>
    <w:rsid w:val="4CA37BED"/>
    <w:rsid w:val="4DE74B53"/>
    <w:rsid w:val="4E873EC5"/>
    <w:rsid w:val="4F015CCA"/>
    <w:rsid w:val="4F0F2B66"/>
    <w:rsid w:val="4F296C73"/>
    <w:rsid w:val="4F747F89"/>
    <w:rsid w:val="50331FAE"/>
    <w:rsid w:val="506247ED"/>
    <w:rsid w:val="5128622E"/>
    <w:rsid w:val="51541FB9"/>
    <w:rsid w:val="51653541"/>
    <w:rsid w:val="51BA3918"/>
    <w:rsid w:val="51BF7541"/>
    <w:rsid w:val="51DA616F"/>
    <w:rsid w:val="52FB6FDA"/>
    <w:rsid w:val="535459AE"/>
    <w:rsid w:val="53B23A34"/>
    <w:rsid w:val="54987BCC"/>
    <w:rsid w:val="55794964"/>
    <w:rsid w:val="55A22FA6"/>
    <w:rsid w:val="55AE397F"/>
    <w:rsid w:val="56214ACF"/>
    <w:rsid w:val="56403B5B"/>
    <w:rsid w:val="567505FD"/>
    <w:rsid w:val="56820A81"/>
    <w:rsid w:val="56AA68E1"/>
    <w:rsid w:val="56D26193"/>
    <w:rsid w:val="57B233A0"/>
    <w:rsid w:val="586B2478"/>
    <w:rsid w:val="58865E64"/>
    <w:rsid w:val="58C255AE"/>
    <w:rsid w:val="58DE6711"/>
    <w:rsid w:val="59507231"/>
    <w:rsid w:val="5A4D3BF6"/>
    <w:rsid w:val="5B6B290C"/>
    <w:rsid w:val="5BE55FB8"/>
    <w:rsid w:val="5BFD4EC8"/>
    <w:rsid w:val="5C55335F"/>
    <w:rsid w:val="5C914C90"/>
    <w:rsid w:val="5CDD77D2"/>
    <w:rsid w:val="5D514298"/>
    <w:rsid w:val="5E954ECC"/>
    <w:rsid w:val="5F2430A4"/>
    <w:rsid w:val="5F762EF1"/>
    <w:rsid w:val="5FC6029B"/>
    <w:rsid w:val="60003EDC"/>
    <w:rsid w:val="60405D44"/>
    <w:rsid w:val="604959AE"/>
    <w:rsid w:val="613269C6"/>
    <w:rsid w:val="61371FA3"/>
    <w:rsid w:val="61C15C3A"/>
    <w:rsid w:val="630D6DD2"/>
    <w:rsid w:val="632640B2"/>
    <w:rsid w:val="64893CF5"/>
    <w:rsid w:val="65BB756F"/>
    <w:rsid w:val="66027D44"/>
    <w:rsid w:val="66420C8D"/>
    <w:rsid w:val="6694286D"/>
    <w:rsid w:val="67434ACE"/>
    <w:rsid w:val="675160F0"/>
    <w:rsid w:val="67873AE3"/>
    <w:rsid w:val="679E29E3"/>
    <w:rsid w:val="67C46DBD"/>
    <w:rsid w:val="68043A23"/>
    <w:rsid w:val="68124293"/>
    <w:rsid w:val="68A37534"/>
    <w:rsid w:val="69006315"/>
    <w:rsid w:val="6A7800D0"/>
    <w:rsid w:val="6A994F1F"/>
    <w:rsid w:val="6B484508"/>
    <w:rsid w:val="6B740773"/>
    <w:rsid w:val="6BA96793"/>
    <w:rsid w:val="6BE47E9D"/>
    <w:rsid w:val="6C2D715B"/>
    <w:rsid w:val="6CCC2F03"/>
    <w:rsid w:val="6D7C1A08"/>
    <w:rsid w:val="6D7E3DB9"/>
    <w:rsid w:val="6EBC525F"/>
    <w:rsid w:val="6EED19D9"/>
    <w:rsid w:val="6EEE2197"/>
    <w:rsid w:val="6EEF7E4F"/>
    <w:rsid w:val="6F2D12A0"/>
    <w:rsid w:val="70F03E4F"/>
    <w:rsid w:val="712D573D"/>
    <w:rsid w:val="72BB566D"/>
    <w:rsid w:val="72FE0135"/>
    <w:rsid w:val="73021E25"/>
    <w:rsid w:val="733B0CC7"/>
    <w:rsid w:val="746C58BA"/>
    <w:rsid w:val="75017925"/>
    <w:rsid w:val="75BF5C57"/>
    <w:rsid w:val="76287E23"/>
    <w:rsid w:val="76437394"/>
    <w:rsid w:val="76D20986"/>
    <w:rsid w:val="79A732D1"/>
    <w:rsid w:val="79BA4A36"/>
    <w:rsid w:val="7AD6416D"/>
    <w:rsid w:val="7B616DAE"/>
    <w:rsid w:val="7BCD7517"/>
    <w:rsid w:val="7BFA4470"/>
    <w:rsid w:val="7C0039D3"/>
    <w:rsid w:val="7C6C6D2C"/>
    <w:rsid w:val="7C7163B3"/>
    <w:rsid w:val="7C8C07BD"/>
    <w:rsid w:val="7D45640A"/>
    <w:rsid w:val="7DE6504F"/>
    <w:rsid w:val="7DEC76CD"/>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autoRedefine/>
    <w:qFormat/>
    <w:uiPriority w:val="0"/>
    <w:pPr>
      <w:spacing w:before="240" w:after="240"/>
      <w:outlineLvl w:val="2"/>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0"/>
    <w:semiHidden/>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autoRedefine/>
    <w:qFormat/>
    <w:uiPriority w:val="0"/>
    <w:pPr>
      <w:spacing w:line="360" w:lineRule="auto"/>
      <w:ind w:left="720" w:hanging="720" w:hangingChars="300"/>
    </w:pPr>
    <w:rPr>
      <w:sz w:val="24"/>
    </w:rPr>
  </w:style>
  <w:style w:type="paragraph" w:styleId="8">
    <w:name w:val="Plain Text"/>
    <w:basedOn w:val="1"/>
    <w:link w:val="27"/>
    <w:autoRedefine/>
    <w:qFormat/>
    <w:uiPriority w:val="0"/>
    <w:rPr>
      <w:rFonts w:ascii="宋体" w:hAnsi="Courier New" w:cs="Courier New"/>
      <w:szCs w:val="21"/>
    </w:rPr>
  </w:style>
  <w:style w:type="paragraph" w:styleId="9">
    <w:name w:val="Date"/>
    <w:basedOn w:val="1"/>
    <w:next w:val="1"/>
    <w:autoRedefine/>
    <w:qFormat/>
    <w:uiPriority w:val="0"/>
  </w:style>
  <w:style w:type="paragraph" w:styleId="10">
    <w:name w:val="Body Text Indent 2"/>
    <w:basedOn w:val="1"/>
    <w:autoRedefine/>
    <w:qFormat/>
    <w:uiPriority w:val="0"/>
    <w:pPr>
      <w:spacing w:line="360" w:lineRule="auto"/>
      <w:ind w:left="502" w:hanging="502" w:hangingChars="276"/>
    </w:pPr>
    <w:rPr>
      <w:rFonts w:ascii="仿宋_GB2312"/>
      <w:kern w:val="0"/>
      <w:sz w:val="20"/>
    </w:rPr>
  </w:style>
  <w:style w:type="paragraph" w:styleId="11">
    <w:name w:val="footer"/>
    <w:basedOn w:val="1"/>
    <w:link w:val="31"/>
    <w:autoRedefine/>
    <w:qFormat/>
    <w:uiPriority w:val="99"/>
    <w:pPr>
      <w:tabs>
        <w:tab w:val="center" w:pos="4153"/>
        <w:tab w:val="right" w:pos="8306"/>
      </w:tabs>
      <w:snapToGrid w:val="0"/>
      <w:jc w:val="left"/>
    </w:pPr>
    <w:rPr>
      <w:sz w:val="18"/>
      <w:szCs w:val="18"/>
    </w:rPr>
  </w:style>
  <w:style w:type="paragraph" w:styleId="12">
    <w:name w:val="header"/>
    <w:basedOn w:val="1"/>
    <w:link w:val="30"/>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ind w:left="210"/>
      <w:jc w:val="left"/>
    </w:pPr>
    <w:rPr>
      <w:rFonts w:ascii="Calibri" w:hAnsi="Calibri" w:cs="Calibri"/>
      <w:smallCaps/>
    </w:rPr>
  </w:style>
  <w:style w:type="paragraph" w:styleId="14">
    <w:name w:val="Body Text 2"/>
    <w:basedOn w:val="1"/>
    <w:unhideWhenUsed/>
    <w:qFormat/>
    <w:uiPriority w:val="99"/>
    <w:pPr>
      <w:spacing w:line="360" w:lineRule="auto"/>
    </w:pPr>
    <w:rPr>
      <w:sz w:val="24"/>
    </w:rPr>
  </w:style>
  <w:style w:type="paragraph" w:styleId="15">
    <w:name w:val="Normal (Web)"/>
    <w:basedOn w:val="1"/>
    <w:autoRedefine/>
    <w:qFormat/>
    <w:uiPriority w:val="0"/>
    <w:pPr>
      <w:spacing w:before="100" w:beforeAutospacing="1" w:after="100" w:afterAutospacing="1"/>
      <w:jc w:val="left"/>
    </w:pPr>
    <w:rPr>
      <w:kern w:val="0"/>
      <w:sz w:val="24"/>
    </w:rPr>
  </w:style>
  <w:style w:type="paragraph" w:styleId="16">
    <w:name w:val="annotation subject"/>
    <w:basedOn w:val="5"/>
    <w:next w:val="5"/>
    <w:link w:val="51"/>
    <w:qFormat/>
    <w:uiPriority w:val="0"/>
    <w:rPr>
      <w:b/>
      <w:bCs/>
    </w:rPr>
  </w:style>
  <w:style w:type="paragraph" w:styleId="17">
    <w:name w:val="Body Text First Indent 2"/>
    <w:basedOn w:val="7"/>
    <w:unhideWhenUsed/>
    <w:qFormat/>
    <w:uiPriority w:val="0"/>
    <w:pPr>
      <w:spacing w:after="120" w:line="240" w:lineRule="auto"/>
      <w:ind w:left="420" w:leftChars="200"/>
    </w:pPr>
    <w:rPr>
      <w:rFonts w:ascii="Calibri" w:hAnsi="Calibri"/>
      <w:szCs w:val="22"/>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basedOn w:val="20"/>
    <w:autoRedefine/>
    <w:qFormat/>
    <w:uiPriority w:val="22"/>
    <w:rPr>
      <w:b/>
      <w:bCs/>
    </w:rPr>
  </w:style>
  <w:style w:type="character" w:styleId="22">
    <w:name w:val="page number"/>
    <w:basedOn w:val="20"/>
    <w:autoRedefine/>
    <w:semiHidden/>
    <w:qFormat/>
    <w:uiPriority w:val="0"/>
  </w:style>
  <w:style w:type="character" w:styleId="23">
    <w:name w:val="Hyperlink"/>
    <w:basedOn w:val="20"/>
    <w:autoRedefine/>
    <w:qFormat/>
    <w:uiPriority w:val="0"/>
    <w:rPr>
      <w:color w:val="0000FF"/>
      <w:u w:val="single"/>
    </w:rPr>
  </w:style>
  <w:style w:type="character" w:styleId="24">
    <w:name w:val="annotation reference"/>
    <w:basedOn w:val="20"/>
    <w:qFormat/>
    <w:uiPriority w:val="0"/>
    <w:rPr>
      <w:sz w:val="21"/>
      <w:szCs w:val="21"/>
    </w:rPr>
  </w:style>
  <w:style w:type="paragraph" w:customStyle="1" w:styleId="25">
    <w:name w:val="样式 行距: 1.5 倍行距 首行缩进:  2 字符"/>
    <w:basedOn w:val="1"/>
    <w:qFormat/>
    <w:uiPriority w:val="0"/>
    <w:pPr>
      <w:adjustRightInd w:val="0"/>
      <w:snapToGrid w:val="0"/>
      <w:spacing w:line="460" w:lineRule="exact"/>
    </w:pPr>
  </w:style>
  <w:style w:type="character" w:customStyle="1" w:styleId="26">
    <w:name w:val="标题 3 字符"/>
    <w:basedOn w:val="20"/>
    <w:link w:val="4"/>
    <w:autoRedefine/>
    <w:qFormat/>
    <w:uiPriority w:val="0"/>
    <w:rPr>
      <w:b/>
      <w:kern w:val="2"/>
      <w:sz w:val="24"/>
    </w:rPr>
  </w:style>
  <w:style w:type="character" w:customStyle="1" w:styleId="27">
    <w:name w:val="纯文本 字符"/>
    <w:basedOn w:val="20"/>
    <w:link w:val="8"/>
    <w:autoRedefine/>
    <w:qFormat/>
    <w:uiPriority w:val="0"/>
    <w:rPr>
      <w:rFonts w:ascii="宋体" w:hAnsi="Courier New" w:cs="Courier New"/>
      <w:kern w:val="2"/>
      <w:sz w:val="21"/>
      <w:szCs w:val="21"/>
    </w:rPr>
  </w:style>
  <w:style w:type="paragraph" w:customStyle="1" w:styleId="28">
    <w:name w:val="Char"/>
    <w:basedOn w:val="1"/>
    <w:autoRedefine/>
    <w:qFormat/>
    <w:uiPriority w:val="0"/>
    <w:rPr>
      <w:rFonts w:ascii="仿宋_GB2312" w:eastAsia="仿宋_GB2312"/>
      <w:b/>
      <w:sz w:val="32"/>
      <w:szCs w:val="32"/>
    </w:rPr>
  </w:style>
  <w:style w:type="paragraph" w:customStyle="1" w:styleId="29">
    <w:name w:val="样式 (西文) 宋体 行距: 1.5 倍行距"/>
    <w:basedOn w:val="1"/>
    <w:autoRedefine/>
    <w:qFormat/>
    <w:uiPriority w:val="0"/>
    <w:pPr>
      <w:spacing w:line="360" w:lineRule="auto"/>
    </w:pPr>
    <w:rPr>
      <w:rFonts w:ascii="宋体" w:hAnsi="宋体" w:cs="宋体"/>
    </w:rPr>
  </w:style>
  <w:style w:type="character" w:customStyle="1" w:styleId="30">
    <w:name w:val="页眉 字符"/>
    <w:basedOn w:val="20"/>
    <w:link w:val="12"/>
    <w:autoRedefine/>
    <w:qFormat/>
    <w:uiPriority w:val="0"/>
    <w:rPr>
      <w:kern w:val="2"/>
      <w:sz w:val="18"/>
      <w:szCs w:val="18"/>
    </w:rPr>
  </w:style>
  <w:style w:type="character" w:customStyle="1" w:styleId="31">
    <w:name w:val="页脚 字符"/>
    <w:basedOn w:val="20"/>
    <w:link w:val="11"/>
    <w:autoRedefine/>
    <w:qFormat/>
    <w:uiPriority w:val="99"/>
    <w:rPr>
      <w:kern w:val="2"/>
      <w:sz w:val="18"/>
      <w:szCs w:val="18"/>
    </w:rPr>
  </w:style>
  <w:style w:type="character" w:customStyle="1" w:styleId="32">
    <w:name w:val="标题 2 字符"/>
    <w:basedOn w:val="20"/>
    <w:link w:val="3"/>
    <w:autoRedefine/>
    <w:semiHidden/>
    <w:qFormat/>
    <w:uiPriority w:val="0"/>
    <w:rPr>
      <w:rFonts w:asciiTheme="majorHAnsi" w:hAnsiTheme="majorHAnsi" w:eastAsiaTheme="majorEastAsia" w:cstheme="majorBidi"/>
      <w:b/>
      <w:bCs/>
      <w:kern w:val="2"/>
      <w:sz w:val="32"/>
      <w:szCs w:val="32"/>
    </w:rPr>
  </w:style>
  <w:style w:type="paragraph" w:customStyle="1" w:styleId="33">
    <w:name w:val="列表段落1"/>
    <w:basedOn w:val="1"/>
    <w:autoRedefine/>
    <w:qFormat/>
    <w:uiPriority w:val="34"/>
    <w:pPr>
      <w:ind w:firstLine="420" w:firstLineChars="200"/>
    </w:pPr>
    <w:rPr>
      <w:rFonts w:ascii="Calibri" w:hAnsi="Calibri"/>
      <w:szCs w:val="22"/>
    </w:rPr>
  </w:style>
  <w:style w:type="character" w:customStyle="1" w:styleId="34">
    <w:name w:val="标题 1 字符"/>
    <w:basedOn w:val="20"/>
    <w:link w:val="2"/>
    <w:autoRedefine/>
    <w:qFormat/>
    <w:uiPriority w:val="0"/>
    <w:rPr>
      <w:b/>
      <w:bCs/>
      <w:kern w:val="44"/>
      <w:sz w:val="44"/>
      <w:szCs w:val="44"/>
    </w:rPr>
  </w:style>
  <w:style w:type="paragraph" w:customStyle="1" w:styleId="35">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6">
    <w:name w:val="_Style 1"/>
    <w:basedOn w:val="1"/>
    <w:autoRedefine/>
    <w:qFormat/>
    <w:uiPriority w:val="34"/>
    <w:pPr>
      <w:ind w:firstLine="420" w:firstLineChars="200"/>
    </w:pPr>
  </w:style>
  <w:style w:type="paragraph" w:customStyle="1" w:styleId="37">
    <w:name w:val="样式3"/>
    <w:basedOn w:val="1"/>
    <w:autoRedefine/>
    <w:qFormat/>
    <w:uiPriority w:val="0"/>
    <w:pPr>
      <w:spacing w:line="0" w:lineRule="atLeast"/>
      <w:outlineLvl w:val="0"/>
    </w:pPr>
    <w:rPr>
      <w:rFonts w:ascii="宋体" w:hAnsi="Courier New"/>
      <w:sz w:val="28"/>
      <w:szCs w:val="24"/>
    </w:rPr>
  </w:style>
  <w:style w:type="paragraph" w:customStyle="1" w:styleId="38">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9">
    <w:name w:val="招标文件样式2"/>
    <w:basedOn w:val="1"/>
    <w:autoRedefine/>
    <w:qFormat/>
    <w:uiPriority w:val="99"/>
    <w:pPr>
      <w:jc w:val="center"/>
      <w:outlineLvl w:val="0"/>
    </w:pPr>
    <w:rPr>
      <w:rFonts w:ascii="宋体" w:hAnsi="宋体"/>
      <w:b/>
      <w:sz w:val="28"/>
      <w:szCs w:val="28"/>
    </w:rPr>
  </w:style>
  <w:style w:type="paragraph" w:customStyle="1" w:styleId="40">
    <w:name w:val="列出段落1"/>
    <w:basedOn w:val="1"/>
    <w:autoRedefine/>
    <w:qFormat/>
    <w:uiPriority w:val="99"/>
    <w:pPr>
      <w:ind w:firstLine="420" w:firstLineChars="200"/>
    </w:pPr>
  </w:style>
  <w:style w:type="paragraph" w:customStyle="1" w:styleId="41">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42">
    <w:name w:val="List Paragraph1"/>
    <w:basedOn w:val="1"/>
    <w:autoRedefine/>
    <w:qFormat/>
    <w:uiPriority w:val="99"/>
    <w:pPr>
      <w:ind w:firstLine="420" w:firstLineChars="200"/>
    </w:pPr>
  </w:style>
  <w:style w:type="paragraph" w:customStyle="1" w:styleId="43">
    <w:name w:val="msolistparagraph"/>
    <w:basedOn w:val="1"/>
    <w:autoRedefine/>
    <w:qFormat/>
    <w:uiPriority w:val="0"/>
    <w:pPr>
      <w:adjustRightInd w:val="0"/>
      <w:snapToGrid w:val="0"/>
      <w:ind w:firstLine="420" w:firstLineChars="200"/>
    </w:pPr>
    <w:rPr>
      <w:sz w:val="28"/>
      <w:szCs w:val="24"/>
    </w:rPr>
  </w:style>
  <w:style w:type="character" w:customStyle="1" w:styleId="44">
    <w:name w:val="font31"/>
    <w:basedOn w:val="20"/>
    <w:autoRedefine/>
    <w:qFormat/>
    <w:uiPriority w:val="0"/>
    <w:rPr>
      <w:rFonts w:hint="eastAsia" w:ascii="宋体" w:hAnsi="宋体" w:eastAsia="宋体" w:cs="Times New Roman"/>
      <w:color w:val="000000"/>
      <w:sz w:val="20"/>
      <w:szCs w:val="20"/>
      <w:u w:val="none"/>
    </w:rPr>
  </w:style>
  <w:style w:type="character" w:customStyle="1" w:styleId="45">
    <w:name w:val="font21"/>
    <w:basedOn w:val="20"/>
    <w:autoRedefine/>
    <w:qFormat/>
    <w:uiPriority w:val="0"/>
    <w:rPr>
      <w:rFonts w:hint="eastAsia" w:ascii="宋体" w:hAnsi="宋体" w:eastAsia="宋体" w:cs="宋体"/>
      <w:color w:val="000000"/>
      <w:sz w:val="18"/>
      <w:szCs w:val="18"/>
      <w:u w:val="none"/>
    </w:rPr>
  </w:style>
  <w:style w:type="paragraph" w:customStyle="1" w:styleId="46">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7">
    <w:name w:val="Table Text"/>
    <w:basedOn w:val="1"/>
    <w:semiHidden/>
    <w:qFormat/>
    <w:uiPriority w:val="0"/>
    <w:rPr>
      <w:rFonts w:ascii="宋体" w:hAnsi="宋体" w:cs="宋体"/>
      <w:szCs w:val="21"/>
      <w:lang w:eastAsia="en-US"/>
    </w:rPr>
  </w:style>
  <w:style w:type="paragraph" w:customStyle="1" w:styleId="48">
    <w:name w:val="修订1"/>
    <w:hidden/>
    <w:unhideWhenUsed/>
    <w:qFormat/>
    <w:uiPriority w:val="99"/>
    <w:rPr>
      <w:rFonts w:ascii="Times New Roman" w:hAnsi="Times New Roman" w:eastAsia="宋体" w:cs="Times New Roman"/>
      <w:kern w:val="2"/>
      <w:sz w:val="21"/>
      <w:lang w:val="en-US" w:eastAsia="zh-CN" w:bidi="ar-SA"/>
    </w:rPr>
  </w:style>
  <w:style w:type="paragraph" w:styleId="49">
    <w:name w:val="List Paragraph"/>
    <w:basedOn w:val="1"/>
    <w:unhideWhenUsed/>
    <w:qFormat/>
    <w:uiPriority w:val="99"/>
    <w:pPr>
      <w:ind w:firstLine="420" w:firstLineChars="200"/>
    </w:pPr>
  </w:style>
  <w:style w:type="character" w:customStyle="1" w:styleId="50">
    <w:name w:val="批注文字 字符"/>
    <w:basedOn w:val="20"/>
    <w:link w:val="5"/>
    <w:semiHidden/>
    <w:qFormat/>
    <w:uiPriority w:val="99"/>
    <w:rPr>
      <w:kern w:val="2"/>
      <w:sz w:val="21"/>
    </w:rPr>
  </w:style>
  <w:style w:type="character" w:customStyle="1" w:styleId="51">
    <w:name w:val="批注主题 字符"/>
    <w:basedOn w:val="50"/>
    <w:link w:val="16"/>
    <w:qFormat/>
    <w:uiPriority w:val="0"/>
    <w:rPr>
      <w:b/>
      <w:bCs/>
      <w:kern w:val="2"/>
      <w:sz w:val="21"/>
    </w:rPr>
  </w:style>
  <w:style w:type="paragraph" w:customStyle="1" w:styleId="5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6473</Words>
  <Characters>6557</Characters>
  <Lines>693</Lines>
  <Paragraphs>496</Paragraphs>
  <TotalTime>3</TotalTime>
  <ScaleCrop>false</ScaleCrop>
  <LinksUpToDate>false</LinksUpToDate>
  <CharactersWithSpaces>7417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2026-05-20T09:44:00Z</dcterms:created>
  <dc:creator>User</dc:creator>
  <cp:lastModifiedBy>乐乐</cp:lastModifiedBy>
  <cp:lastPrinted>2024-09-11T08:19:00Z</cp:lastPrinted>
  <dcterms:modified xsi:type="dcterms:W3CDTF">2026-06-12T08:43:42Z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D75BD3DDFAE6422791D6D1D51D0B1FD3_13</vt:lpwstr>
  </property>
  <property fmtid="{D5CDD505-2E9C-101B-9397-08002B2CF9AE}" pid="4" name="KSOTemplateDocerSaveRecord">
    <vt:lpwstr>eyJoZGlkIjoiYmQyMzEwZDg0NDc1ZTBhYzYyYWY0NjAzMTllZmQ3Y2EiLCJ1c2VySWQiOiI0MTA5ODU3OTQifQ==</vt:lpwstr>
  </property>
</Properties>
</file>