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DBE1B">
      <w:pPr>
        <w:pStyle w:val="3"/>
        <w:widowControl/>
        <w:wordWrap w:val="0"/>
        <w:spacing w:beforeAutospacing="0" w:afterAutospacing="0" w:line="360" w:lineRule="auto"/>
        <w:rPr>
          <w:rFonts w:hint="eastAsia" w:ascii="宋体" w:hAnsi="宋体" w:cs="宋体" w:eastAsiaTheme="minorEastAsia"/>
          <w:color w:val="424242"/>
          <w:lang w:val="en-US" w:eastAsia="zh-CN"/>
        </w:rPr>
      </w:pPr>
      <w:r>
        <w:rPr>
          <w:rFonts w:hint="eastAsia" w:ascii="宋体" w:hAnsi="宋体" w:eastAsia="宋体" w:cs="宋体"/>
          <w:color w:val="424242"/>
          <w:shd w:val="clear" w:color="auto" w:fill="FFFFFF"/>
        </w:rPr>
        <w:t>　　</w:t>
      </w:r>
      <w:r>
        <w:rPr>
          <w:rFonts w:ascii="宋体" w:hAnsi="宋体" w:eastAsia="宋体" w:cs="宋体"/>
          <w:color w:val="424242"/>
          <w:shd w:val="clear" w:color="auto" w:fill="FFFFFF"/>
        </w:rPr>
        <w:t>1</w:t>
      </w:r>
      <w:r>
        <w:rPr>
          <w:rFonts w:hint="eastAsia" w:ascii="宋体" w:hAnsi="宋体" w:eastAsia="宋体" w:cs="宋体"/>
          <w:color w:val="424242"/>
          <w:shd w:val="clear" w:color="auto" w:fill="FFFFFF"/>
        </w:rPr>
        <w:t>.采购项目：</w:t>
      </w:r>
      <w:r>
        <w:rPr>
          <w:rFonts w:ascii="宋体" w:hAnsi="宋体" w:cs="Arial"/>
          <w:b/>
          <w:bCs/>
          <w:sz w:val="32"/>
          <w:szCs w:val="32"/>
        </w:rPr>
        <w:t>REDC</w:t>
      </w:r>
      <w:r>
        <w:rPr>
          <w:rFonts w:hint="eastAsia" w:ascii="宋体" w:hAnsi="宋体" w:cs="Arial"/>
          <w:b/>
          <w:bCs/>
          <w:sz w:val="32"/>
          <w:szCs w:val="32"/>
          <w:lang w:eastAsia="zh-Hans"/>
        </w:rPr>
        <w:t>ap</w:t>
      </w:r>
      <w:r>
        <w:rPr>
          <w:rFonts w:hint="eastAsia" w:ascii="宋体" w:hAnsi="宋体" w:cs="Arial"/>
          <w:b/>
          <w:bCs/>
          <w:sz w:val="32"/>
          <w:szCs w:val="32"/>
          <w:lang w:val="en-US" w:eastAsia="zh-CN"/>
        </w:rPr>
        <w:t>部署</w:t>
      </w:r>
      <w:r>
        <w:rPr>
          <w:rFonts w:hint="eastAsia" w:ascii="宋体" w:hAnsi="宋体" w:cs="Arial"/>
          <w:b/>
          <w:bCs/>
          <w:sz w:val="32"/>
          <w:szCs w:val="32"/>
          <w:lang w:eastAsia="zh-Hans"/>
        </w:rPr>
        <w:t>与</w:t>
      </w:r>
      <w:r>
        <w:rPr>
          <w:rFonts w:hint="eastAsia" w:ascii="宋体" w:hAnsi="宋体" w:cs="Arial"/>
          <w:b/>
          <w:bCs/>
          <w:sz w:val="32"/>
          <w:szCs w:val="32"/>
          <w:lang w:val="en-US" w:eastAsia="zh-CN"/>
        </w:rPr>
        <w:t>日常</w:t>
      </w:r>
      <w:r>
        <w:rPr>
          <w:rFonts w:hint="eastAsia" w:ascii="宋体" w:hAnsi="宋体" w:cs="Arial"/>
          <w:b/>
          <w:bCs/>
          <w:sz w:val="32"/>
          <w:szCs w:val="32"/>
          <w:lang w:eastAsia="zh-Hans"/>
        </w:rPr>
        <w:t>维护</w:t>
      </w:r>
      <w:r>
        <w:rPr>
          <w:rFonts w:hint="eastAsia" w:ascii="宋体" w:hAnsi="宋体" w:cs="Arial"/>
          <w:b/>
          <w:bCs/>
          <w:sz w:val="32"/>
          <w:szCs w:val="32"/>
          <w:lang w:val="en-US" w:eastAsia="zh-CN"/>
        </w:rPr>
        <w:t>服务</w:t>
      </w:r>
    </w:p>
    <w:p w14:paraId="00EA5606">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w:t>
      </w:r>
      <w:r>
        <w:rPr>
          <w:rFonts w:ascii="宋体" w:hAnsi="宋体" w:eastAsia="宋体" w:cs="宋体"/>
          <w:color w:val="424242"/>
          <w:shd w:val="clear" w:color="auto" w:fill="FFFFFF"/>
        </w:rPr>
        <w:t>2</w:t>
      </w:r>
      <w:r>
        <w:rPr>
          <w:rFonts w:hint="eastAsia" w:ascii="宋体" w:hAnsi="宋体" w:eastAsia="宋体" w:cs="宋体"/>
          <w:color w:val="424242"/>
          <w:shd w:val="clear" w:color="auto" w:fill="FFFFFF"/>
        </w:rPr>
        <w:t>.项目性质：服务类。</w:t>
      </w:r>
    </w:p>
    <w:p w14:paraId="7A4BA664">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w:t>
      </w:r>
      <w:r>
        <w:rPr>
          <w:rFonts w:ascii="宋体" w:hAnsi="宋体" w:eastAsia="宋体" w:cs="宋体"/>
          <w:color w:val="424242"/>
          <w:shd w:val="clear" w:color="auto" w:fill="FFFFFF"/>
        </w:rPr>
        <w:t>3</w:t>
      </w:r>
      <w:r>
        <w:rPr>
          <w:rFonts w:hint="eastAsia" w:ascii="宋体" w:hAnsi="宋体" w:eastAsia="宋体" w:cs="宋体"/>
          <w:color w:val="424242"/>
          <w:shd w:val="clear" w:color="auto" w:fill="FFFFFF"/>
        </w:rPr>
        <w:t>.预算金额：5.8万元（含税）。</w:t>
      </w:r>
    </w:p>
    <w:p w14:paraId="313DE7B4">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w:t>
      </w:r>
      <w:r>
        <w:rPr>
          <w:rFonts w:ascii="宋体" w:hAnsi="宋体" w:eastAsia="宋体" w:cs="宋体"/>
          <w:color w:val="424242"/>
          <w:shd w:val="clear" w:color="auto" w:fill="FFFFFF"/>
        </w:rPr>
        <w:t>4</w:t>
      </w:r>
      <w:r>
        <w:rPr>
          <w:rFonts w:hint="eastAsia" w:ascii="宋体" w:hAnsi="宋体" w:eastAsia="宋体" w:cs="宋体"/>
          <w:color w:val="424242"/>
          <w:shd w:val="clear" w:color="auto" w:fill="FFFFFF"/>
        </w:rPr>
        <w:t>.采购需求</w:t>
      </w:r>
    </w:p>
    <w:tbl>
      <w:tblPr>
        <w:tblStyle w:val="4"/>
        <w:tblW w:w="865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71"/>
        <w:gridCol w:w="4600"/>
        <w:gridCol w:w="885"/>
        <w:gridCol w:w="794"/>
        <w:gridCol w:w="1407"/>
      </w:tblGrid>
      <w:tr w14:paraId="20FFAB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2" w:hRule="atLeast"/>
        </w:trPr>
        <w:tc>
          <w:tcPr>
            <w:tcW w:w="971"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tcPr>
          <w:p w14:paraId="43CB8F1B">
            <w:pPr>
              <w:pStyle w:val="3"/>
              <w:widowControl/>
              <w:wordWrap w:val="0"/>
              <w:spacing w:beforeAutospacing="0" w:afterAutospacing="0" w:line="360" w:lineRule="atLeast"/>
              <w:jc w:val="center"/>
              <w:rPr>
                <w:rFonts w:ascii="宋体" w:hAnsi="宋体" w:eastAsia="宋体" w:cs="宋体"/>
                <w:color w:val="424242"/>
              </w:rPr>
            </w:pPr>
            <w:r>
              <w:rPr>
                <w:rStyle w:val="6"/>
                <w:rFonts w:hint="eastAsia" w:ascii="宋体" w:hAnsi="宋体" w:eastAsia="宋体" w:cs="宋体"/>
                <w:color w:val="424242"/>
              </w:rPr>
              <w:t>序号</w:t>
            </w:r>
          </w:p>
        </w:tc>
        <w:tc>
          <w:tcPr>
            <w:tcW w:w="4600"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tcPr>
          <w:p w14:paraId="27DBC0AD">
            <w:pPr>
              <w:pStyle w:val="3"/>
              <w:widowControl/>
              <w:wordWrap w:val="0"/>
              <w:spacing w:beforeAutospacing="0" w:afterAutospacing="0" w:line="360" w:lineRule="atLeast"/>
              <w:jc w:val="center"/>
              <w:rPr>
                <w:rFonts w:ascii="宋体" w:hAnsi="宋体" w:eastAsia="宋体" w:cs="宋体"/>
                <w:color w:val="424242"/>
              </w:rPr>
            </w:pPr>
            <w:r>
              <w:rPr>
                <w:rStyle w:val="6"/>
                <w:rFonts w:hint="eastAsia" w:ascii="宋体" w:hAnsi="宋体" w:eastAsia="宋体" w:cs="宋体"/>
                <w:color w:val="424242"/>
              </w:rPr>
              <w:t>采购需求</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tcPr>
          <w:p w14:paraId="1CC25A02">
            <w:pPr>
              <w:pStyle w:val="3"/>
              <w:widowControl/>
              <w:wordWrap w:val="0"/>
              <w:spacing w:beforeAutospacing="0" w:afterAutospacing="0" w:line="360" w:lineRule="atLeast"/>
              <w:jc w:val="center"/>
              <w:rPr>
                <w:rFonts w:ascii="宋体" w:hAnsi="宋体" w:eastAsia="宋体" w:cs="宋体"/>
                <w:color w:val="424242"/>
              </w:rPr>
            </w:pPr>
            <w:r>
              <w:rPr>
                <w:rStyle w:val="6"/>
                <w:rFonts w:hint="eastAsia" w:ascii="宋体" w:hAnsi="宋体" w:eastAsia="宋体" w:cs="宋体"/>
                <w:color w:val="424242"/>
              </w:rPr>
              <w:t>数量</w:t>
            </w:r>
          </w:p>
        </w:tc>
        <w:tc>
          <w:tcPr>
            <w:tcW w:w="794"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tcPr>
          <w:p w14:paraId="7C6352B3">
            <w:pPr>
              <w:pStyle w:val="3"/>
              <w:widowControl/>
              <w:wordWrap w:val="0"/>
              <w:spacing w:beforeAutospacing="0" w:afterAutospacing="0" w:line="360" w:lineRule="atLeast"/>
              <w:jc w:val="center"/>
              <w:rPr>
                <w:rFonts w:ascii="宋体" w:hAnsi="宋体" w:eastAsia="宋体" w:cs="宋体"/>
                <w:color w:val="424242"/>
              </w:rPr>
            </w:pPr>
            <w:r>
              <w:rPr>
                <w:rStyle w:val="6"/>
                <w:rFonts w:hint="eastAsia" w:ascii="宋体" w:hAnsi="宋体" w:eastAsia="宋体" w:cs="宋体"/>
                <w:color w:val="424242"/>
              </w:rPr>
              <w:t>单位</w:t>
            </w:r>
          </w:p>
        </w:tc>
        <w:tc>
          <w:tcPr>
            <w:tcW w:w="1407"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tcPr>
          <w:p w14:paraId="2D4FABCB">
            <w:pPr>
              <w:pStyle w:val="3"/>
              <w:widowControl/>
              <w:wordWrap w:val="0"/>
              <w:spacing w:beforeAutospacing="0" w:afterAutospacing="0" w:line="360" w:lineRule="atLeast"/>
              <w:jc w:val="center"/>
              <w:rPr>
                <w:rFonts w:ascii="宋体" w:hAnsi="宋体" w:eastAsia="宋体" w:cs="宋体"/>
                <w:color w:val="424242"/>
              </w:rPr>
            </w:pPr>
            <w:r>
              <w:rPr>
                <w:rStyle w:val="6"/>
                <w:rFonts w:hint="eastAsia" w:ascii="宋体" w:hAnsi="宋体" w:eastAsia="宋体" w:cs="宋体"/>
                <w:color w:val="424242"/>
              </w:rPr>
              <w:t>预算金额</w:t>
            </w:r>
          </w:p>
        </w:tc>
      </w:tr>
      <w:tr w14:paraId="7EFE38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712" w:hRule="atLeast"/>
        </w:trPr>
        <w:tc>
          <w:tcPr>
            <w:tcW w:w="971"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vAlign w:val="center"/>
          </w:tcPr>
          <w:p w14:paraId="7DA9A153">
            <w:pPr>
              <w:pStyle w:val="3"/>
              <w:widowControl/>
              <w:wordWrap w:val="0"/>
              <w:spacing w:beforeAutospacing="0" w:afterAutospacing="0" w:line="360" w:lineRule="atLeast"/>
              <w:jc w:val="center"/>
              <w:rPr>
                <w:rFonts w:ascii="宋体" w:hAnsi="宋体" w:eastAsia="宋体" w:cs="宋体"/>
                <w:color w:val="424242"/>
                <w:sz w:val="20"/>
                <w:szCs w:val="20"/>
              </w:rPr>
            </w:pPr>
            <w:r>
              <w:rPr>
                <w:rFonts w:hint="eastAsia" w:ascii="宋体" w:hAnsi="宋体" w:eastAsia="宋体" w:cs="宋体"/>
                <w:color w:val="424242"/>
                <w:sz w:val="20"/>
                <w:szCs w:val="20"/>
              </w:rPr>
              <w:t>1</w:t>
            </w:r>
          </w:p>
        </w:tc>
        <w:tc>
          <w:tcPr>
            <w:tcW w:w="4600"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vAlign w:val="center"/>
          </w:tcPr>
          <w:p w14:paraId="24E4B60B">
            <w:pPr>
              <w:rPr>
                <w:rFonts w:ascii="宋体" w:hAnsi="宋体" w:eastAsia="宋体" w:cs="宋体"/>
                <w:color w:val="424242"/>
                <w:sz w:val="20"/>
                <w:szCs w:val="20"/>
              </w:rPr>
            </w:pPr>
            <w:r>
              <w:rPr>
                <w:rFonts w:ascii="Times New Roman" w:hAnsi="Times New Roman"/>
                <w:color w:val="000000"/>
                <w:sz w:val="22"/>
                <w:szCs w:val="22"/>
                <w:u w:color="000000"/>
                <w:rtl w:val="0"/>
                <w:lang w:val="zh-TW" w:eastAsia="zh-TW"/>
              </w:rPr>
              <w:t xml:space="preserve">REDCap (Research Electronic Data Capture) </w:t>
            </w:r>
            <w:r>
              <w:rPr>
                <w:rFonts w:ascii="宋体" w:hAnsi="宋体" w:eastAsia="宋体" w:cs="宋体"/>
                <w:color w:val="000000"/>
                <w:sz w:val="22"/>
                <w:szCs w:val="22"/>
                <w:u w:color="000000"/>
                <w:rtl w:val="0"/>
                <w:lang w:val="zh-TW" w:eastAsia="zh-TW"/>
              </w:rPr>
              <w:t>由范德堡大学</w:t>
            </w:r>
            <w:r>
              <w:rPr>
                <w:rFonts w:ascii="Times New Roman" w:hAnsi="Times New Roman"/>
                <w:color w:val="000000"/>
                <w:sz w:val="22"/>
                <w:szCs w:val="22"/>
                <w:u w:color="000000"/>
                <w:rtl w:val="0"/>
                <w:lang w:val="zh-TW" w:eastAsia="zh-TW"/>
              </w:rPr>
              <w:t>Paul Harris</w:t>
            </w:r>
            <w:r>
              <w:rPr>
                <w:rFonts w:ascii="宋体" w:hAnsi="宋体" w:eastAsia="宋体" w:cs="宋体"/>
                <w:color w:val="000000"/>
                <w:sz w:val="22"/>
                <w:szCs w:val="22"/>
                <w:u w:color="000000"/>
                <w:rtl w:val="0"/>
                <w:lang w:val="zh-TW" w:eastAsia="zh-TW"/>
              </w:rPr>
              <w:t>教授团队自</w:t>
            </w:r>
            <w:r>
              <w:rPr>
                <w:rFonts w:ascii="Times New Roman" w:hAnsi="Times New Roman"/>
                <w:color w:val="000000"/>
                <w:sz w:val="22"/>
                <w:szCs w:val="22"/>
                <w:u w:color="000000"/>
                <w:rtl w:val="0"/>
                <w:lang w:val="zh-TW" w:eastAsia="zh-TW"/>
              </w:rPr>
              <w:t>2004</w:t>
            </w:r>
            <w:r>
              <w:rPr>
                <w:rFonts w:ascii="宋体" w:hAnsi="宋体" w:eastAsia="宋体" w:cs="宋体"/>
                <w:color w:val="000000"/>
                <w:sz w:val="22"/>
                <w:szCs w:val="22"/>
                <w:u w:color="000000"/>
                <w:rtl w:val="0"/>
                <w:lang w:val="zh-TW" w:eastAsia="zh-TW"/>
              </w:rPr>
              <w:t>年开发，是一个成熟、安全可靠、网络化的在线临床研究和试验数据库管理程序，适用于中小型项目的电子化数据收集、储存及交换。目前已经形成一个庞大的</w:t>
            </w:r>
            <w:r>
              <w:rPr>
                <w:rFonts w:ascii="Times New Roman" w:hAnsi="Times New Roman"/>
                <w:color w:val="000000"/>
                <w:sz w:val="22"/>
                <w:szCs w:val="22"/>
                <w:u w:color="000000"/>
                <w:rtl w:val="0"/>
                <w:lang w:val="zh-TW" w:eastAsia="zh-TW"/>
              </w:rPr>
              <w:t>REDcap</w:t>
            </w:r>
            <w:r>
              <w:rPr>
                <w:rFonts w:ascii="宋体" w:hAnsi="宋体" w:eastAsia="宋体" w:cs="宋体"/>
                <w:color w:val="000000"/>
                <w:sz w:val="22"/>
                <w:szCs w:val="22"/>
                <w:u w:color="000000"/>
                <w:rtl w:val="0"/>
                <w:lang w:val="zh-TW" w:eastAsia="zh-TW"/>
              </w:rPr>
              <w:t>联盟和社区，截至</w:t>
            </w:r>
            <w:r>
              <w:rPr>
                <w:rFonts w:ascii="Times New Roman" w:hAnsi="Times New Roman"/>
                <w:color w:val="000000"/>
                <w:sz w:val="22"/>
                <w:szCs w:val="22"/>
                <w:u w:color="000000"/>
                <w:rtl w:val="0"/>
                <w:lang w:val="zh-TW" w:eastAsia="zh-TW"/>
              </w:rPr>
              <w:t>2023</w:t>
            </w:r>
            <w:r>
              <w:rPr>
                <w:rFonts w:ascii="宋体" w:hAnsi="宋体" w:eastAsia="宋体" w:cs="宋体"/>
                <w:color w:val="000000"/>
                <w:sz w:val="22"/>
                <w:szCs w:val="22"/>
                <w:u w:color="000000"/>
                <w:rtl w:val="0"/>
                <w:lang w:val="zh-TW" w:eastAsia="zh-TW"/>
              </w:rPr>
              <w:t>年</w:t>
            </w:r>
            <w:r>
              <w:rPr>
                <w:rFonts w:ascii="Times New Roman" w:hAnsi="Times New Roman"/>
                <w:color w:val="000000"/>
                <w:sz w:val="22"/>
                <w:szCs w:val="22"/>
                <w:u w:color="000000"/>
                <w:rtl w:val="0"/>
                <w:lang w:val="zh-TW" w:eastAsia="zh-TW"/>
              </w:rPr>
              <w:t>6</w:t>
            </w:r>
            <w:r>
              <w:rPr>
                <w:rFonts w:ascii="宋体" w:hAnsi="宋体" w:eastAsia="宋体" w:cs="宋体"/>
                <w:color w:val="000000"/>
                <w:sz w:val="22"/>
                <w:szCs w:val="22"/>
                <w:u w:color="000000"/>
                <w:rtl w:val="0"/>
                <w:lang w:val="zh-TW" w:eastAsia="zh-TW"/>
              </w:rPr>
              <w:t>月，有</w:t>
            </w:r>
            <w:r>
              <w:rPr>
                <w:rFonts w:ascii="Times New Roman" w:hAnsi="Times New Roman"/>
                <w:color w:val="000000"/>
                <w:sz w:val="22"/>
                <w:szCs w:val="22"/>
                <w:u w:color="000000"/>
                <w:rtl w:val="0"/>
                <w:lang w:val="zh-TW" w:eastAsia="zh-TW"/>
              </w:rPr>
              <w:t>6603</w:t>
            </w:r>
            <w:r>
              <w:rPr>
                <w:rFonts w:ascii="宋体" w:hAnsi="宋体" w:eastAsia="宋体" w:cs="宋体"/>
                <w:color w:val="000000"/>
                <w:sz w:val="22"/>
                <w:szCs w:val="22"/>
                <w:u w:color="000000"/>
                <w:rtl w:val="0"/>
                <w:lang w:val="zh-TW" w:eastAsia="zh-TW"/>
              </w:rPr>
              <w:t>个单位、</w:t>
            </w:r>
            <w:r>
              <w:rPr>
                <w:rFonts w:ascii="Times New Roman" w:hAnsi="Times New Roman"/>
                <w:color w:val="000000"/>
                <w:sz w:val="22"/>
                <w:szCs w:val="22"/>
                <w:u w:color="000000"/>
                <w:rtl w:val="0"/>
                <w:lang w:val="zh-TW" w:eastAsia="zh-TW"/>
              </w:rPr>
              <w:t>154</w:t>
            </w:r>
            <w:r>
              <w:rPr>
                <w:rFonts w:ascii="宋体" w:hAnsi="宋体" w:eastAsia="宋体" w:cs="宋体"/>
                <w:color w:val="000000"/>
                <w:sz w:val="22"/>
                <w:szCs w:val="22"/>
                <w:u w:color="000000"/>
                <w:rtl w:val="0"/>
                <w:lang w:val="zh-TW" w:eastAsia="zh-TW"/>
              </w:rPr>
              <w:t>个国家、</w:t>
            </w:r>
            <w:r>
              <w:rPr>
                <w:rFonts w:ascii="Times New Roman" w:hAnsi="Times New Roman"/>
                <w:color w:val="000000"/>
                <w:sz w:val="22"/>
                <w:szCs w:val="22"/>
                <w:u w:color="000000"/>
                <w:rtl w:val="0"/>
                <w:lang w:val="zh-TW" w:eastAsia="zh-TW"/>
              </w:rPr>
              <w:t>270</w:t>
            </w:r>
            <w:r>
              <w:rPr>
                <w:rFonts w:ascii="宋体" w:hAnsi="宋体" w:eastAsia="宋体" w:cs="宋体"/>
                <w:color w:val="000000"/>
                <w:sz w:val="22"/>
                <w:szCs w:val="22"/>
                <w:u w:color="000000"/>
                <w:rtl w:val="0"/>
                <w:lang w:val="zh-TW" w:eastAsia="zh-TW"/>
              </w:rPr>
              <w:t>万用户使用该系统，已发表文章</w:t>
            </w:r>
            <w:r>
              <w:rPr>
                <w:rFonts w:ascii="Times New Roman" w:hAnsi="Times New Roman"/>
                <w:color w:val="000000"/>
                <w:sz w:val="22"/>
                <w:szCs w:val="22"/>
                <w:u w:color="000000"/>
                <w:rtl w:val="0"/>
                <w:lang w:val="zh-TW" w:eastAsia="zh-TW"/>
              </w:rPr>
              <w:t>32700</w:t>
            </w:r>
            <w:r>
              <w:rPr>
                <w:rFonts w:ascii="宋体" w:hAnsi="宋体" w:eastAsia="宋体" w:cs="宋体"/>
                <w:color w:val="000000"/>
                <w:sz w:val="22"/>
                <w:szCs w:val="22"/>
                <w:u w:color="000000"/>
                <w:rtl w:val="0"/>
                <w:lang w:val="zh-TW" w:eastAsia="zh-TW"/>
              </w:rPr>
              <w:t>篇。已是目前全球最大的临床与转化医学研究试验数据库系统。国内有协和医院、</w:t>
            </w:r>
            <w:r>
              <w:rPr>
                <w:rFonts w:ascii="Times New Roman" w:hAnsi="Times New Roman"/>
                <w:color w:val="000000"/>
                <w:sz w:val="22"/>
                <w:szCs w:val="22"/>
                <w:u w:color="000000"/>
                <w:rtl w:val="0"/>
                <w:lang w:val="zh-TW" w:eastAsia="zh-TW"/>
              </w:rPr>
              <w:t>301</w:t>
            </w:r>
            <w:r>
              <w:rPr>
                <w:rFonts w:ascii="宋体" w:hAnsi="宋体" w:eastAsia="宋体" w:cs="宋体"/>
                <w:color w:val="000000"/>
                <w:sz w:val="22"/>
                <w:szCs w:val="22"/>
                <w:u w:color="000000"/>
                <w:rtl w:val="0"/>
                <w:lang w:val="zh-TW" w:eastAsia="zh-TW"/>
              </w:rPr>
              <w:t>、</w:t>
            </w:r>
            <w:r>
              <w:rPr>
                <w:rFonts w:hint="eastAsia" w:ascii="宋体" w:hAnsi="宋体" w:eastAsia="宋体" w:cs="宋体"/>
                <w:color w:val="000000"/>
                <w:sz w:val="22"/>
                <w:szCs w:val="22"/>
                <w:u w:color="000000"/>
                <w:rtl w:val="0"/>
                <w:lang w:val="zh-TW" w:eastAsia="zh-TW"/>
              </w:rPr>
              <w:t>中国科学院</w:t>
            </w:r>
            <w:r>
              <w:rPr>
                <w:rFonts w:ascii="宋体" w:hAnsi="宋体" w:eastAsia="宋体" w:cs="宋体"/>
                <w:color w:val="000000"/>
                <w:sz w:val="22"/>
                <w:szCs w:val="22"/>
                <w:u w:color="000000"/>
                <w:rtl w:val="0"/>
                <w:lang w:val="zh-TW" w:eastAsia="zh-TW"/>
              </w:rPr>
              <w:t>等</w:t>
            </w:r>
            <w:r>
              <w:rPr>
                <w:rFonts w:ascii="Times New Roman" w:hAnsi="Times New Roman"/>
                <w:sz w:val="22"/>
                <w:szCs w:val="22"/>
                <w:rtl w:val="0"/>
                <w:lang w:val="zh-TW" w:eastAsia="zh-TW"/>
              </w:rPr>
              <w:t>100</w:t>
            </w:r>
            <w:r>
              <w:rPr>
                <w:rFonts w:ascii="宋体" w:hAnsi="宋体" w:eastAsia="宋体" w:cs="宋体"/>
                <w:color w:val="000000"/>
                <w:sz w:val="22"/>
                <w:szCs w:val="22"/>
                <w:u w:color="000000"/>
                <w:rtl w:val="0"/>
                <w:lang w:val="zh-TW" w:eastAsia="zh-TW"/>
              </w:rPr>
              <w:t>多家单位使用。最新使用情况访问</w:t>
            </w:r>
            <w:r>
              <w:rPr>
                <w:rFonts w:ascii="Times New Roman" w:hAnsi="Times New Roman"/>
                <w:color w:val="000000"/>
                <w:sz w:val="22"/>
                <w:szCs w:val="22"/>
                <w:u w:color="000000"/>
                <w:rtl w:val="0"/>
                <w:lang w:val="zh-TW" w:eastAsia="zh-TW"/>
              </w:rPr>
              <w:t>REDcap</w:t>
            </w:r>
            <w:r>
              <w:rPr>
                <w:rFonts w:ascii="宋体" w:hAnsi="宋体" w:eastAsia="宋体" w:cs="宋体"/>
                <w:color w:val="000000"/>
                <w:sz w:val="22"/>
                <w:szCs w:val="22"/>
                <w:u w:color="000000"/>
                <w:rtl w:val="0"/>
                <w:lang w:val="zh-TW" w:eastAsia="zh-TW"/>
              </w:rPr>
              <w:t>主页和合作者页面。</w:t>
            </w:r>
            <w:r>
              <w:rPr>
                <w:rFonts w:ascii="宋体" w:hAnsi="宋体" w:eastAsia="宋体" w:cs="宋体"/>
                <w:sz w:val="22"/>
                <w:szCs w:val="22"/>
                <w:rtl w:val="0"/>
                <w:lang w:val="zh-TW" w:eastAsia="zh-TW"/>
              </w:rPr>
              <w:t>基于深圳儿童医院临床研究项目管理需求，在国内互联网环境下部署</w:t>
            </w:r>
            <w:r>
              <w:rPr>
                <w:rFonts w:ascii="Times New Roman" w:hAnsi="Times New Roman"/>
                <w:sz w:val="22"/>
                <w:szCs w:val="22"/>
                <w:rtl w:val="0"/>
                <w:lang w:val="zh-TW" w:eastAsia="zh-TW"/>
              </w:rPr>
              <w:t>REDCap</w:t>
            </w:r>
            <w:r>
              <w:rPr>
                <w:rFonts w:ascii="宋体" w:hAnsi="宋体" w:eastAsia="宋体" w:cs="宋体"/>
                <w:sz w:val="22"/>
                <w:szCs w:val="22"/>
                <w:rtl w:val="0"/>
                <w:lang w:val="zh-TW" w:eastAsia="zh-TW"/>
              </w:rPr>
              <w:t>网络平台，并实现基于网络平台的项目管理</w:t>
            </w:r>
            <w:bookmarkStart w:id="1" w:name="_GoBack"/>
            <w:bookmarkEnd w:id="1"/>
            <w:r>
              <w:rPr>
                <w:rFonts w:ascii="宋体" w:hAnsi="宋体" w:eastAsia="宋体" w:cs="宋体"/>
                <w:sz w:val="22"/>
                <w:szCs w:val="22"/>
                <w:rtl w:val="0"/>
                <w:lang w:val="zh-TW" w:eastAsia="zh-TW"/>
              </w:rPr>
              <w:t>和数据交换，保障临床研究数据安全和网络平台的平稳运行。</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vAlign w:val="center"/>
          </w:tcPr>
          <w:p w14:paraId="6045BC7B">
            <w:pPr>
              <w:pStyle w:val="3"/>
              <w:widowControl/>
              <w:wordWrap w:val="0"/>
              <w:spacing w:beforeAutospacing="0" w:afterAutospacing="0" w:line="360" w:lineRule="atLeast"/>
              <w:jc w:val="center"/>
              <w:rPr>
                <w:rFonts w:ascii="宋体" w:hAnsi="宋体" w:eastAsia="宋体" w:cs="宋体"/>
                <w:color w:val="424242"/>
                <w:sz w:val="20"/>
                <w:szCs w:val="20"/>
              </w:rPr>
            </w:pPr>
            <w:r>
              <w:rPr>
                <w:rFonts w:hint="eastAsia" w:ascii="宋体" w:hAnsi="宋体" w:eastAsia="宋体" w:cs="宋体"/>
                <w:color w:val="424242"/>
                <w:sz w:val="20"/>
                <w:szCs w:val="20"/>
              </w:rPr>
              <w:t>1</w:t>
            </w:r>
          </w:p>
        </w:tc>
        <w:tc>
          <w:tcPr>
            <w:tcW w:w="794"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vAlign w:val="center"/>
          </w:tcPr>
          <w:p w14:paraId="0FCF95C0">
            <w:pPr>
              <w:pStyle w:val="3"/>
              <w:widowControl/>
              <w:wordWrap w:val="0"/>
              <w:spacing w:beforeAutospacing="0" w:afterAutospacing="0" w:line="360" w:lineRule="atLeast"/>
              <w:jc w:val="center"/>
              <w:rPr>
                <w:rFonts w:ascii="宋体" w:hAnsi="宋体" w:eastAsia="宋体" w:cs="宋体"/>
                <w:color w:val="424242"/>
                <w:sz w:val="20"/>
                <w:szCs w:val="20"/>
              </w:rPr>
            </w:pPr>
            <w:r>
              <w:rPr>
                <w:rFonts w:hint="eastAsia" w:ascii="宋体" w:hAnsi="宋体" w:eastAsia="宋体" w:cs="宋体"/>
                <w:color w:val="424242"/>
                <w:sz w:val="20"/>
                <w:szCs w:val="20"/>
              </w:rPr>
              <w:t>项</w:t>
            </w:r>
          </w:p>
        </w:tc>
        <w:tc>
          <w:tcPr>
            <w:tcW w:w="1407" w:type="dxa"/>
            <w:tcBorders>
              <w:top w:val="single" w:color="000000" w:sz="6" w:space="0"/>
              <w:left w:val="single" w:color="000000" w:sz="6" w:space="0"/>
              <w:bottom w:val="single" w:color="000000" w:sz="6" w:space="0"/>
              <w:right w:val="single" w:color="000000" w:sz="6" w:space="0"/>
            </w:tcBorders>
            <w:shd w:val="clear" w:color="auto" w:fill="auto"/>
            <w:tcMar>
              <w:top w:w="30" w:type="dxa"/>
              <w:left w:w="30" w:type="dxa"/>
              <w:bottom w:w="30" w:type="dxa"/>
              <w:right w:w="30" w:type="dxa"/>
            </w:tcMar>
            <w:vAlign w:val="center"/>
          </w:tcPr>
          <w:p w14:paraId="3F8BDBC8">
            <w:pPr>
              <w:pStyle w:val="3"/>
              <w:widowControl/>
              <w:wordWrap w:val="0"/>
              <w:spacing w:beforeAutospacing="0" w:afterAutospacing="0" w:line="360" w:lineRule="atLeast"/>
              <w:jc w:val="center"/>
              <w:rPr>
                <w:rFonts w:ascii="宋体" w:hAnsi="宋体" w:eastAsia="宋体" w:cs="宋体"/>
                <w:color w:val="424242"/>
                <w:sz w:val="20"/>
                <w:szCs w:val="20"/>
              </w:rPr>
            </w:pPr>
            <w:r>
              <w:rPr>
                <w:rFonts w:hint="eastAsia" w:ascii="宋体" w:hAnsi="宋体" w:eastAsia="宋体" w:cs="宋体"/>
                <w:color w:val="424242"/>
                <w:sz w:val="20"/>
                <w:szCs w:val="20"/>
              </w:rPr>
              <w:t>5.8万元</w:t>
            </w:r>
          </w:p>
        </w:tc>
      </w:tr>
    </w:tbl>
    <w:p w14:paraId="35E5CD98">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z w:val="27"/>
          <w:szCs w:val="27"/>
          <w:shd w:val="clear" w:color="auto" w:fill="FFFFFF"/>
        </w:rPr>
        <w:t>　　</w:t>
      </w:r>
    </w:p>
    <w:p w14:paraId="25C8060F">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w:t>
      </w:r>
      <w:r>
        <w:rPr>
          <w:rFonts w:ascii="宋体" w:hAnsi="宋体" w:eastAsia="宋体" w:cs="宋体"/>
          <w:color w:val="424242"/>
          <w:shd w:val="clear" w:color="auto" w:fill="FFFFFF"/>
        </w:rPr>
        <w:t>5</w:t>
      </w:r>
      <w:r>
        <w:rPr>
          <w:rFonts w:hint="eastAsia" w:ascii="宋体" w:hAnsi="宋体" w:eastAsia="宋体" w:cs="宋体"/>
          <w:color w:val="424242"/>
          <w:shd w:val="clear" w:color="auto" w:fill="FFFFFF"/>
        </w:rPr>
        <w:t>.资格要求</w:t>
      </w:r>
    </w:p>
    <w:p w14:paraId="63FB904C">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（1）参与本项目的投标人必须提供公司的营业执照复印件并加盖公章（</w:t>
      </w:r>
      <w:r>
        <w:rPr>
          <w:rStyle w:val="6"/>
          <w:rFonts w:hint="eastAsia" w:ascii="宋体" w:hAnsi="宋体" w:eastAsia="宋体" w:cs="宋体"/>
          <w:color w:val="424242"/>
          <w:shd w:val="clear" w:color="auto" w:fill="FFFFFF"/>
        </w:rPr>
        <w:t>报名邮件提供扫描件</w:t>
      </w:r>
      <w:r>
        <w:rPr>
          <w:rFonts w:hint="eastAsia" w:ascii="宋体" w:hAnsi="宋体" w:eastAsia="宋体" w:cs="宋体"/>
          <w:color w:val="424242"/>
          <w:shd w:val="clear" w:color="auto" w:fill="FFFFFF"/>
        </w:rPr>
        <w:t>，现场评标时提供密封件）。</w:t>
      </w:r>
    </w:p>
    <w:p w14:paraId="6B84E146">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（2）拟派驻项目专家的工作能力说明（报名邮件不用提供，现场评标时提供密封件）：</w:t>
      </w:r>
    </w:p>
    <w:p w14:paraId="5B64210C">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1）拟派驻项目专家的技术能力与经验将是本次采购的重点考察内容之一。要求该负责人有丰富的医疗卫生信息化规划设计及咨询服务的工作经验。要求投标人提交相关证明文件，包括但不限于合同、成果等；</w:t>
      </w:r>
    </w:p>
    <w:p w14:paraId="710BAFB1">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2）对本次咨询服务内容的理解与工作方案将是本次采购的重点考察内容之一。要求投标人提供针对本次咨询服务工作的方案。</w:t>
      </w:r>
    </w:p>
    <w:p w14:paraId="22925771">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（3）报价单（报名邮件不用提供，现场评标时提供密封件）。</w:t>
      </w:r>
    </w:p>
    <w:p w14:paraId="206CE982">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xml:space="preserve">　 </w:t>
      </w:r>
      <w:r>
        <w:rPr>
          <w:rFonts w:ascii="宋体" w:hAnsi="宋体" w:eastAsia="宋体" w:cs="宋体"/>
          <w:color w:val="424242"/>
          <w:shd w:val="clear" w:color="auto" w:fill="FFFFFF"/>
        </w:rPr>
        <w:t xml:space="preserve"> </w:t>
      </w:r>
      <w:r>
        <w:rPr>
          <w:rFonts w:hint="eastAsia" w:ascii="宋体" w:hAnsi="宋体" w:eastAsia="宋体" w:cs="宋体"/>
          <w:color w:val="424242"/>
          <w:shd w:val="clear" w:color="auto" w:fill="FFFFFF"/>
        </w:rPr>
        <w:t>（4）本项目不接受联合体投标，不允许分包参与投标。</w:t>
      </w:r>
    </w:p>
    <w:p w14:paraId="1B660A70">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（5）参与公司须在报名时候按照以上资格要求提供相关证明材料备查。参与公司提供虚假资料被查实的，将取消本项目中标资格，并列入不良行为记录名单，三年内禁止参与深圳市儿童医院的采购活动。</w:t>
      </w:r>
    </w:p>
    <w:p w14:paraId="7BA8563D">
      <w:pPr>
        <w:pStyle w:val="3"/>
        <w:widowControl/>
        <w:wordWrap w:val="0"/>
        <w:spacing w:beforeAutospacing="0" w:afterAutospacing="0" w:line="360" w:lineRule="auto"/>
        <w:rPr>
          <w:rFonts w:ascii="宋体" w:hAnsi="宋体" w:eastAsia="宋体" w:cs="宋体"/>
          <w:color w:val="424242"/>
        </w:rPr>
      </w:pPr>
      <w:r>
        <w:rPr>
          <w:rFonts w:hint="eastAsia" w:ascii="宋体" w:hAnsi="宋体" w:eastAsia="宋体" w:cs="宋体"/>
          <w:color w:val="424242"/>
          <w:shd w:val="clear" w:color="auto" w:fill="FFFFFF"/>
        </w:rPr>
        <w:t>　　</w:t>
      </w:r>
      <w:r>
        <w:rPr>
          <w:rFonts w:ascii="宋体" w:hAnsi="宋体" w:eastAsia="宋体" w:cs="宋体"/>
          <w:color w:val="424242"/>
          <w:shd w:val="clear" w:color="auto" w:fill="FFFFFF"/>
        </w:rPr>
        <w:t>5</w:t>
      </w:r>
      <w:r>
        <w:rPr>
          <w:rFonts w:hint="eastAsia" w:ascii="宋体" w:hAnsi="宋体" w:eastAsia="宋体" w:cs="宋体"/>
          <w:color w:val="424242"/>
          <w:shd w:val="clear" w:color="auto" w:fill="FFFFFF"/>
        </w:rPr>
        <w:t>.评分规则</w:t>
      </w:r>
    </w:p>
    <w:tbl>
      <w:tblPr>
        <w:tblStyle w:val="4"/>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47"/>
        <w:gridCol w:w="1128"/>
        <w:gridCol w:w="746"/>
        <w:gridCol w:w="1209"/>
        <w:gridCol w:w="4530"/>
      </w:tblGrid>
      <w:tr w14:paraId="57E1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C98BF84">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3830" w:type="dxa"/>
            <w:gridSpan w:val="4"/>
            <w:tcBorders>
              <w:top w:val="single" w:color="auto" w:sz="4" w:space="0"/>
              <w:left w:val="single" w:color="auto" w:sz="4" w:space="0"/>
              <w:bottom w:val="single" w:color="auto" w:sz="4" w:space="0"/>
              <w:right w:val="single" w:color="auto" w:sz="4" w:space="0"/>
            </w:tcBorders>
            <w:vAlign w:val="center"/>
          </w:tcPr>
          <w:p w14:paraId="62B39C22">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评分项</w:t>
            </w:r>
          </w:p>
        </w:tc>
        <w:tc>
          <w:tcPr>
            <w:tcW w:w="4530" w:type="dxa"/>
            <w:tcBorders>
              <w:top w:val="single" w:color="auto" w:sz="4" w:space="0"/>
              <w:left w:val="single" w:color="auto" w:sz="4" w:space="0"/>
              <w:bottom w:val="single" w:color="auto" w:sz="4" w:space="0"/>
              <w:right w:val="single" w:color="auto" w:sz="4" w:space="0"/>
            </w:tcBorders>
          </w:tcPr>
          <w:p w14:paraId="7BD3636C">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权重</w:t>
            </w:r>
          </w:p>
        </w:tc>
      </w:tr>
      <w:tr w14:paraId="2B73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4D467C0E">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830" w:type="dxa"/>
            <w:gridSpan w:val="4"/>
            <w:tcBorders>
              <w:top w:val="single" w:color="auto" w:sz="4" w:space="0"/>
              <w:left w:val="single" w:color="auto" w:sz="4" w:space="0"/>
              <w:bottom w:val="single" w:color="auto" w:sz="4" w:space="0"/>
              <w:right w:val="single" w:color="auto" w:sz="4" w:space="0"/>
            </w:tcBorders>
            <w:vAlign w:val="center"/>
          </w:tcPr>
          <w:p w14:paraId="52412166">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价格</w:t>
            </w:r>
          </w:p>
        </w:tc>
        <w:tc>
          <w:tcPr>
            <w:tcW w:w="4530" w:type="dxa"/>
            <w:tcBorders>
              <w:top w:val="single" w:color="auto" w:sz="4" w:space="0"/>
              <w:left w:val="single" w:color="auto" w:sz="4" w:space="0"/>
              <w:bottom w:val="single" w:color="auto" w:sz="4" w:space="0"/>
              <w:right w:val="single" w:color="auto" w:sz="4" w:space="0"/>
            </w:tcBorders>
          </w:tcPr>
          <w:p w14:paraId="7FAEAA32">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r>
      <w:tr w14:paraId="78D9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77" w:type="dxa"/>
            <w:vMerge w:val="restart"/>
            <w:tcBorders>
              <w:top w:val="single" w:color="auto" w:sz="4" w:space="0"/>
              <w:left w:val="single" w:color="auto" w:sz="4" w:space="0"/>
              <w:right w:val="single" w:color="auto" w:sz="4" w:space="0"/>
            </w:tcBorders>
            <w:vAlign w:val="center"/>
          </w:tcPr>
          <w:p w14:paraId="31BB3B0D">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3830" w:type="dxa"/>
            <w:gridSpan w:val="4"/>
            <w:tcBorders>
              <w:top w:val="single" w:color="auto" w:sz="4" w:space="0"/>
              <w:left w:val="single" w:color="auto" w:sz="4" w:space="0"/>
              <w:bottom w:val="single" w:color="auto" w:sz="4" w:space="0"/>
              <w:right w:val="single" w:color="auto" w:sz="4" w:space="0"/>
            </w:tcBorders>
            <w:vAlign w:val="center"/>
          </w:tcPr>
          <w:p w14:paraId="65A367C5">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技术部分</w:t>
            </w:r>
          </w:p>
        </w:tc>
        <w:tc>
          <w:tcPr>
            <w:tcW w:w="4530" w:type="dxa"/>
            <w:tcBorders>
              <w:top w:val="single" w:color="auto" w:sz="4" w:space="0"/>
              <w:left w:val="single" w:color="auto" w:sz="4" w:space="0"/>
              <w:bottom w:val="single" w:color="auto" w:sz="4" w:space="0"/>
              <w:right w:val="single" w:color="auto" w:sz="4" w:space="0"/>
            </w:tcBorders>
          </w:tcPr>
          <w:p w14:paraId="1D5971D2">
            <w:pPr>
              <w:spacing w:line="28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60</w:t>
            </w:r>
          </w:p>
        </w:tc>
      </w:tr>
      <w:tr w14:paraId="197F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677" w:type="dxa"/>
            <w:vMerge w:val="continue"/>
            <w:tcBorders>
              <w:left w:val="single" w:color="auto" w:sz="4" w:space="0"/>
              <w:right w:val="single" w:color="auto" w:sz="4" w:space="0"/>
            </w:tcBorders>
            <w:vAlign w:val="center"/>
          </w:tcPr>
          <w:p w14:paraId="6CAA9437">
            <w:pPr>
              <w:spacing w:line="288" w:lineRule="auto"/>
              <w:jc w:val="center"/>
              <w:rPr>
                <w:rFonts w:ascii="宋体" w:hAnsi="宋体" w:eastAsia="宋体" w:cs="宋体"/>
                <w:color w:val="000000" w:themeColor="text1"/>
                <w:szCs w:val="21"/>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14:paraId="79710DC1">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128" w:type="dxa"/>
            <w:tcBorders>
              <w:top w:val="single" w:color="auto" w:sz="4" w:space="0"/>
              <w:left w:val="single" w:color="auto" w:sz="4" w:space="0"/>
              <w:bottom w:val="single" w:color="auto" w:sz="4" w:space="0"/>
              <w:right w:val="single" w:color="auto" w:sz="4" w:space="0"/>
            </w:tcBorders>
            <w:vAlign w:val="center"/>
          </w:tcPr>
          <w:p w14:paraId="493FC859">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评分因素</w:t>
            </w:r>
          </w:p>
        </w:tc>
        <w:tc>
          <w:tcPr>
            <w:tcW w:w="746" w:type="dxa"/>
            <w:tcBorders>
              <w:top w:val="single" w:color="auto" w:sz="4" w:space="0"/>
              <w:left w:val="single" w:color="auto" w:sz="4" w:space="0"/>
              <w:bottom w:val="single" w:color="auto" w:sz="4" w:space="0"/>
              <w:right w:val="single" w:color="auto" w:sz="4" w:space="0"/>
            </w:tcBorders>
            <w:vAlign w:val="center"/>
          </w:tcPr>
          <w:p w14:paraId="02B2BC68">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分数</w:t>
            </w:r>
          </w:p>
        </w:tc>
        <w:tc>
          <w:tcPr>
            <w:tcW w:w="1209" w:type="dxa"/>
            <w:tcBorders>
              <w:top w:val="single" w:color="auto" w:sz="4" w:space="0"/>
              <w:left w:val="single" w:color="auto" w:sz="4" w:space="0"/>
              <w:bottom w:val="single" w:color="auto" w:sz="4" w:space="0"/>
              <w:right w:val="single" w:color="auto" w:sz="4" w:space="0"/>
            </w:tcBorders>
            <w:vAlign w:val="center"/>
          </w:tcPr>
          <w:p w14:paraId="346CB7F9">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评分方式</w:t>
            </w:r>
          </w:p>
        </w:tc>
        <w:tc>
          <w:tcPr>
            <w:tcW w:w="4530" w:type="dxa"/>
            <w:tcBorders>
              <w:top w:val="single" w:color="auto" w:sz="4" w:space="0"/>
              <w:left w:val="single" w:color="auto" w:sz="4" w:space="0"/>
              <w:bottom w:val="single" w:color="auto" w:sz="4" w:space="0"/>
              <w:right w:val="single" w:color="auto" w:sz="4" w:space="0"/>
            </w:tcBorders>
            <w:vAlign w:val="center"/>
          </w:tcPr>
          <w:p w14:paraId="182819B8">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评分准则</w:t>
            </w:r>
          </w:p>
        </w:tc>
      </w:tr>
      <w:tr w14:paraId="5142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677" w:type="dxa"/>
            <w:vMerge w:val="continue"/>
            <w:tcBorders>
              <w:left w:val="single" w:color="auto" w:sz="4" w:space="0"/>
              <w:right w:val="single" w:color="auto" w:sz="4" w:space="0"/>
            </w:tcBorders>
            <w:vAlign w:val="center"/>
          </w:tcPr>
          <w:p w14:paraId="0DC44CE1">
            <w:pPr>
              <w:widowControl/>
              <w:spacing w:line="288" w:lineRule="auto"/>
              <w:jc w:val="center"/>
              <w:rPr>
                <w:rFonts w:ascii="宋体" w:hAnsi="宋体" w:eastAsia="宋体" w:cs="宋体"/>
                <w:color w:val="000000" w:themeColor="text1"/>
                <w:szCs w:val="21"/>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14:paraId="4DDEB5AA">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128" w:type="dxa"/>
            <w:tcBorders>
              <w:top w:val="single" w:color="auto" w:sz="4" w:space="0"/>
              <w:left w:val="single" w:color="auto" w:sz="4" w:space="0"/>
              <w:bottom w:val="single" w:color="auto" w:sz="4" w:space="0"/>
              <w:right w:val="single" w:color="auto" w:sz="4" w:space="0"/>
            </w:tcBorders>
            <w:vAlign w:val="center"/>
          </w:tcPr>
          <w:p w14:paraId="3012CC0D">
            <w:pPr>
              <w:widowControl/>
              <w:spacing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技术方案评价</w:t>
            </w:r>
          </w:p>
        </w:tc>
        <w:tc>
          <w:tcPr>
            <w:tcW w:w="746" w:type="dxa"/>
            <w:tcBorders>
              <w:top w:val="single" w:color="auto" w:sz="4" w:space="0"/>
              <w:left w:val="single" w:color="auto" w:sz="4" w:space="0"/>
              <w:bottom w:val="single" w:color="auto" w:sz="4" w:space="0"/>
              <w:right w:val="single" w:color="auto" w:sz="4" w:space="0"/>
            </w:tcBorders>
            <w:vAlign w:val="center"/>
          </w:tcPr>
          <w:p w14:paraId="314EBE4F">
            <w:pPr>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szCs w:val="21"/>
              </w:rPr>
              <w:t>35</w:t>
            </w:r>
          </w:p>
        </w:tc>
        <w:tc>
          <w:tcPr>
            <w:tcW w:w="1209" w:type="dxa"/>
            <w:tcBorders>
              <w:top w:val="single" w:color="auto" w:sz="4" w:space="0"/>
              <w:left w:val="single" w:color="auto" w:sz="4" w:space="0"/>
              <w:bottom w:val="single" w:color="auto" w:sz="4" w:space="0"/>
              <w:right w:val="single" w:color="auto" w:sz="4" w:space="0"/>
            </w:tcBorders>
            <w:vAlign w:val="center"/>
          </w:tcPr>
          <w:p w14:paraId="6ADF4B0C">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专家打分</w:t>
            </w:r>
          </w:p>
        </w:tc>
        <w:tc>
          <w:tcPr>
            <w:tcW w:w="4530" w:type="dxa"/>
            <w:tcBorders>
              <w:top w:val="single" w:color="auto" w:sz="4" w:space="0"/>
              <w:left w:val="single" w:color="auto" w:sz="4" w:space="0"/>
              <w:bottom w:val="single" w:color="auto" w:sz="4" w:space="0"/>
              <w:right w:val="single" w:color="auto" w:sz="4" w:space="0"/>
            </w:tcBorders>
          </w:tcPr>
          <w:p w14:paraId="1A66A910">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（一）评分内容：</w:t>
            </w:r>
          </w:p>
          <w:p w14:paraId="0BCFD71F">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考察投标单位对本项目服务内容、范围及业务需求的理解。</w:t>
            </w:r>
          </w:p>
          <w:p w14:paraId="049010E2">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（二）评分标准：</w:t>
            </w:r>
          </w:p>
          <w:p w14:paraId="108F779A">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（1）专项技术方案详细，具体；</w:t>
            </w:r>
          </w:p>
          <w:p w14:paraId="61D06CD7">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（2）方案中要现状分析、需求分析、总体设计、具有针对性和可落地性。</w:t>
            </w:r>
          </w:p>
          <w:p w14:paraId="295BBB2F">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编制方案是否合理、对项目需求理解是否透彻、到位等，评价为优得80%-100%，评价为良得60%-79%，评价为中得30%-59%，评价为差得0-29%</w:t>
            </w:r>
          </w:p>
        </w:tc>
      </w:tr>
      <w:tr w14:paraId="383C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677" w:type="dxa"/>
            <w:vMerge w:val="continue"/>
            <w:tcBorders>
              <w:left w:val="single" w:color="auto" w:sz="4" w:space="0"/>
              <w:right w:val="single" w:color="auto" w:sz="4" w:space="0"/>
            </w:tcBorders>
            <w:vAlign w:val="center"/>
          </w:tcPr>
          <w:p w14:paraId="43BF88DE">
            <w:pPr>
              <w:widowControl/>
              <w:spacing w:line="288" w:lineRule="auto"/>
              <w:jc w:val="center"/>
              <w:rPr>
                <w:rFonts w:ascii="宋体" w:hAnsi="宋体" w:eastAsia="宋体" w:cs="宋体"/>
                <w:color w:val="000000" w:themeColor="text1"/>
                <w:szCs w:val="21"/>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14:paraId="6C37CCD7">
            <w:pPr>
              <w:spacing w:line="28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2</w:t>
            </w:r>
          </w:p>
        </w:tc>
        <w:tc>
          <w:tcPr>
            <w:tcW w:w="1128" w:type="dxa"/>
            <w:tcBorders>
              <w:top w:val="single" w:color="auto" w:sz="4" w:space="0"/>
              <w:left w:val="single" w:color="auto" w:sz="4" w:space="0"/>
              <w:bottom w:val="single" w:color="auto" w:sz="4" w:space="0"/>
              <w:right w:val="single" w:color="auto" w:sz="4" w:space="0"/>
            </w:tcBorders>
            <w:vAlign w:val="center"/>
          </w:tcPr>
          <w:p w14:paraId="04CB9756">
            <w:pPr>
              <w:widowControl/>
              <w:spacing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质量保障措施及方案</w:t>
            </w:r>
          </w:p>
        </w:tc>
        <w:tc>
          <w:tcPr>
            <w:tcW w:w="746" w:type="dxa"/>
            <w:tcBorders>
              <w:top w:val="single" w:color="auto" w:sz="4" w:space="0"/>
              <w:left w:val="single" w:color="auto" w:sz="4" w:space="0"/>
              <w:bottom w:val="single" w:color="auto" w:sz="4" w:space="0"/>
              <w:right w:val="single" w:color="auto" w:sz="4" w:space="0"/>
            </w:tcBorders>
            <w:vAlign w:val="center"/>
          </w:tcPr>
          <w:p w14:paraId="5D738C3C">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5</w:t>
            </w:r>
          </w:p>
        </w:tc>
        <w:tc>
          <w:tcPr>
            <w:tcW w:w="1209" w:type="dxa"/>
            <w:tcBorders>
              <w:top w:val="single" w:color="auto" w:sz="4" w:space="0"/>
              <w:left w:val="single" w:color="auto" w:sz="4" w:space="0"/>
              <w:bottom w:val="single" w:color="auto" w:sz="4" w:space="0"/>
              <w:right w:val="single" w:color="auto" w:sz="4" w:space="0"/>
            </w:tcBorders>
            <w:vAlign w:val="center"/>
          </w:tcPr>
          <w:p w14:paraId="65E6DE26">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专家打分</w:t>
            </w:r>
          </w:p>
        </w:tc>
        <w:tc>
          <w:tcPr>
            <w:tcW w:w="4530" w:type="dxa"/>
            <w:tcBorders>
              <w:top w:val="single" w:color="auto" w:sz="4" w:space="0"/>
              <w:left w:val="single" w:color="auto" w:sz="4" w:space="0"/>
              <w:bottom w:val="single" w:color="auto" w:sz="4" w:space="0"/>
              <w:right w:val="single" w:color="auto" w:sz="4" w:space="0"/>
            </w:tcBorders>
          </w:tcPr>
          <w:p w14:paraId="5ED45ED2">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（一）评分内容：</w:t>
            </w:r>
          </w:p>
          <w:p w14:paraId="1BEAF5B7">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项目实施及质量管理及保证措施。</w:t>
            </w:r>
          </w:p>
          <w:p w14:paraId="7F0D911B">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（二）评分标准：</w:t>
            </w:r>
          </w:p>
          <w:p w14:paraId="536B546E">
            <w:pPr>
              <w:spacing w:line="288"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项目设计组织实施进度计划、质量管理体系与保证措施等合理性、可操作性进行评分。实施方案及保障措施是否全面到位、科学合理、制度健全，评价为优得80%-100%，评价为良得60%-79%，评价为中得30%-59%，评价为差得0-29%。</w:t>
            </w:r>
          </w:p>
        </w:tc>
      </w:tr>
      <w:tr w14:paraId="7C8A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677" w:type="dxa"/>
            <w:vMerge w:val="continue"/>
            <w:tcBorders>
              <w:left w:val="single" w:color="auto" w:sz="4" w:space="0"/>
              <w:right w:val="single" w:color="auto" w:sz="4" w:space="0"/>
            </w:tcBorders>
            <w:vAlign w:val="center"/>
          </w:tcPr>
          <w:p w14:paraId="46E7D13A">
            <w:pPr>
              <w:widowControl/>
              <w:spacing w:line="288" w:lineRule="auto"/>
              <w:jc w:val="center"/>
              <w:rPr>
                <w:rFonts w:ascii="宋体" w:hAnsi="宋体" w:eastAsia="宋体" w:cs="宋体"/>
                <w:color w:val="000000" w:themeColor="text1"/>
                <w:szCs w:val="21"/>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14:paraId="207D52D3">
            <w:pPr>
              <w:spacing w:line="28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3</w:t>
            </w:r>
          </w:p>
        </w:tc>
        <w:tc>
          <w:tcPr>
            <w:tcW w:w="1128" w:type="dxa"/>
            <w:tcBorders>
              <w:top w:val="single" w:color="auto" w:sz="4" w:space="0"/>
              <w:left w:val="single" w:color="auto" w:sz="4" w:space="0"/>
              <w:bottom w:val="single" w:color="auto" w:sz="4" w:space="0"/>
              <w:right w:val="single" w:color="auto" w:sz="4" w:space="0"/>
            </w:tcBorders>
            <w:vAlign w:val="center"/>
          </w:tcPr>
          <w:p w14:paraId="598334AF">
            <w:pPr>
              <w:widowControl/>
              <w:spacing w:line="300" w:lineRule="atLeast"/>
              <w:jc w:val="center"/>
              <w:rPr>
                <w:rFonts w:ascii="宋体" w:hAnsi="宋体" w:eastAsia="宋体" w:cs="宋体"/>
                <w:szCs w:val="21"/>
              </w:rPr>
            </w:pPr>
            <w:r>
              <w:rPr>
                <w:rFonts w:hint="eastAsia" w:ascii="宋体" w:hAnsi="宋体" w:eastAsia="宋体" w:cs="宋体"/>
                <w:szCs w:val="21"/>
              </w:rPr>
              <w:t>拟安排的项目专家情况</w:t>
            </w:r>
          </w:p>
        </w:tc>
        <w:tc>
          <w:tcPr>
            <w:tcW w:w="746" w:type="dxa"/>
            <w:tcBorders>
              <w:top w:val="single" w:color="auto" w:sz="4" w:space="0"/>
              <w:left w:val="single" w:color="auto" w:sz="4" w:space="0"/>
              <w:bottom w:val="single" w:color="auto" w:sz="4" w:space="0"/>
              <w:right w:val="single" w:color="auto" w:sz="4" w:space="0"/>
            </w:tcBorders>
            <w:vAlign w:val="center"/>
          </w:tcPr>
          <w:p w14:paraId="12E9D9AF">
            <w:pPr>
              <w:widowControl/>
              <w:spacing w:line="300" w:lineRule="atLeast"/>
              <w:jc w:val="center"/>
              <w:rPr>
                <w:rFonts w:ascii="宋体" w:hAnsi="宋体" w:eastAsia="宋体" w:cs="宋体"/>
                <w:kern w:val="0"/>
                <w:szCs w:val="21"/>
              </w:rPr>
            </w:pPr>
            <w:r>
              <w:rPr>
                <w:rFonts w:hint="eastAsia" w:ascii="宋体" w:hAnsi="宋体" w:eastAsia="宋体" w:cs="宋体"/>
                <w:szCs w:val="21"/>
              </w:rPr>
              <w:t>20</w:t>
            </w:r>
          </w:p>
        </w:tc>
        <w:tc>
          <w:tcPr>
            <w:tcW w:w="1209" w:type="dxa"/>
            <w:tcBorders>
              <w:top w:val="single" w:color="auto" w:sz="4" w:space="0"/>
              <w:left w:val="single" w:color="auto" w:sz="4" w:space="0"/>
              <w:bottom w:val="single" w:color="auto" w:sz="4" w:space="0"/>
              <w:right w:val="single" w:color="auto" w:sz="4" w:space="0"/>
            </w:tcBorders>
            <w:vAlign w:val="center"/>
          </w:tcPr>
          <w:p w14:paraId="2E3524FE">
            <w:pPr>
              <w:jc w:val="center"/>
              <w:rPr>
                <w:rFonts w:ascii="宋体" w:hAnsi="宋体" w:eastAsia="宋体" w:cs="宋体"/>
                <w:szCs w:val="21"/>
              </w:rPr>
            </w:pPr>
            <w:r>
              <w:rPr>
                <w:rFonts w:hint="eastAsia" w:ascii="宋体" w:hAnsi="宋体" w:eastAsia="宋体" w:cs="宋体"/>
                <w:szCs w:val="21"/>
              </w:rPr>
              <w:t>专家打分</w:t>
            </w:r>
          </w:p>
        </w:tc>
        <w:tc>
          <w:tcPr>
            <w:tcW w:w="4530" w:type="dxa"/>
            <w:tcBorders>
              <w:top w:val="single" w:color="auto" w:sz="4" w:space="0"/>
              <w:left w:val="single" w:color="auto" w:sz="4" w:space="0"/>
              <w:bottom w:val="single" w:color="auto" w:sz="4" w:space="0"/>
              <w:right w:val="single" w:color="auto" w:sz="4" w:space="0"/>
            </w:tcBorders>
            <w:vAlign w:val="center"/>
          </w:tcPr>
          <w:p w14:paraId="48B3A3C3">
            <w:pPr>
              <w:widowControl/>
              <w:jc w:val="left"/>
              <w:rPr>
                <w:rFonts w:ascii="宋体" w:hAnsi="宋体" w:eastAsia="宋体" w:cs="宋体"/>
                <w:szCs w:val="21"/>
              </w:rPr>
            </w:pPr>
            <w:r>
              <w:rPr>
                <w:rFonts w:hint="eastAsia" w:ascii="宋体" w:hAnsi="宋体" w:eastAsia="宋体" w:cs="宋体"/>
                <w:szCs w:val="21"/>
              </w:rPr>
              <w:t>拟安排本项的项目专家，必须为投标人自有员工：</w:t>
            </w:r>
          </w:p>
          <w:p w14:paraId="088A2B58">
            <w:pPr>
              <w:widowControl/>
              <w:jc w:val="left"/>
              <w:rPr>
                <w:rFonts w:ascii="宋体" w:hAnsi="宋体" w:eastAsia="宋体" w:cs="宋体"/>
                <w:szCs w:val="21"/>
              </w:rPr>
            </w:pPr>
            <w:r>
              <w:rPr>
                <w:rFonts w:hint="eastAsia" w:ascii="宋体" w:hAnsi="宋体" w:eastAsia="宋体" w:cs="宋体"/>
                <w:szCs w:val="21"/>
              </w:rPr>
              <w:t>1.大学本科或以上学历（满足得2分）；</w:t>
            </w:r>
          </w:p>
          <w:p w14:paraId="1C97F6AF">
            <w:pPr>
              <w:widowControl/>
              <w:jc w:val="left"/>
              <w:rPr>
                <w:rFonts w:ascii="宋体" w:hAnsi="宋体" w:eastAsia="宋体" w:cs="宋体"/>
                <w:szCs w:val="21"/>
              </w:rPr>
            </w:pPr>
            <w:r>
              <w:rPr>
                <w:rFonts w:hint="eastAsia" w:ascii="宋体" w:hAnsi="宋体" w:eastAsia="宋体" w:cs="宋体"/>
                <w:szCs w:val="21"/>
              </w:rPr>
              <w:t>2.机电工程师中级职称或以上（满足得2分）；</w:t>
            </w:r>
          </w:p>
          <w:p w14:paraId="4B4DF5FA">
            <w:pPr>
              <w:widowControl/>
              <w:jc w:val="left"/>
              <w:rPr>
                <w:rFonts w:ascii="宋体" w:hAnsi="宋体" w:eastAsia="宋体" w:cs="宋体"/>
                <w:szCs w:val="21"/>
              </w:rPr>
            </w:pPr>
            <w:r>
              <w:rPr>
                <w:rFonts w:hint="eastAsia" w:ascii="宋体" w:hAnsi="宋体" w:eastAsia="宋体" w:cs="宋体"/>
                <w:szCs w:val="21"/>
              </w:rPr>
              <w:t>3.医疗行业信息化咨询服务领域有丰富经验（有合同页或签字等证明材料，每满足1项得4分，总分16分）；</w:t>
            </w:r>
          </w:p>
          <w:p w14:paraId="23C0D2AE">
            <w:pPr>
              <w:widowControl/>
              <w:jc w:val="left"/>
            </w:pPr>
            <w:r>
              <w:rPr>
                <w:rFonts w:hint="eastAsia" w:ascii="宋体" w:hAnsi="宋体" w:eastAsia="宋体" w:cs="宋体"/>
                <w:szCs w:val="21"/>
              </w:rPr>
              <w:t>备注：提供最近1个月社保证明文件，提供证书扫描件，原件备查。</w:t>
            </w:r>
          </w:p>
        </w:tc>
      </w:tr>
      <w:tr w14:paraId="4781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7" w:type="dxa"/>
            <w:vMerge w:val="restart"/>
            <w:tcBorders>
              <w:top w:val="single" w:color="auto" w:sz="4" w:space="0"/>
              <w:left w:val="single" w:color="auto" w:sz="4" w:space="0"/>
              <w:right w:val="single" w:color="auto" w:sz="4" w:space="0"/>
            </w:tcBorders>
            <w:vAlign w:val="center"/>
          </w:tcPr>
          <w:p w14:paraId="332E1E52">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3830" w:type="dxa"/>
            <w:gridSpan w:val="4"/>
            <w:tcBorders>
              <w:top w:val="single" w:color="auto" w:sz="4" w:space="0"/>
              <w:left w:val="single" w:color="auto" w:sz="4" w:space="0"/>
              <w:bottom w:val="single" w:color="auto" w:sz="4" w:space="0"/>
              <w:right w:val="single" w:color="auto" w:sz="4" w:space="0"/>
            </w:tcBorders>
            <w:vAlign w:val="center"/>
          </w:tcPr>
          <w:p w14:paraId="2B062B49">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商务部分</w:t>
            </w:r>
          </w:p>
        </w:tc>
        <w:tc>
          <w:tcPr>
            <w:tcW w:w="4530" w:type="dxa"/>
            <w:tcBorders>
              <w:top w:val="single" w:color="auto" w:sz="4" w:space="0"/>
              <w:left w:val="single" w:color="auto" w:sz="4" w:space="0"/>
              <w:bottom w:val="single" w:color="auto" w:sz="4" w:space="0"/>
              <w:right w:val="single" w:color="auto" w:sz="4" w:space="0"/>
            </w:tcBorders>
          </w:tcPr>
          <w:p w14:paraId="38DA7262">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r>
      <w:tr w14:paraId="1C71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77" w:type="dxa"/>
            <w:vMerge w:val="continue"/>
            <w:tcBorders>
              <w:left w:val="single" w:color="auto" w:sz="4" w:space="0"/>
              <w:right w:val="single" w:color="auto" w:sz="4" w:space="0"/>
            </w:tcBorders>
            <w:vAlign w:val="center"/>
          </w:tcPr>
          <w:p w14:paraId="07905ADA">
            <w:pPr>
              <w:spacing w:line="288" w:lineRule="auto"/>
              <w:jc w:val="center"/>
              <w:rPr>
                <w:rFonts w:ascii="宋体" w:hAnsi="宋体" w:eastAsia="宋体" w:cs="宋体"/>
                <w:color w:val="000000" w:themeColor="text1"/>
                <w:szCs w:val="21"/>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14:paraId="41201454">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128" w:type="dxa"/>
            <w:tcBorders>
              <w:top w:val="single" w:color="auto" w:sz="4" w:space="0"/>
              <w:left w:val="single" w:color="auto" w:sz="4" w:space="0"/>
              <w:bottom w:val="single" w:color="auto" w:sz="4" w:space="0"/>
              <w:right w:val="single" w:color="auto" w:sz="4" w:space="0"/>
            </w:tcBorders>
            <w:vAlign w:val="center"/>
          </w:tcPr>
          <w:p w14:paraId="34790A5D">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评分因素</w:t>
            </w:r>
          </w:p>
        </w:tc>
        <w:tc>
          <w:tcPr>
            <w:tcW w:w="746" w:type="dxa"/>
            <w:tcBorders>
              <w:top w:val="single" w:color="auto" w:sz="4" w:space="0"/>
              <w:left w:val="single" w:color="auto" w:sz="4" w:space="0"/>
              <w:bottom w:val="single" w:color="auto" w:sz="4" w:space="0"/>
              <w:right w:val="single" w:color="auto" w:sz="4" w:space="0"/>
            </w:tcBorders>
            <w:vAlign w:val="center"/>
          </w:tcPr>
          <w:p w14:paraId="783B40CF">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权重</w:t>
            </w:r>
          </w:p>
        </w:tc>
        <w:tc>
          <w:tcPr>
            <w:tcW w:w="1209" w:type="dxa"/>
            <w:tcBorders>
              <w:top w:val="single" w:color="auto" w:sz="4" w:space="0"/>
              <w:left w:val="single" w:color="auto" w:sz="4" w:space="0"/>
              <w:bottom w:val="single" w:color="auto" w:sz="4" w:space="0"/>
              <w:right w:val="single" w:color="auto" w:sz="4" w:space="0"/>
            </w:tcBorders>
            <w:vAlign w:val="center"/>
          </w:tcPr>
          <w:p w14:paraId="2A39A6B9">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评分方式</w:t>
            </w:r>
          </w:p>
        </w:tc>
        <w:tc>
          <w:tcPr>
            <w:tcW w:w="4530" w:type="dxa"/>
            <w:tcBorders>
              <w:top w:val="single" w:color="auto" w:sz="4" w:space="0"/>
              <w:left w:val="single" w:color="auto" w:sz="4" w:space="0"/>
              <w:bottom w:val="single" w:color="auto" w:sz="4" w:space="0"/>
              <w:right w:val="single" w:color="auto" w:sz="4" w:space="0"/>
            </w:tcBorders>
            <w:vAlign w:val="center"/>
          </w:tcPr>
          <w:p w14:paraId="1555FF71">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评分规则</w:t>
            </w:r>
          </w:p>
        </w:tc>
      </w:tr>
      <w:tr w14:paraId="143C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77" w:type="dxa"/>
            <w:vMerge w:val="continue"/>
            <w:tcBorders>
              <w:left w:val="single" w:color="auto" w:sz="4" w:space="0"/>
              <w:right w:val="single" w:color="auto" w:sz="4" w:space="0"/>
            </w:tcBorders>
            <w:vAlign w:val="center"/>
          </w:tcPr>
          <w:p w14:paraId="3B5C7516">
            <w:pPr>
              <w:widowControl/>
              <w:spacing w:line="288" w:lineRule="auto"/>
              <w:jc w:val="center"/>
              <w:rPr>
                <w:rFonts w:ascii="宋体" w:hAnsi="宋体" w:eastAsia="宋体" w:cs="宋体"/>
                <w:color w:val="000000" w:themeColor="text1"/>
                <w:szCs w:val="21"/>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14:paraId="3B4DB595">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128" w:type="dxa"/>
            <w:tcBorders>
              <w:top w:val="single" w:color="auto" w:sz="4" w:space="0"/>
              <w:left w:val="single" w:color="auto" w:sz="4" w:space="0"/>
              <w:bottom w:val="single" w:color="auto" w:sz="4" w:space="0"/>
              <w:right w:val="single" w:color="auto" w:sz="4" w:space="0"/>
            </w:tcBorders>
            <w:vAlign w:val="center"/>
          </w:tcPr>
          <w:p w14:paraId="25E54C8C">
            <w:pPr>
              <w:spacing w:before="100" w:beforeAutospacing="1" w:after="100" w:afterAutospacing="1" w:line="2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投标人同类项目业绩情况</w:t>
            </w:r>
          </w:p>
        </w:tc>
        <w:tc>
          <w:tcPr>
            <w:tcW w:w="746" w:type="dxa"/>
            <w:tcBorders>
              <w:top w:val="single" w:color="auto" w:sz="4" w:space="0"/>
              <w:left w:val="single" w:color="auto" w:sz="4" w:space="0"/>
              <w:bottom w:val="single" w:color="auto" w:sz="4" w:space="0"/>
              <w:right w:val="single" w:color="auto" w:sz="4" w:space="0"/>
            </w:tcBorders>
            <w:vAlign w:val="center"/>
          </w:tcPr>
          <w:p w14:paraId="044109F1">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20</w:t>
            </w:r>
          </w:p>
        </w:tc>
        <w:tc>
          <w:tcPr>
            <w:tcW w:w="1209" w:type="dxa"/>
            <w:tcBorders>
              <w:top w:val="single" w:color="auto" w:sz="4" w:space="0"/>
              <w:left w:val="single" w:color="auto" w:sz="4" w:space="0"/>
              <w:bottom w:val="single" w:color="auto" w:sz="4" w:space="0"/>
              <w:right w:val="single" w:color="auto" w:sz="4" w:space="0"/>
            </w:tcBorders>
            <w:vAlign w:val="center"/>
          </w:tcPr>
          <w:p w14:paraId="615D5913">
            <w:pPr>
              <w:spacing w:before="100" w:beforeAutospacing="1" w:after="100" w:afterAutospacing="1" w:line="2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专家评分</w:t>
            </w:r>
          </w:p>
        </w:tc>
        <w:tc>
          <w:tcPr>
            <w:tcW w:w="4530" w:type="dxa"/>
            <w:tcBorders>
              <w:top w:val="single" w:color="auto" w:sz="4" w:space="0"/>
              <w:left w:val="single" w:color="auto" w:sz="4" w:space="0"/>
              <w:bottom w:val="single" w:color="auto" w:sz="4" w:space="0"/>
              <w:right w:val="single" w:color="auto" w:sz="4" w:space="0"/>
            </w:tcBorders>
            <w:vAlign w:val="center"/>
          </w:tcPr>
          <w:p w14:paraId="70CD9377">
            <w:pPr>
              <w:widowControl/>
              <w:jc w:val="left"/>
              <w:textAlignment w:val="center"/>
              <w:rPr>
                <w:rFonts w:ascii="宋体" w:hAnsi="宋体" w:eastAsia="宋体" w:cs="宋体"/>
              </w:rPr>
            </w:pPr>
            <w:r>
              <w:rPr>
                <w:rFonts w:hint="eastAsia" w:ascii="宋体" w:hAnsi="宋体" w:eastAsia="宋体" w:cs="宋体"/>
              </w:rPr>
              <w:t>1.评审标准：投标人近2年（2022年9月1日至本项目招标公告发布之日，以合同签订日期为准）每提供医疗卫生信息化专项咨询服务合同（专家咨询类）的得10分，累计最高得20分。</w:t>
            </w:r>
          </w:p>
          <w:p w14:paraId="272D4814">
            <w:pPr>
              <w:widowControl/>
              <w:jc w:val="left"/>
              <w:textAlignment w:val="center"/>
              <w:rPr>
                <w:rFonts w:ascii="宋体" w:hAnsi="宋体" w:eastAsia="宋体" w:cs="宋体"/>
              </w:rPr>
            </w:pPr>
            <w:r>
              <w:rPr>
                <w:rFonts w:hint="eastAsia" w:ascii="宋体" w:hAnsi="宋体" w:eastAsia="宋体" w:cs="宋体"/>
              </w:rPr>
              <w:t>投标人必须在投标文件中提供相关证明材料，否则不得分</w:t>
            </w:r>
          </w:p>
        </w:tc>
      </w:tr>
      <w:tr w14:paraId="43D9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77" w:type="dxa"/>
            <w:vMerge w:val="continue"/>
            <w:tcBorders>
              <w:left w:val="single" w:color="auto" w:sz="4" w:space="0"/>
              <w:right w:val="single" w:color="auto" w:sz="4" w:space="0"/>
            </w:tcBorders>
            <w:vAlign w:val="center"/>
          </w:tcPr>
          <w:p w14:paraId="1E09FD25">
            <w:pPr>
              <w:widowControl/>
              <w:spacing w:line="288" w:lineRule="auto"/>
              <w:ind w:firstLine="105" w:firstLineChars="50"/>
              <w:jc w:val="center"/>
              <w:rPr>
                <w:rFonts w:ascii="宋体" w:hAnsi="宋体" w:eastAsia="宋体" w:cs="宋体"/>
                <w:color w:val="000000" w:themeColor="text1"/>
                <w:szCs w:val="21"/>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14:paraId="1B60233E">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128" w:type="dxa"/>
            <w:tcBorders>
              <w:top w:val="single" w:color="auto" w:sz="4" w:space="0"/>
              <w:left w:val="single" w:color="auto" w:sz="4" w:space="0"/>
              <w:bottom w:val="single" w:color="auto" w:sz="4" w:space="0"/>
              <w:right w:val="single" w:color="auto" w:sz="4" w:space="0"/>
            </w:tcBorders>
            <w:vAlign w:val="center"/>
          </w:tcPr>
          <w:p w14:paraId="07DD0781">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服务网点（场地）</w:t>
            </w:r>
          </w:p>
        </w:tc>
        <w:tc>
          <w:tcPr>
            <w:tcW w:w="746" w:type="dxa"/>
            <w:tcBorders>
              <w:top w:val="single" w:color="auto" w:sz="4" w:space="0"/>
              <w:left w:val="single" w:color="auto" w:sz="4" w:space="0"/>
              <w:bottom w:val="single" w:color="auto" w:sz="4" w:space="0"/>
              <w:right w:val="single" w:color="auto" w:sz="4" w:space="0"/>
            </w:tcBorders>
            <w:vAlign w:val="center"/>
          </w:tcPr>
          <w:p w14:paraId="2F6F51F0">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5</w:t>
            </w:r>
          </w:p>
        </w:tc>
        <w:tc>
          <w:tcPr>
            <w:tcW w:w="1209" w:type="dxa"/>
            <w:tcBorders>
              <w:top w:val="single" w:color="auto" w:sz="4" w:space="0"/>
              <w:left w:val="single" w:color="auto" w:sz="4" w:space="0"/>
              <w:bottom w:val="single" w:color="auto" w:sz="4" w:space="0"/>
              <w:right w:val="single" w:color="auto" w:sz="4" w:space="0"/>
            </w:tcBorders>
            <w:vAlign w:val="center"/>
          </w:tcPr>
          <w:p w14:paraId="1345D95D">
            <w:pPr>
              <w:spacing w:before="100" w:beforeAutospacing="1" w:after="100" w:afterAutospacing="1" w:line="2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专家评分</w:t>
            </w:r>
          </w:p>
        </w:tc>
        <w:tc>
          <w:tcPr>
            <w:tcW w:w="4530" w:type="dxa"/>
            <w:tcBorders>
              <w:top w:val="single" w:color="auto" w:sz="4" w:space="0"/>
              <w:left w:val="single" w:color="auto" w:sz="4" w:space="0"/>
              <w:bottom w:val="single" w:color="auto" w:sz="4" w:space="0"/>
              <w:right w:val="single" w:color="auto" w:sz="4" w:space="0"/>
            </w:tcBorders>
          </w:tcPr>
          <w:p w14:paraId="3790513D">
            <w:pPr>
              <w:widowControl/>
              <w:jc w:val="left"/>
              <w:rPr>
                <w:rFonts w:ascii="宋体" w:hAnsi="宋体" w:eastAsia="宋体" w:cs="宋体"/>
              </w:rPr>
            </w:pPr>
            <w:r>
              <w:rPr>
                <w:rFonts w:hint="eastAsia" w:ascii="宋体" w:hAnsi="宋体" w:eastAsia="宋体" w:cs="宋体"/>
              </w:rPr>
              <w:t>1.具有深圳市内服务网点得5分，（提供公司营业执照复印件）</w:t>
            </w:r>
          </w:p>
          <w:p w14:paraId="57DFD3FF">
            <w:pPr>
              <w:jc w:val="left"/>
              <w:rPr>
                <w:rFonts w:ascii="宋体" w:hAnsi="宋体" w:eastAsia="宋体" w:cs="宋体"/>
              </w:rPr>
            </w:pPr>
            <w:r>
              <w:rPr>
                <w:rFonts w:hint="eastAsia" w:ascii="宋体" w:hAnsi="宋体" w:eastAsia="宋体" w:cs="宋体"/>
              </w:rPr>
              <w:t>2.具有分公司营业执照或者正在服务期内的网点得2分，（提供营业执照或合同复印件）</w:t>
            </w:r>
          </w:p>
          <w:p w14:paraId="4E4C95A6">
            <w:pPr>
              <w:jc w:val="left"/>
              <w:rPr>
                <w:rFonts w:ascii="宋体" w:hAnsi="宋体" w:eastAsia="宋体" w:cs="宋体"/>
              </w:rPr>
            </w:pPr>
            <w:r>
              <w:rPr>
                <w:rFonts w:hint="eastAsia" w:ascii="宋体" w:hAnsi="宋体" w:eastAsia="宋体" w:cs="宋体"/>
              </w:rPr>
              <w:t>3.没有不得分。</w:t>
            </w:r>
          </w:p>
          <w:p w14:paraId="57E29836">
            <w:pPr>
              <w:pStyle w:val="8"/>
              <w:ind w:firstLine="0" w:firstLineChars="0"/>
            </w:pPr>
            <w:r>
              <w:rPr>
                <w:rFonts w:hint="eastAsia"/>
              </w:rPr>
              <w:t>备注：原件备查。</w:t>
            </w:r>
          </w:p>
        </w:tc>
      </w:tr>
      <w:tr w14:paraId="5ACA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77" w:type="dxa"/>
            <w:vMerge w:val="restart"/>
            <w:tcBorders>
              <w:left w:val="single" w:color="auto" w:sz="4" w:space="0"/>
              <w:right w:val="single" w:color="auto" w:sz="4" w:space="0"/>
            </w:tcBorders>
            <w:vAlign w:val="center"/>
          </w:tcPr>
          <w:p w14:paraId="3AD671AD">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3830" w:type="dxa"/>
            <w:gridSpan w:val="4"/>
            <w:tcBorders>
              <w:top w:val="single" w:color="auto" w:sz="4" w:space="0"/>
              <w:left w:val="single" w:color="auto" w:sz="4" w:space="0"/>
              <w:bottom w:val="single" w:color="auto" w:sz="4" w:space="0"/>
              <w:right w:val="single" w:color="auto" w:sz="4" w:space="0"/>
            </w:tcBorders>
            <w:vAlign w:val="center"/>
          </w:tcPr>
          <w:p w14:paraId="7175BF70">
            <w:pPr>
              <w:spacing w:before="100" w:beforeAutospacing="1" w:after="100" w:afterAutospacing="1" w:line="2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诚信情况</w:t>
            </w:r>
          </w:p>
        </w:tc>
        <w:tc>
          <w:tcPr>
            <w:tcW w:w="4530" w:type="dxa"/>
            <w:tcBorders>
              <w:top w:val="single" w:color="auto" w:sz="4" w:space="0"/>
              <w:left w:val="single" w:color="auto" w:sz="4" w:space="0"/>
              <w:bottom w:val="single" w:color="auto" w:sz="4" w:space="0"/>
              <w:right w:val="single" w:color="auto" w:sz="4" w:space="0"/>
            </w:tcBorders>
          </w:tcPr>
          <w:p w14:paraId="793170E7">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r>
      <w:tr w14:paraId="5D26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77" w:type="dxa"/>
            <w:vMerge w:val="continue"/>
            <w:tcBorders>
              <w:left w:val="single" w:color="auto" w:sz="4" w:space="0"/>
              <w:right w:val="single" w:color="auto" w:sz="4" w:space="0"/>
            </w:tcBorders>
            <w:vAlign w:val="center"/>
          </w:tcPr>
          <w:p w14:paraId="5E7845C3">
            <w:pPr>
              <w:widowControl/>
              <w:spacing w:line="288" w:lineRule="auto"/>
              <w:ind w:firstLine="105" w:firstLineChars="50"/>
              <w:jc w:val="center"/>
              <w:rPr>
                <w:rFonts w:ascii="宋体" w:hAnsi="宋体" w:eastAsia="宋体" w:cs="宋体"/>
                <w:color w:val="000000" w:themeColor="text1"/>
                <w:szCs w:val="21"/>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14:paraId="27DA66D1">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128" w:type="dxa"/>
            <w:tcBorders>
              <w:top w:val="single" w:color="auto" w:sz="4" w:space="0"/>
              <w:left w:val="single" w:color="auto" w:sz="4" w:space="0"/>
              <w:bottom w:val="single" w:color="auto" w:sz="4" w:space="0"/>
              <w:right w:val="single" w:color="auto" w:sz="4" w:space="0"/>
            </w:tcBorders>
            <w:vAlign w:val="center"/>
          </w:tcPr>
          <w:p w14:paraId="7DE5EA22">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评分因素</w:t>
            </w:r>
          </w:p>
        </w:tc>
        <w:tc>
          <w:tcPr>
            <w:tcW w:w="746" w:type="dxa"/>
            <w:tcBorders>
              <w:top w:val="single" w:color="auto" w:sz="4" w:space="0"/>
              <w:left w:val="single" w:color="auto" w:sz="4" w:space="0"/>
              <w:bottom w:val="single" w:color="auto" w:sz="4" w:space="0"/>
              <w:right w:val="single" w:color="auto" w:sz="4" w:space="0"/>
            </w:tcBorders>
            <w:vAlign w:val="center"/>
          </w:tcPr>
          <w:p w14:paraId="0421240C">
            <w:pPr>
              <w:jc w:val="center"/>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权重</w:t>
            </w:r>
          </w:p>
        </w:tc>
        <w:tc>
          <w:tcPr>
            <w:tcW w:w="1209" w:type="dxa"/>
            <w:tcBorders>
              <w:top w:val="single" w:color="auto" w:sz="4" w:space="0"/>
              <w:left w:val="single" w:color="auto" w:sz="4" w:space="0"/>
              <w:bottom w:val="single" w:color="auto" w:sz="4" w:space="0"/>
              <w:right w:val="single" w:color="auto" w:sz="4" w:space="0"/>
            </w:tcBorders>
            <w:vAlign w:val="center"/>
          </w:tcPr>
          <w:p w14:paraId="5489BFE1">
            <w:pPr>
              <w:spacing w:before="100" w:beforeAutospacing="1" w:after="100" w:afterAutospacing="1" w:line="20" w:lineRule="atLeast"/>
              <w:jc w:val="center"/>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评分方式</w:t>
            </w:r>
          </w:p>
        </w:tc>
        <w:tc>
          <w:tcPr>
            <w:tcW w:w="4530" w:type="dxa"/>
            <w:tcBorders>
              <w:top w:val="single" w:color="auto" w:sz="4" w:space="0"/>
              <w:left w:val="single" w:color="auto" w:sz="4" w:space="0"/>
              <w:bottom w:val="single" w:color="auto" w:sz="4" w:space="0"/>
              <w:right w:val="single" w:color="auto" w:sz="4" w:space="0"/>
            </w:tcBorders>
            <w:vAlign w:val="center"/>
          </w:tcPr>
          <w:p w14:paraId="71D255C0">
            <w:pPr>
              <w:widowControl/>
              <w:jc w:val="center"/>
              <w:rPr>
                <w:rFonts w:ascii="宋体" w:hAnsi="宋体" w:eastAsia="宋体" w:cs="宋体"/>
              </w:rPr>
            </w:pPr>
            <w:r>
              <w:rPr>
                <w:rFonts w:hint="eastAsia" w:ascii="宋体" w:hAnsi="宋体" w:eastAsia="宋体" w:cs="宋体"/>
                <w:color w:val="000000" w:themeColor="text1"/>
                <w:szCs w:val="21"/>
                <w14:textFill>
                  <w14:solidFill>
                    <w14:schemeClr w14:val="tx1"/>
                  </w14:solidFill>
                </w14:textFill>
              </w:rPr>
              <w:t>评分规则</w:t>
            </w:r>
          </w:p>
        </w:tc>
      </w:tr>
      <w:tr w14:paraId="3CE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77" w:type="dxa"/>
            <w:vMerge w:val="continue"/>
            <w:tcBorders>
              <w:left w:val="single" w:color="auto" w:sz="4" w:space="0"/>
              <w:right w:val="single" w:color="auto" w:sz="4" w:space="0"/>
            </w:tcBorders>
            <w:vAlign w:val="center"/>
          </w:tcPr>
          <w:p w14:paraId="3581F590">
            <w:pPr>
              <w:widowControl/>
              <w:spacing w:line="288" w:lineRule="auto"/>
              <w:ind w:firstLine="105" w:firstLineChars="50"/>
              <w:jc w:val="center"/>
              <w:rPr>
                <w:rFonts w:ascii="宋体" w:hAnsi="宋体" w:eastAsia="宋体" w:cs="宋体"/>
                <w:color w:val="000000" w:themeColor="text1"/>
                <w:szCs w:val="21"/>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14:paraId="7697E252">
            <w:pPr>
              <w:spacing w:line="288"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128" w:type="dxa"/>
            <w:tcBorders>
              <w:top w:val="single" w:color="auto" w:sz="4" w:space="0"/>
              <w:left w:val="single" w:color="auto" w:sz="4" w:space="0"/>
              <w:bottom w:val="single" w:color="auto" w:sz="4" w:space="0"/>
              <w:right w:val="single" w:color="auto" w:sz="4" w:space="0"/>
            </w:tcBorders>
            <w:vAlign w:val="center"/>
          </w:tcPr>
          <w:p w14:paraId="07E71365">
            <w:pPr>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诚信评价</w:t>
            </w:r>
          </w:p>
        </w:tc>
        <w:tc>
          <w:tcPr>
            <w:tcW w:w="746" w:type="dxa"/>
            <w:tcBorders>
              <w:top w:val="single" w:color="auto" w:sz="4" w:space="0"/>
              <w:left w:val="single" w:color="auto" w:sz="4" w:space="0"/>
              <w:bottom w:val="single" w:color="auto" w:sz="4" w:space="0"/>
              <w:right w:val="single" w:color="auto" w:sz="4" w:space="0"/>
            </w:tcBorders>
            <w:vAlign w:val="center"/>
          </w:tcPr>
          <w:p w14:paraId="73525980">
            <w:pPr>
              <w:jc w:val="center"/>
              <w:rPr>
                <w:rFonts w:ascii="宋体" w:hAnsi="宋体" w:eastAsia="宋体" w:cs="宋体"/>
                <w:szCs w:val="21"/>
              </w:rPr>
            </w:pPr>
            <w:r>
              <w:rPr>
                <w:rFonts w:hint="eastAsia" w:ascii="宋体" w:hAnsi="宋体" w:eastAsia="宋体" w:cs="宋体"/>
                <w:szCs w:val="21"/>
              </w:rPr>
              <w:t>5</w:t>
            </w:r>
          </w:p>
        </w:tc>
        <w:tc>
          <w:tcPr>
            <w:tcW w:w="1209" w:type="dxa"/>
            <w:tcBorders>
              <w:top w:val="single" w:color="auto" w:sz="4" w:space="0"/>
              <w:left w:val="single" w:color="auto" w:sz="4" w:space="0"/>
              <w:bottom w:val="single" w:color="auto" w:sz="4" w:space="0"/>
              <w:right w:val="single" w:color="auto" w:sz="4" w:space="0"/>
            </w:tcBorders>
            <w:vAlign w:val="center"/>
          </w:tcPr>
          <w:p w14:paraId="2E845987">
            <w:pPr>
              <w:spacing w:before="100" w:beforeAutospacing="1" w:after="100" w:afterAutospacing="1" w:line="20" w:lineRule="atLeast"/>
              <w:jc w:val="center"/>
              <w:rPr>
                <w:rFonts w:ascii="宋体" w:hAnsi="宋体" w:eastAsia="宋体" w:cs="宋体"/>
                <w:szCs w:val="21"/>
              </w:rPr>
            </w:pPr>
            <w:r>
              <w:rPr>
                <w:rFonts w:hint="eastAsia" w:ascii="宋体" w:hAnsi="宋体" w:eastAsia="宋体" w:cs="宋体"/>
                <w:szCs w:val="21"/>
              </w:rPr>
              <w:t>专家评分</w:t>
            </w:r>
          </w:p>
        </w:tc>
        <w:tc>
          <w:tcPr>
            <w:tcW w:w="4530" w:type="dxa"/>
            <w:tcBorders>
              <w:top w:val="single" w:color="auto" w:sz="4" w:space="0"/>
              <w:left w:val="single" w:color="auto" w:sz="4" w:space="0"/>
              <w:bottom w:val="single" w:color="auto" w:sz="4" w:space="0"/>
              <w:right w:val="single" w:color="auto" w:sz="4" w:space="0"/>
            </w:tcBorders>
          </w:tcPr>
          <w:p w14:paraId="211CD160">
            <w:pPr>
              <w:widowControl/>
              <w:jc w:val="left"/>
              <w:rPr>
                <w:rFonts w:ascii="宋体" w:hAnsi="宋体" w:eastAsia="宋体" w:cs="宋体"/>
              </w:rPr>
            </w:pPr>
            <w:r>
              <w:rPr>
                <w:rFonts w:hint="eastAsia" w:ascii="宋体" w:hAnsi="宋体" w:cs="宋体"/>
                <w:color w:val="000000" w:themeColor="text1"/>
                <w:szCs w:val="21"/>
                <w14:textFill>
                  <w14:solidFill>
                    <w14:schemeClr w14:val="tx1"/>
                  </w14:solidFill>
                </w14:textFill>
              </w:rPr>
              <w:t>提供诚信承诺函</w:t>
            </w:r>
          </w:p>
        </w:tc>
      </w:tr>
    </w:tbl>
    <w:p w14:paraId="70564210">
      <w:pPr>
        <w:pStyle w:val="3"/>
        <w:widowControl/>
        <w:wordWrap w:val="0"/>
        <w:spacing w:beforeAutospacing="0" w:afterAutospacing="0" w:line="360" w:lineRule="auto"/>
        <w:jc w:val="both"/>
        <w:rPr>
          <w:rFonts w:ascii="宋体" w:hAnsi="宋体" w:eastAsia="宋体" w:cs="宋体"/>
          <w:color w:val="424242"/>
          <w:shd w:val="clear" w:color="auto" w:fill="FFFFFF"/>
        </w:rPr>
      </w:pPr>
      <w:bookmarkStart w:id="0" w:name="InsertEnd"/>
      <w:bookmarkEnd w:id="0"/>
    </w:p>
    <w:p w14:paraId="755DEE83">
      <w:pPr>
        <w:pStyle w:val="3"/>
        <w:widowControl/>
        <w:wordWrap w:val="0"/>
        <w:spacing w:beforeAutospacing="0" w:afterAutospacing="0" w:line="360" w:lineRule="auto"/>
        <w:jc w:val="both"/>
        <w:rPr>
          <w:rFonts w:ascii="宋体" w:hAnsi="宋体" w:eastAsia="宋体" w:cs="宋体"/>
          <w:color w:val="424242"/>
          <w:shd w:val="clear" w:color="auto" w:fill="FFFFFF"/>
        </w:rPr>
      </w:pPr>
    </w:p>
    <w:p w14:paraId="551CE643">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OWU1MzY1OTQ5OTJmMDNkZTgyMmQxZGM1NzFkMjQifQ=="/>
  </w:docVars>
  <w:rsids>
    <w:rsidRoot w:val="500D7377"/>
    <w:rsid w:val="001D6698"/>
    <w:rsid w:val="0034498B"/>
    <w:rsid w:val="00430496"/>
    <w:rsid w:val="004407C9"/>
    <w:rsid w:val="00897BDD"/>
    <w:rsid w:val="008C1458"/>
    <w:rsid w:val="00C32458"/>
    <w:rsid w:val="00D55472"/>
    <w:rsid w:val="00D62030"/>
    <w:rsid w:val="00F403A0"/>
    <w:rsid w:val="0DA24ADC"/>
    <w:rsid w:val="1FAD6A85"/>
    <w:rsid w:val="1FAF23BA"/>
    <w:rsid w:val="226D62F8"/>
    <w:rsid w:val="2C937CD7"/>
    <w:rsid w:val="2D0E2D09"/>
    <w:rsid w:val="34DF4E82"/>
    <w:rsid w:val="36C1072B"/>
    <w:rsid w:val="3D19645A"/>
    <w:rsid w:val="41A95F06"/>
    <w:rsid w:val="441931A4"/>
    <w:rsid w:val="46227AFC"/>
    <w:rsid w:val="500D7377"/>
    <w:rsid w:val="52DE3F5B"/>
    <w:rsid w:val="5AD34C11"/>
    <w:rsid w:val="5D7D6855"/>
    <w:rsid w:val="7828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qFormat/>
    <w:uiPriority w:val="0"/>
    <w:pPr>
      <w:spacing w:beforeAutospacing="1" w:afterAutospacing="1"/>
      <w:jc w:val="left"/>
    </w:pPr>
    <w:rPr>
      <w:rFonts w:cs="Times New Roman"/>
      <w:kern w:val="0"/>
      <w:sz w:val="24"/>
    </w:r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 w:type="paragraph" w:customStyle="1" w:styleId="8">
    <w:name w:val="_Style 1"/>
    <w:basedOn w:val="1"/>
    <w:autoRedefine/>
    <w:qFormat/>
    <w:uiPriority w:val="34"/>
    <w:pPr>
      <w:ind w:firstLine="420" w:firstLineChars="200"/>
    </w:pPr>
  </w:style>
  <w:style w:type="paragraph" w:customStyle="1" w:styleId="9">
    <w:name w:val="表格文字"/>
    <w:basedOn w:val="1"/>
    <w:autoRedefine/>
    <w:qFormat/>
    <w:uiPriority w:val="0"/>
    <w:pPr>
      <w:spacing w:before="25" w:after="25"/>
      <w:jc w:val="left"/>
    </w:pPr>
    <w:rPr>
      <w:bCs/>
      <w:spacing w:val="10"/>
      <w:kern w:val="0"/>
      <w:sz w:val="24"/>
    </w:rPr>
  </w:style>
  <w:style w:type="character" w:customStyle="1" w:styleId="10">
    <w:name w:val="Hyperlink.0"/>
    <w:basedOn w:val="11"/>
    <w:autoRedefine/>
    <w:qFormat/>
    <w:uiPriority w:val="0"/>
    <w:rPr>
      <w:rFonts w:ascii="Times New Roman" w:hAnsi="Times New Roman" w:eastAsia="Times New Roman" w:cs="Times New Roman"/>
      <w:color w:val="000000"/>
      <w:sz w:val="22"/>
      <w:szCs w:val="22"/>
      <w:u w:color="000000"/>
      <w:lang w:val="zh-TW" w:eastAsia="zh-TW"/>
    </w:rPr>
  </w:style>
  <w:style w:type="character" w:customStyle="1" w:styleId="11">
    <w:name w:val="链接"/>
    <w:autoRedefine/>
    <w:qFormat/>
    <w:uiPriority w:val="0"/>
    <w:rPr>
      <w:color w:val="0000FF"/>
      <w:u w:val="single" w:color="0000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1500</Words>
  <Characters>1690</Characters>
  <Lines>10</Lines>
  <Paragraphs>2</Paragraphs>
  <TotalTime>13</TotalTime>
  <ScaleCrop>false</ScaleCrop>
  <LinksUpToDate>false</LinksUpToDate>
  <CharactersWithSpaces>1725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2024-03-05T01:25:00Z</dcterms:created>
  <dc:creator>dell</dc:creator>
  <cp:lastModifiedBy>小陈</cp:lastModifiedBy>
  <dcterms:modified xsi:type="dcterms:W3CDTF">2026-05-13T12:37:08Z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80E4F6FF13DE4CE1AB268C3C4A60CC1B_13</vt:lpwstr>
  </property>
  <property fmtid="{D5CDD505-2E9C-101B-9397-08002B2CF9AE}" pid="4" name="KSOTemplateDocerSaveRecord">
    <vt:lpwstr>eyJoZGlkIjoiMjk3OWU1MzY1OTQ5OTJmMDNkZTgyMmQxZGM1NzFkMjQiLCJ1c2VySWQiOiIyOTM1NTc2MzQifQ==</vt:lpwstr>
  </property>
</Properties>
</file>